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华文中宋" w:eastAsia="方正小标宋简体"/>
          <w:color w:val="FF0000"/>
          <w:sz w:val="90"/>
          <w:szCs w:val="90"/>
        </w:rPr>
      </w:pPr>
      <w:r>
        <w:rPr>
          <w:rFonts w:hint="eastAsia" w:ascii="方正小标宋简体" w:hAnsi="华文中宋" w:eastAsia="方正小标宋简体" w:cs="Times New Roman"/>
          <w:color w:val="FF0000"/>
          <w:kern w:val="2"/>
          <w:sz w:val="90"/>
          <w:szCs w:val="90"/>
          <w:lang w:val="en-US" w:eastAsia="zh-CN" w:bidi="ar-SA"/>
        </w:rPr>
        <w:pict>
          <v:shape id="_x0000_i1025" o:spt="136" type="#_x0000_t136" style="height:36.75pt;width:414.65pt;" fillcolor="#FF0000" filled="t" stroked="t" coordsize="21600,21600" adj="10800">
            <v:path/>
            <v:fill on="t" focussize="0,0"/>
            <v:stroke color="#FF0000" miterlimit="2"/>
            <v:imagedata o:title=""/>
            <o:lock v:ext="edit" grouping="f" rotation="f" text="f" aspectratio="f"/>
            <v:textpath on="t" fitshape="t" fitpath="t" trim="t" xscale="f" string="厦门市卫生健康委员会" style="font-family:华文中宋;font-size:36pt;v-rotate-letters:f;v-same-letter-heights:f;v-text-align:center;"/>
            <w10:wrap type="none"/>
            <w10:anchorlock/>
          </v:shape>
        </w:pict>
      </w:r>
    </w:p>
    <w:p>
      <w:pPr>
        <w:rPr>
          <w:rFonts w:hint="eastAsia"/>
        </w:rPr>
      </w:pPr>
      <w:r>
        <w:rPr>
          <w:rFonts w:hint="eastAsia"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635"/>
                <wp:effectExtent l="0" t="28575" r="0" b="34290"/>
                <wp:wrapNone/>
                <wp:docPr id="1" name="直线 2"/>
                <wp:cNvGraphicFramePr/>
                <a:graphic xmlns:a="http://schemas.openxmlformats.org/drawingml/2006/main">
                  <a:graphicData uri="http://schemas.microsoft.com/office/word/2010/wordprocessingShape">
                    <wps:wsp>
                      <wps:cNvCnPr/>
                      <wps:spPr>
                        <a:xfrm>
                          <a:off x="0" y="0"/>
                          <a:ext cx="5486400" cy="635"/>
                        </a:xfrm>
                        <a:prstGeom prst="line">
                          <a:avLst/>
                        </a:prstGeom>
                        <a:ln w="57150" cap="flat" cmpd="thickThin">
                          <a:solidFill>
                            <a:srgbClr val="FF0000">
                              <a:alpha val="100000"/>
                            </a:srgbClr>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7.8pt;height:0.05pt;width:432pt;z-index:251659264;mso-width-relative:page;mso-height-relative:page;" filled="f" stroked="t" coordsize="21600,21600" o:gfxdata="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Noj9QAAAAJAQAADwAAAAAAAAABACAAAAAiAAAAZHJzL2Rvd25y&#10;ZXYueG1sUEsBAhQAFAAAAAgAh07iQCDPOtACAgAAFAQAAA4AAAAAAAAAAQAgAAAAIwEAAGRycy9l&#10;Mm9Eb2MueG1sUEsFBgAAAAAGAAYAWQEAAJcFAAAAAA==&#10;">
                <v:fill on="f" focussize="0,0"/>
                <v:stroke weight="4.5pt" color="#FF0000" linestyle="thickThin" joinstyle="round"/>
                <v:imagedata o:title=""/>
                <o:lock v:ext="edit" aspectratio="f"/>
              </v:line>
            </w:pict>
          </mc:Fallback>
        </mc:AlternateContent>
      </w:r>
    </w:p>
    <w:p>
      <w:pPr>
        <w:rPr>
          <w:rFonts w:hint="eastAsia"/>
        </w:rPr>
      </w:pPr>
    </w:p>
    <w:p>
      <w:pPr>
        <w:keepNext w:val="0"/>
        <w:keepLines w:val="0"/>
        <w:pageBreakBefore w:val="0"/>
        <w:widowControl w:val="0"/>
        <w:kinsoku/>
        <w:wordWrap w:val="0"/>
        <w:overflowPunct/>
        <w:topLinePunct w:val="0"/>
        <w:autoSpaceDE/>
        <w:autoSpaceDN/>
        <w:bidi w:val="0"/>
        <w:adjustRightInd/>
        <w:snapToGrid/>
        <w:spacing w:line="560" w:lineRule="exact"/>
        <w:ind w:right="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lang w:val="en-US" w:eastAsia="zh-CN"/>
        </w:rPr>
        <w:t>厦门市卫生健康委员会关于近期</w:t>
      </w:r>
    </w:p>
    <w:p>
      <w:pPr>
        <w:keepNext w:val="0"/>
        <w:keepLines w:val="0"/>
        <w:pageBreakBefore w:val="0"/>
        <w:widowControl w:val="0"/>
        <w:kinsoku/>
        <w:wordWrap w:val="0"/>
        <w:overflowPunct/>
        <w:topLinePunct w:val="0"/>
        <w:autoSpaceDE/>
        <w:autoSpaceDN/>
        <w:bidi w:val="0"/>
        <w:adjustRightInd/>
        <w:snapToGrid/>
        <w:spacing w:line="560" w:lineRule="exact"/>
        <w:ind w:right="0"/>
        <w:jc w:val="center"/>
        <w:textAlignment w:val="auto"/>
        <w:outlineLvl w:val="9"/>
        <w:rPr>
          <w:rFonts w:hint="default" w:ascii="仿宋_GB2312" w:eastAsia="仿宋_GB2312"/>
          <w:sz w:val="32"/>
          <w:szCs w:val="32"/>
          <w:lang w:val="en-US" w:eastAsia="zh-CN"/>
        </w:rPr>
      </w:pPr>
      <w:r>
        <w:rPr>
          <w:rFonts w:hint="eastAsia" w:ascii="方正小标宋_GBK" w:hAnsi="方正小标宋_GBK" w:eastAsia="方正小标宋_GBK" w:cs="方正小标宋_GBK"/>
          <w:b w:val="0"/>
          <w:bCs w:val="0"/>
          <w:sz w:val="44"/>
          <w:szCs w:val="44"/>
          <w:lang w:val="en-US" w:eastAsia="zh-CN"/>
        </w:rPr>
        <w:t>安全生产和消防安全督导检查情况的通报</w:t>
      </w:r>
    </w:p>
    <w:bookmarkEnd w:id="0"/>
    <w:p>
      <w:pPr>
        <w:widowControl w:val="0"/>
        <w:wordWrap w:val="0"/>
        <w:adjustRightInd/>
        <w:snapToGrid/>
        <w:spacing w:line="240" w:lineRule="auto"/>
        <w:ind w:right="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line="560" w:lineRule="exact"/>
        <w:ind w:left="0" w:leftChars="0"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各区卫健局，市属各卫生健康单位、市管各医疗卫生机构，委机关各处室:</w:t>
      </w:r>
    </w:p>
    <w:p>
      <w:pPr>
        <w:keepNext w:val="0"/>
        <w:keepLines w:val="0"/>
        <w:pageBreakBefore w:val="0"/>
        <w:widowControl w:val="0"/>
        <w:kinsoku/>
        <w:wordWrap w:val="0"/>
        <w:overflowPunct/>
        <w:topLinePunct w:val="0"/>
        <w:autoSpaceDE/>
        <w:autoSpaceDN/>
        <w:bidi w:val="0"/>
        <w:adjustRightInd/>
        <w:snapToGrid/>
        <w:spacing w:beforeAutospacing="0" w:line="560" w:lineRule="exact"/>
        <w:ind w:left="0" w:leftChars="0" w:right="0" w:firstLine="64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为全力防范化解消防安全突出风险，</w:t>
      </w:r>
      <w:r>
        <w:rPr>
          <w:rFonts w:hint="eastAsia" w:ascii="仿宋_GB2312" w:eastAsia="仿宋_GB2312" w:cs="Times New Roman"/>
          <w:kern w:val="2"/>
          <w:sz w:val="32"/>
          <w:szCs w:val="32"/>
          <w:lang w:val="en-US" w:eastAsia="zh-CN" w:bidi="ar-SA"/>
        </w:rPr>
        <w:t>进一步</w:t>
      </w:r>
      <w:r>
        <w:rPr>
          <w:rFonts w:hint="eastAsia" w:ascii="仿宋_GB2312" w:hAnsi="Times New Roman" w:eastAsia="仿宋_GB2312" w:cs="Times New Roman"/>
          <w:kern w:val="2"/>
          <w:sz w:val="32"/>
          <w:szCs w:val="32"/>
          <w:lang w:val="en-US" w:eastAsia="zh-CN" w:bidi="ar-SA"/>
        </w:rPr>
        <w:t>加强安全生产</w:t>
      </w:r>
      <w:r>
        <w:rPr>
          <w:rFonts w:hint="eastAsia" w:ascii="仿宋_GB2312" w:eastAsia="仿宋_GB2312" w:cs="Times New Roman"/>
          <w:kern w:val="2"/>
          <w:sz w:val="32"/>
          <w:szCs w:val="32"/>
          <w:lang w:val="en-US" w:eastAsia="zh-CN" w:bidi="ar-SA"/>
        </w:rPr>
        <w:t>和消防安全</w:t>
      </w:r>
      <w:r>
        <w:rPr>
          <w:rFonts w:hint="eastAsia" w:ascii="仿宋_GB2312" w:hAnsi="Times New Roman" w:eastAsia="仿宋_GB2312" w:cs="Times New Roman"/>
          <w:kern w:val="2"/>
          <w:sz w:val="32"/>
          <w:szCs w:val="32"/>
          <w:lang w:val="en-US" w:eastAsia="zh-CN" w:bidi="ar-SA"/>
        </w:rPr>
        <w:t>各项责任</w:t>
      </w:r>
      <w:r>
        <w:rPr>
          <w:rFonts w:hint="eastAsia" w:ascii="仿宋_GB2312" w:eastAsia="仿宋_GB2312" w:cs="Times New Roman"/>
          <w:kern w:val="2"/>
          <w:sz w:val="32"/>
          <w:szCs w:val="32"/>
          <w:lang w:val="en-US" w:eastAsia="zh-CN" w:bidi="ar-SA"/>
        </w:rPr>
        <w:t>和</w:t>
      </w:r>
      <w:r>
        <w:rPr>
          <w:rFonts w:hint="eastAsia" w:ascii="仿宋_GB2312" w:hAnsi="Times New Roman" w:eastAsia="仿宋_GB2312" w:cs="Times New Roman"/>
          <w:kern w:val="2"/>
          <w:sz w:val="32"/>
          <w:szCs w:val="32"/>
          <w:lang w:val="en-US" w:eastAsia="zh-CN" w:bidi="ar-SA"/>
        </w:rPr>
        <w:t>制度落实，</w:t>
      </w:r>
      <w:r>
        <w:rPr>
          <w:rFonts w:hint="eastAsia" w:ascii="仿宋_GB2312" w:eastAsia="仿宋_GB2312" w:cs="Times New Roman"/>
          <w:kern w:val="2"/>
          <w:sz w:val="32"/>
          <w:szCs w:val="32"/>
          <w:lang w:val="en-US" w:eastAsia="zh-CN" w:bidi="ar-SA"/>
        </w:rPr>
        <w:t>近日，</w:t>
      </w:r>
      <w:r>
        <w:rPr>
          <w:rFonts w:hint="eastAsia" w:ascii="仿宋_GB2312" w:hAnsi="Times New Roman" w:eastAsia="仿宋_GB2312" w:cs="Times New Roman"/>
          <w:kern w:val="2"/>
          <w:sz w:val="32"/>
          <w:szCs w:val="32"/>
          <w:lang w:val="en-US" w:eastAsia="zh-CN" w:bidi="ar-SA"/>
        </w:rPr>
        <w:t>我委根据年度工作计划</w:t>
      </w:r>
      <w:r>
        <w:rPr>
          <w:rFonts w:hint="eastAsia" w:ascii="仿宋_GB2312" w:eastAsia="仿宋_GB2312" w:cs="Times New Roman"/>
          <w:kern w:val="2"/>
          <w:sz w:val="32"/>
          <w:szCs w:val="32"/>
          <w:lang w:val="en-US" w:eastAsia="zh-CN" w:bidi="ar-SA"/>
        </w:rPr>
        <w:t>，印</w:t>
      </w:r>
      <w:r>
        <w:rPr>
          <w:rFonts w:hint="eastAsia" w:ascii="仿宋_GB2312" w:hAnsi="Times New Roman" w:eastAsia="仿宋_GB2312" w:cs="Times New Roman"/>
          <w:kern w:val="2"/>
          <w:sz w:val="32"/>
          <w:szCs w:val="32"/>
          <w:lang w:val="en-US" w:eastAsia="zh-CN" w:bidi="ar-SA"/>
        </w:rPr>
        <w:t>发《厦门市卫生健康委员会关于开展2024年五一节前安全生产和消防安全督导检查工作的通知》，</w:t>
      </w:r>
      <w:r>
        <w:rPr>
          <w:rFonts w:hint="eastAsia" w:ascii="仿宋_GB2312" w:hAnsi="仿宋_GB2312" w:eastAsia="仿宋_GB2312" w:cs="仿宋_GB2312"/>
          <w:color w:val="auto"/>
          <w:kern w:val="2"/>
          <w:sz w:val="32"/>
          <w:szCs w:val="24"/>
          <w:lang w:val="en-US" w:eastAsia="zh-CN" w:bidi="ar-SA"/>
        </w:rPr>
        <w:t>由委领导任组长分10个督导组，及</w:t>
      </w:r>
      <w:r>
        <w:rPr>
          <w:rFonts w:hint="eastAsia" w:ascii="仿宋_GB2312" w:hAnsi="Times New Roman" w:eastAsia="仿宋_GB2312" w:cs="Times New Roman"/>
          <w:kern w:val="2"/>
          <w:sz w:val="32"/>
          <w:szCs w:val="32"/>
          <w:lang w:val="en-US" w:eastAsia="zh-CN" w:bidi="ar-SA"/>
        </w:rPr>
        <w:t>第三方</w:t>
      </w:r>
      <w:r>
        <w:rPr>
          <w:rFonts w:hint="eastAsia" w:ascii="仿宋_GB2312" w:eastAsia="仿宋_GB2312" w:cs="Times New Roman"/>
          <w:kern w:val="2"/>
          <w:sz w:val="32"/>
          <w:szCs w:val="32"/>
          <w:lang w:val="en-US" w:eastAsia="zh-CN" w:bidi="ar-SA"/>
        </w:rPr>
        <w:t>安全服务</w:t>
      </w:r>
      <w:r>
        <w:rPr>
          <w:rFonts w:hint="eastAsia" w:ascii="仿宋_GB2312" w:hAnsi="Times New Roman" w:eastAsia="仿宋_GB2312" w:cs="Times New Roman"/>
          <w:kern w:val="2"/>
          <w:sz w:val="32"/>
          <w:szCs w:val="32"/>
          <w:lang w:val="en-US" w:eastAsia="zh-CN" w:bidi="ar-SA"/>
        </w:rPr>
        <w:t>公司</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分别对</w:t>
      </w:r>
      <w:r>
        <w:rPr>
          <w:rFonts w:hint="eastAsia" w:ascii="仿宋_GB2312" w:eastAsia="仿宋_GB2312" w:cs="Times New Roman"/>
          <w:kern w:val="2"/>
          <w:sz w:val="32"/>
          <w:szCs w:val="32"/>
          <w:lang w:val="en-US" w:eastAsia="zh-CN" w:bidi="ar-SA"/>
        </w:rPr>
        <w:t>各</w:t>
      </w:r>
      <w:r>
        <w:rPr>
          <w:rFonts w:hint="eastAsia" w:ascii="仿宋_GB2312" w:hAnsi="Times New Roman" w:eastAsia="仿宋_GB2312" w:cs="Times New Roman"/>
          <w:kern w:val="2"/>
          <w:sz w:val="32"/>
          <w:szCs w:val="32"/>
          <w:lang w:val="en-US" w:eastAsia="zh-CN" w:bidi="ar-SA"/>
        </w:rPr>
        <w:t>市属市管卫生健康</w:t>
      </w:r>
      <w:r>
        <w:rPr>
          <w:rFonts w:hint="eastAsia" w:ascii="仿宋_GB2312" w:eastAsia="仿宋_GB2312" w:cs="Times New Roman"/>
          <w:kern w:val="2"/>
          <w:sz w:val="32"/>
          <w:szCs w:val="32"/>
          <w:lang w:val="en-US" w:eastAsia="zh-CN" w:bidi="ar-SA"/>
        </w:rPr>
        <w:t>单位开展了“五一”节前安全</w:t>
      </w:r>
      <w:r>
        <w:rPr>
          <w:rFonts w:hint="eastAsia" w:ascii="仿宋_GB2312" w:hAnsi="Times New Roman" w:eastAsia="仿宋_GB2312" w:cs="Times New Roman"/>
          <w:kern w:val="2"/>
          <w:sz w:val="32"/>
          <w:szCs w:val="32"/>
          <w:lang w:val="en-US" w:eastAsia="zh-CN" w:bidi="ar-SA"/>
        </w:rPr>
        <w:t>督导检查</w:t>
      </w:r>
      <w:r>
        <w:rPr>
          <w:rFonts w:hint="eastAsia" w:ascii="仿宋_GB2312" w:eastAsia="仿宋_GB2312" w:cs="Times New Roman"/>
          <w:kern w:val="2"/>
          <w:sz w:val="32"/>
          <w:szCs w:val="32"/>
          <w:lang w:val="en-US" w:eastAsia="zh-CN" w:bidi="ar-SA"/>
        </w:rPr>
        <w:t>工作。</w:t>
      </w:r>
      <w:r>
        <w:rPr>
          <w:rFonts w:hint="eastAsia" w:ascii="仿宋_GB2312" w:hAnsi="Times New Roman" w:eastAsia="仿宋_GB2312" w:cs="Times New Roman"/>
          <w:kern w:val="2"/>
          <w:sz w:val="32"/>
          <w:szCs w:val="32"/>
          <w:lang w:val="en-US" w:eastAsia="zh-CN" w:bidi="ar-SA"/>
        </w:rPr>
        <w:t>现将</w:t>
      </w:r>
      <w:r>
        <w:rPr>
          <w:rFonts w:hint="eastAsia" w:ascii="仿宋_GB2312" w:eastAsia="仿宋_GB2312" w:cs="Times New Roman"/>
          <w:kern w:val="2"/>
          <w:sz w:val="32"/>
          <w:szCs w:val="32"/>
          <w:lang w:val="en-US" w:eastAsia="zh-CN" w:bidi="ar-SA"/>
        </w:rPr>
        <w:t>有关</w:t>
      </w:r>
      <w:r>
        <w:rPr>
          <w:rFonts w:hint="eastAsia" w:ascii="仿宋_GB2312" w:hAnsi="Times New Roman" w:eastAsia="仿宋_GB2312" w:cs="Times New Roman"/>
          <w:kern w:val="2"/>
          <w:sz w:val="32"/>
          <w:szCs w:val="32"/>
          <w:lang w:val="en-US" w:eastAsia="zh-CN" w:bidi="ar-SA"/>
        </w:rPr>
        <w:t>情况通报如下：</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line="560" w:lineRule="exact"/>
        <w:ind w:left="0" w:leftChars="0" w:right="0" w:firstLine="640" w:firstLineChars="200"/>
        <w:jc w:val="both"/>
        <w:textAlignment w:val="auto"/>
        <w:outlineLvl w:val="9"/>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主要工作成效</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根据督导情况结果，各</w:t>
      </w:r>
      <w:r>
        <w:rPr>
          <w:rFonts w:hint="eastAsia" w:ascii="仿宋_GB2312" w:hAnsi="Times New Roman" w:eastAsia="仿宋_GB2312" w:cs="Times New Roman"/>
          <w:kern w:val="2"/>
          <w:sz w:val="32"/>
          <w:szCs w:val="32"/>
          <w:lang w:val="en-US" w:eastAsia="zh-CN" w:bidi="ar-SA"/>
        </w:rPr>
        <w:t>市属市管卫生健康</w:t>
      </w:r>
      <w:r>
        <w:rPr>
          <w:rFonts w:hint="eastAsia" w:ascii="仿宋_GB2312" w:eastAsia="仿宋_GB2312" w:cs="Times New Roman"/>
          <w:kern w:val="2"/>
          <w:sz w:val="32"/>
          <w:szCs w:val="32"/>
          <w:lang w:val="en-US" w:eastAsia="zh-CN" w:bidi="ar-SA"/>
        </w:rPr>
        <w:t>单位</w:t>
      </w:r>
      <w:r>
        <w:rPr>
          <w:rFonts w:hint="eastAsia" w:ascii="仿宋_GB2312" w:eastAsia="仿宋_GB2312"/>
          <w:sz w:val="32"/>
          <w:szCs w:val="32"/>
          <w:lang w:val="en-US" w:eastAsia="zh-CN"/>
        </w:rPr>
        <w:t>深入学习贯彻习近平总书记关于安全生产和消防安全重要指示批示精神，认真履行党政领导责任和单位主体责任，积极部署并有序推进安全生产和消防安全治本攻坚三年行动，认真落实隐患排查治理制度，积极加强消防安全培训演练，全面开展了消防安全标准化工作，有力确保了安全生产和消防安全形势总体平稳向好。</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line="560" w:lineRule="exact"/>
        <w:ind w:left="0" w:leftChars="0" w:right="0" w:firstLine="640" w:firstLineChars="200"/>
        <w:jc w:val="both"/>
        <w:textAlignment w:val="auto"/>
        <w:outlineLvl w:val="9"/>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发现的问题和不足</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419" w:firstLineChars="131"/>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（一）档案台账资料方面。</w:t>
      </w:r>
      <w:r>
        <w:rPr>
          <w:rFonts w:hint="eastAsia" w:ascii="仿宋_GB2312" w:eastAsia="仿宋_GB2312"/>
          <w:sz w:val="32"/>
          <w:szCs w:val="32"/>
          <w:lang w:val="en-US" w:eastAsia="zh-CN"/>
        </w:rPr>
        <w:t>部分单位不同程度存在未认真部署本单位安全生产和消防安全治本攻坚三年行动（2024—2026年）工作方案，安全生产大检查、消防安全大排查大整治等重点工作台账资料不全、安全生产的相关文件制度不规范等问题。</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419" w:firstLineChars="131"/>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（二）消防安全管理方面。</w:t>
      </w:r>
      <w:r>
        <w:rPr>
          <w:rFonts w:hint="eastAsia" w:ascii="仿宋_GB2312" w:eastAsia="仿宋_GB2312"/>
          <w:sz w:val="32"/>
          <w:szCs w:val="32"/>
          <w:lang w:val="en-US" w:eastAsia="zh-CN"/>
        </w:rPr>
        <w:t>少数单位存在通道摆放就诊椅、消防通道指示标识受损等情况。虽然卫健系统今年未发生较大安全生产和消防安全事故，但需深刻吸取“3·30”集美自建房火灾事故教训，全面落实各级领导责任、单位主体责任、全员责任，举一反三开展消防安全排查整治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419" w:firstLineChars="131"/>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（三）落实安全生产和消防安全责任方面。</w:t>
      </w:r>
      <w:r>
        <w:rPr>
          <w:rFonts w:hint="eastAsia" w:ascii="仿宋_GB2312" w:eastAsia="仿宋_GB2312"/>
          <w:sz w:val="32"/>
          <w:szCs w:val="32"/>
          <w:lang w:val="en-US" w:eastAsia="zh-CN"/>
        </w:rPr>
        <w:t>少数单位安全生产组织体系有待进一步调整完善，实体化运行效果还不够强。从单位主体责任落实来看，虽然整体情况较好，但受整体外部环境影响，部分小型民营医疗机构的主体责任落实总体不够到位，企业经营困难，存在安全投入减少、装备设施老化、思想重视程度不够等情况。</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line="560" w:lineRule="exact"/>
        <w:ind w:left="0" w:leftChars="0" w:right="0" w:firstLine="640" w:firstLineChars="200"/>
        <w:jc w:val="both"/>
        <w:textAlignment w:val="auto"/>
        <w:outlineLvl w:val="9"/>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下一步工作要求</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下一步，各级各单位要持续加强习近平总书记关于安全生产和消防安全重要指示批示精神，进一步夯实消防安全工作基础，着力从根本上消除事故隐患，着力从根本上解决问题，有效防范遏制安全生产和消防安全事故，全力维护卫健系统安全生产和消防安全形势持续稳定。</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（一）进一步强化站位，强化安全生产工作重要性认识。</w:t>
      </w:r>
      <w:r>
        <w:rPr>
          <w:rFonts w:hint="eastAsia" w:ascii="仿宋_GB2312" w:eastAsia="仿宋_GB2312"/>
          <w:sz w:val="32"/>
          <w:szCs w:val="32"/>
          <w:lang w:val="en-US" w:eastAsia="zh-CN"/>
        </w:rPr>
        <w:t>各单位要深入学习领会习近平总书记关于安全生产重要论述，时刻保持持清醒头脑，深刻认识当前全市卫健系统安全生产工作仍处于稳中有变，变中有险，稳中有忧的复杂形势。当前正值夏季高温和主汛期，安全生产和自然灾害风险增大，工作任务加重，各单位要以“时时放心不下”的政治责任感，将安全生产工作提到“主责主业”的高度。要深刻吸取近期国内外相关事故教训，及时、准确地了解事故原因、性质和责任，举一反三，分析研判本单位存在的安全风险和问题短板，采取更具针对性措施靶向治理，全力以赴推动安全形势持续稳定好转。</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419" w:firstLineChars="131"/>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（二）进一步压实责任，构建完善切实有效的监管体系。</w:t>
      </w:r>
      <w:r>
        <w:rPr>
          <w:rFonts w:hint="eastAsia" w:ascii="仿宋_GB2312" w:eastAsia="仿宋_GB2312"/>
          <w:sz w:val="32"/>
          <w:szCs w:val="32"/>
          <w:lang w:val="en-US" w:eastAsia="zh-CN"/>
        </w:rPr>
        <w:t>各级各单位要强化“党政同责、一岗双责”，压实部门管理责任和企业的主体责任。</w:t>
      </w:r>
      <w:r>
        <w:rPr>
          <w:rFonts w:hint="eastAsia" w:ascii="仿宋_GB2312" w:eastAsia="仿宋_GB2312"/>
          <w:b/>
          <w:bCs/>
          <w:sz w:val="32"/>
          <w:szCs w:val="32"/>
          <w:lang w:val="en-US" w:eastAsia="zh-CN"/>
        </w:rPr>
        <w:t>一要</w:t>
      </w:r>
      <w:r>
        <w:rPr>
          <w:rFonts w:hint="eastAsia" w:ascii="仿宋_GB2312" w:eastAsia="仿宋_GB2312"/>
          <w:sz w:val="32"/>
          <w:szCs w:val="32"/>
          <w:lang w:val="en-US" w:eastAsia="zh-CN"/>
        </w:rPr>
        <w:t>全覆盖落实责任，紧紧扭住责任落实这个牛鼻子，以开展全覆盖责任体系建设完善为抓手，强化责任、履职“一本账”清单化管理，坚决杜绝“安全生产是安保部门的事”等错误思想，切实消除监管盲区和死角。</w:t>
      </w:r>
      <w:r>
        <w:rPr>
          <w:rFonts w:hint="eastAsia" w:ascii="仿宋_GB2312" w:eastAsia="仿宋_GB2312"/>
          <w:b/>
          <w:bCs/>
          <w:sz w:val="32"/>
          <w:szCs w:val="32"/>
          <w:lang w:val="en-US" w:eastAsia="zh-CN"/>
        </w:rPr>
        <w:t>二要</w:t>
      </w:r>
      <w:r>
        <w:rPr>
          <w:rFonts w:hint="eastAsia" w:ascii="仿宋_GB2312" w:eastAsia="仿宋_GB2312"/>
          <w:sz w:val="32"/>
          <w:szCs w:val="32"/>
          <w:lang w:val="en-US" w:eastAsia="zh-CN"/>
        </w:rPr>
        <w:t>无死角强化监管，市区两级卫健部门要充分发挥综合协调作用，按照“三管三必须”原则，严格履行消防安全监管责任，切实加强消防安全监督管理，消除重大事故安全隐患。</w:t>
      </w:r>
      <w:r>
        <w:rPr>
          <w:rFonts w:hint="eastAsia" w:ascii="仿宋_GB2312" w:eastAsia="仿宋_GB2312"/>
          <w:b/>
          <w:bCs/>
          <w:sz w:val="32"/>
          <w:szCs w:val="32"/>
          <w:lang w:val="en-US" w:eastAsia="zh-CN"/>
        </w:rPr>
        <w:t>三要</w:t>
      </w:r>
      <w:r>
        <w:rPr>
          <w:rFonts w:hint="eastAsia" w:ascii="仿宋_GB2312" w:eastAsia="仿宋_GB2312"/>
          <w:sz w:val="32"/>
          <w:szCs w:val="32"/>
          <w:lang w:val="en-US" w:eastAsia="zh-CN"/>
        </w:rPr>
        <w:t>加快标准化创建，各级各类医疗卫生机构要加快推进消防安全和安全生产标准化创建工作，备齐工作台账，加强标准化管理。</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419" w:firstLineChars="131"/>
        <w:jc w:val="both"/>
        <w:textAlignment w:val="auto"/>
        <w:outlineLvl w:val="9"/>
        <w:rPr>
          <w:rFonts w:hint="eastAsia" w:ascii="仿宋_GB2312" w:eastAsia="仿宋_GB2312"/>
          <w:sz w:val="32"/>
          <w:szCs w:val="32"/>
          <w:lang w:val="en-US" w:eastAsia="zh-CN"/>
        </w:rPr>
      </w:pPr>
      <w:r>
        <w:rPr>
          <w:rFonts w:hint="eastAsia" w:ascii="楷体" w:hAnsi="楷体" w:eastAsia="楷体" w:cs="楷体"/>
          <w:sz w:val="32"/>
          <w:szCs w:val="32"/>
          <w:lang w:val="en-US" w:eastAsia="zh-CN"/>
        </w:rPr>
        <w:t>（三）进一步靶向攻坚，全面推动治本攻坚三年行动工作。</w:t>
      </w:r>
      <w:r>
        <w:rPr>
          <w:rFonts w:hint="eastAsia" w:ascii="仿宋_GB2312" w:eastAsia="仿宋_GB2312"/>
          <w:sz w:val="32"/>
          <w:szCs w:val="32"/>
          <w:lang w:val="en-US" w:eastAsia="zh-CN"/>
        </w:rPr>
        <w:t>各级各单位结合正在开展的消防安全治本攻坚三年行动，聚焦重点整治领域，持续深化涉医九小场所、人员密集场所、“三合一”场所、电气火灾、聚氨酯泡沫保温、夹芯材料，打通消防“生命通道”和“拆窗破网”等各类消防安全专项整治工作，以全面提升质量、切实消除隐患、层层传导责任为目标，抓好消防、建筑施工、危化品、防高温、防汛防台等重点领域的安全监管，进一步提升隐患检查发现率和问题整改闭环率，做好消防安全专项整治工作，严防事故发生。</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请各相关单位认真对照五一节前安全检查督导问题清单（详见附件1），认真组织整改，并于5月28日前将委领导带队安全检查问题整改情况及照片反馈至委办（工作邮箱：3120760015@qq.con）。</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firstLine="419" w:firstLineChars="131"/>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附件：2024年五一节前安全生产消防安全检查督导问题</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清单</w:t>
      </w:r>
    </w:p>
    <w:p>
      <w:pPr>
        <w:pStyle w:val="10"/>
        <w:keepNext w:val="0"/>
        <w:keepLines w:val="0"/>
        <w:pageBreakBefore w:val="0"/>
        <w:widowControl w:val="0"/>
        <w:kinsoku/>
        <w:overflowPunct/>
        <w:topLinePunct w:val="0"/>
        <w:autoSpaceDE/>
        <w:autoSpaceDN/>
        <w:bidi w:val="0"/>
        <w:adjustRightInd/>
        <w:snapToGrid/>
        <w:spacing w:before="0" w:beforeAutospacing="0" w:line="560" w:lineRule="exact"/>
        <w:ind w:left="0" w:leftChars="0"/>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line="560" w:lineRule="exact"/>
        <w:ind w:left="0" w:leftChars="0" w:right="0" w:firstLine="4160" w:firstLineChars="13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厦门市卫生健康委员会</w:t>
      </w:r>
    </w:p>
    <w:p>
      <w:pPr>
        <w:keepNext w:val="0"/>
        <w:keepLines w:val="0"/>
        <w:pageBreakBefore w:val="0"/>
        <w:widowControl w:val="0"/>
        <w:kinsoku/>
        <w:overflowPunct/>
        <w:topLinePunct w:val="0"/>
        <w:autoSpaceDE/>
        <w:autoSpaceDN/>
        <w:bidi w:val="0"/>
        <w:adjustRightInd/>
        <w:snapToGrid/>
        <w:spacing w:beforeAutospacing="0" w:line="560" w:lineRule="exact"/>
        <w:ind w:left="0" w:left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2024年</w:t>
      </w:r>
      <w:r>
        <w:rPr>
          <w:rFonts w:hint="default" w:ascii="仿宋_GB2312" w:eastAsia="仿宋_GB2312"/>
          <w:sz w:val="32"/>
          <w:szCs w:val="32"/>
          <w:lang w:val="en" w:eastAsia="zh-CN"/>
        </w:rPr>
        <w:t>5</w:t>
      </w:r>
      <w:r>
        <w:rPr>
          <w:rFonts w:hint="eastAsia" w:ascii="仿宋_GB2312" w:eastAsia="仿宋_GB2312"/>
          <w:sz w:val="32"/>
          <w:szCs w:val="32"/>
          <w:lang w:val="en-US" w:eastAsia="zh-CN"/>
        </w:rPr>
        <w:t>月15日</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仿宋_GB2312" w:eastAsia="仿宋_GB2312"/>
          <w:sz w:val="32"/>
          <w:szCs w:val="32"/>
          <w:lang w:val="en-US" w:eastAsia="zh-CN"/>
        </w:rPr>
      </w:pPr>
    </w:p>
    <w:p>
      <w:pPr>
        <w:pStyle w:val="10"/>
        <w:keepNext w:val="0"/>
        <w:keepLines w:val="0"/>
        <w:pageBreakBefore w:val="0"/>
        <w:widowControl w:val="0"/>
        <w:kinsoku/>
        <w:overflowPunct/>
        <w:topLinePunct w:val="0"/>
        <w:autoSpaceDE/>
        <w:autoSpaceDN/>
        <w:bidi w:val="0"/>
        <w:adjustRightInd/>
        <w:snapToGrid/>
        <w:spacing w:before="0" w:beforeAutospacing="0" w:line="560" w:lineRule="exact"/>
        <w:ind w:left="0" w:leftChars="0" w:firstLine="420" w:firstLineChars="200"/>
        <w:textAlignment w:val="auto"/>
        <w:rPr>
          <w:rFonts w:hint="default"/>
          <w:lang w:val="en-US" w:eastAsia="zh-CN"/>
        </w:rPr>
      </w:pPr>
    </w:p>
    <w:sectPr>
      <w:footerReference r:id="rId3" w:type="default"/>
      <w:pgSz w:w="11906" w:h="16838"/>
      <w:pgMar w:top="1383" w:right="1746" w:bottom="1440" w:left="1746" w:header="851" w:footer="992" w:gutter="0"/>
      <w:paperSrc/>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FangSong_GB2312">
    <w:altName w:val="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1" w:fontKey="{F4933E4C-C965-49DA-BE4A-240EB8117A96}"/>
  </w:font>
  <w:font w:name="华文中宋">
    <w:altName w:val="宋体"/>
    <w:panose1 w:val="02010600040101010101"/>
    <w:charset w:val="86"/>
    <w:family w:val="auto"/>
    <w:pitch w:val="default"/>
    <w:sig w:usb0="00000287" w:usb1="080F0000" w:usb2="00000000" w:usb3="00000000" w:csb0="0004009F" w:csb1="DFD70000"/>
    <w:embedRegular r:id="rId2" w:fontKey="{20A5CF41-8F3C-416C-8347-56403B2632B8}"/>
  </w:font>
  <w:font w:name="方正小标宋_GBK">
    <w:panose1 w:val="02000000000000000000"/>
    <w:charset w:val="86"/>
    <w:family w:val="auto"/>
    <w:pitch w:val="default"/>
    <w:sig w:usb0="00000001" w:usb1="080E0000" w:usb2="00000000" w:usb3="00000000" w:csb0="00040000" w:csb1="00000000"/>
    <w:embedRegular r:id="rId3" w:fontKey="{681210A7-AB8E-4443-A0DE-02FDB313EA98}"/>
  </w:font>
  <w:font w:name="仿宋_GB2312">
    <w:panose1 w:val="02010609030101010101"/>
    <w:charset w:val="86"/>
    <w:family w:val="auto"/>
    <w:pitch w:val="default"/>
    <w:sig w:usb0="00000001" w:usb1="080E0000" w:usb2="00000000" w:usb3="00000000" w:csb0="00040000" w:csb1="00000000"/>
    <w:embedRegular r:id="rId4" w:fontKey="{9E76ACE3-E6F6-455B-8F59-992F30A1B06E}"/>
  </w:font>
  <w:font w:name="国标黑体">
    <w:altName w:val="黑体"/>
    <w:panose1 w:val="02000500000000000000"/>
    <w:charset w:val="00"/>
    <w:family w:val="auto"/>
    <w:pitch w:val="default"/>
    <w:sig w:usb0="00000001" w:usb1="08000000" w:usb2="00000000" w:usb3="00000000" w:csb0="00060007" w:csb1="00000000"/>
    <w:embedRegular r:id="rId5" w:fontKey="{BA5D801C-3CB0-4BEF-875D-FC112A7485F2}"/>
  </w:font>
  <w:font w:name="楷体">
    <w:panose1 w:val="02010609060101010101"/>
    <w:charset w:val="86"/>
    <w:family w:val="auto"/>
    <w:pitch w:val="default"/>
    <w:sig w:usb0="800002BF" w:usb1="38CF7CFA" w:usb2="00000016" w:usb3="00000000" w:csb0="00040001" w:csb1="00000000"/>
    <w:embedRegular r:id="rId6" w:fontKey="{E2E162C4-D635-4310-9574-AD4F82B35C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F6F79"/>
    <w:multiLevelType w:val="singleLevel"/>
    <w:tmpl w:val="C37F6F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D149A"/>
    <w:rsid w:val="02A343C5"/>
    <w:rsid w:val="06C036E9"/>
    <w:rsid w:val="0A13635B"/>
    <w:rsid w:val="0D3D7997"/>
    <w:rsid w:val="102B1FC9"/>
    <w:rsid w:val="1093671B"/>
    <w:rsid w:val="139D743E"/>
    <w:rsid w:val="140E015D"/>
    <w:rsid w:val="165E1898"/>
    <w:rsid w:val="195C37F5"/>
    <w:rsid w:val="1AAFBB94"/>
    <w:rsid w:val="1E607FE2"/>
    <w:rsid w:val="21384186"/>
    <w:rsid w:val="225D5220"/>
    <w:rsid w:val="240B5C77"/>
    <w:rsid w:val="29281C19"/>
    <w:rsid w:val="29AF0712"/>
    <w:rsid w:val="2BF9C300"/>
    <w:rsid w:val="2E7FFBF2"/>
    <w:rsid w:val="38211B3A"/>
    <w:rsid w:val="39626056"/>
    <w:rsid w:val="3A1176D4"/>
    <w:rsid w:val="3BF7E776"/>
    <w:rsid w:val="3DA669B8"/>
    <w:rsid w:val="3DDD0507"/>
    <w:rsid w:val="41F60DE2"/>
    <w:rsid w:val="42092BB4"/>
    <w:rsid w:val="43EC79E0"/>
    <w:rsid w:val="467F91F9"/>
    <w:rsid w:val="473EB3C1"/>
    <w:rsid w:val="496D5A33"/>
    <w:rsid w:val="4BEBDDCE"/>
    <w:rsid w:val="4BFFCBDE"/>
    <w:rsid w:val="525631A6"/>
    <w:rsid w:val="52C42D59"/>
    <w:rsid w:val="52D67718"/>
    <w:rsid w:val="53632192"/>
    <w:rsid w:val="537DD2CD"/>
    <w:rsid w:val="56FCB6B2"/>
    <w:rsid w:val="57FD69E0"/>
    <w:rsid w:val="59EB2BE7"/>
    <w:rsid w:val="5A09177C"/>
    <w:rsid w:val="5BCDB4F2"/>
    <w:rsid w:val="5DFF6465"/>
    <w:rsid w:val="5E7EBEDF"/>
    <w:rsid w:val="5EBAD277"/>
    <w:rsid w:val="637AC889"/>
    <w:rsid w:val="67ED75AF"/>
    <w:rsid w:val="695D534A"/>
    <w:rsid w:val="6A0E5E36"/>
    <w:rsid w:val="6ABDD720"/>
    <w:rsid w:val="6ABE04A7"/>
    <w:rsid w:val="6ED11C45"/>
    <w:rsid w:val="6F9F8EDB"/>
    <w:rsid w:val="72F77FA0"/>
    <w:rsid w:val="74EA7805"/>
    <w:rsid w:val="79FBF896"/>
    <w:rsid w:val="7B6D7CD9"/>
    <w:rsid w:val="7B9F8C6A"/>
    <w:rsid w:val="7BFA8019"/>
    <w:rsid w:val="7C51489D"/>
    <w:rsid w:val="7CEEE39B"/>
    <w:rsid w:val="7CFFCA7E"/>
    <w:rsid w:val="7E1A5096"/>
    <w:rsid w:val="7EFB0418"/>
    <w:rsid w:val="7F7D6397"/>
    <w:rsid w:val="9B7B7B41"/>
    <w:rsid w:val="A76C1FAE"/>
    <w:rsid w:val="BB7FA0A7"/>
    <w:rsid w:val="CDEDF746"/>
    <w:rsid w:val="CFBA2C67"/>
    <w:rsid w:val="CFBACE79"/>
    <w:rsid w:val="D6D4DFEF"/>
    <w:rsid w:val="D8EBCB16"/>
    <w:rsid w:val="DFEF87FE"/>
    <w:rsid w:val="E7F5AB45"/>
    <w:rsid w:val="ED23D37D"/>
    <w:rsid w:val="EF7F8140"/>
    <w:rsid w:val="EFBF33AD"/>
    <w:rsid w:val="EFE7ED68"/>
    <w:rsid w:val="EFFFBA78"/>
    <w:rsid w:val="F73D84D4"/>
    <w:rsid w:val="FC7F6053"/>
    <w:rsid w:val="FD7B1BEA"/>
    <w:rsid w:val="FE87B9F1"/>
    <w:rsid w:val="FEBFFE63"/>
    <w:rsid w:val="FEFD5EAD"/>
    <w:rsid w:val="FFB90064"/>
    <w:rsid w:val="FFDF9659"/>
    <w:rsid w:val="FFEF98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Normal Indent"/>
    <w:basedOn w:val="1"/>
    <w:qFormat/>
    <w:uiPriority w:val="0"/>
    <w:pPr>
      <w:widowControl w:val="0"/>
      <w:ind w:firstLine="420" w:firstLineChars="200"/>
      <w:jc w:val="both"/>
    </w:pPr>
    <w:rPr>
      <w:rFonts w:ascii="Times New Roman" w:hAnsi="Times New Roman" w:eastAsia="仿宋" w:cs="Times New Roman"/>
      <w:kern w:val="2"/>
      <w:sz w:val="32"/>
      <w:szCs w:val="32"/>
      <w:lang w:val="en-US" w:eastAsia="zh-CN" w:bidi="ar-SA"/>
    </w:rPr>
  </w:style>
  <w:style w:type="paragraph" w:styleId="4">
    <w:name w:val="Body Text Indent"/>
    <w:basedOn w:val="1"/>
    <w:next w:val="3"/>
    <w:qFormat/>
    <w:uiPriority w:val="0"/>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cs="宋体"/>
      <w:color w:val="000000"/>
      <w:kern w:val="0"/>
      <w:sz w:val="24"/>
    </w:rPr>
  </w:style>
  <w:style w:type="paragraph" w:styleId="10">
    <w:name w:val="Body Text First Indent 2"/>
    <w:basedOn w:val="4"/>
    <w:next w:val="1"/>
    <w:unhideWhenUsed/>
    <w:qFormat/>
    <w:uiPriority w:val="99"/>
    <w:pPr>
      <w:spacing w:before="100" w:beforeAutospacing="1" w:after="0"/>
      <w:ind w:firstLine="420" w:firstLineChars="200"/>
    </w:p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Default"/>
    <w:basedOn w:val="17"/>
    <w:next w:val="1"/>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paragraph" w:customStyle="1" w:styleId="17">
    <w:name w:val="正文1"/>
    <w:qFormat/>
    <w:uiPriority w:val="0"/>
    <w:pPr>
      <w:jc w:val="both"/>
    </w:pPr>
    <w:rPr>
      <w:rFonts w:ascii="Calibri" w:hAnsi="Calibri" w:eastAsia="宋体" w:cs="Times New Roman"/>
      <w:sz w:val="32"/>
      <w:szCs w:val="32"/>
      <w:lang w:val="en-US" w:eastAsia="zh-CN" w:bidi="ar-SA"/>
    </w:rPr>
  </w:style>
  <w:style w:type="paragraph" w:customStyle="1" w:styleId="18">
    <w:name w:val="样式 1 32 磅"/>
    <w:next w:val="1"/>
    <w:qFormat/>
    <w:uiPriority w:val="0"/>
    <w:pPr>
      <w:overflowPunct w:val="0"/>
      <w:spacing w:beforeLines="20"/>
      <w:textAlignment w:val="bottom"/>
      <w:outlineLvl w:val="0"/>
    </w:pPr>
    <w:rPr>
      <w:rFonts w:ascii="Times New Roman" w:hAnsi="Times New Roman" w:eastAsia="宋体" w:cs="Times New Roman"/>
      <w:color w:val="000000"/>
      <w:sz w:val="64"/>
      <w:szCs w:val="64"/>
      <w:lang w:val="en-US" w:eastAsia="zh-CN" w:bidi="ar-SA"/>
    </w:rPr>
  </w:style>
  <w:style w:type="character" w:customStyle="1" w:styleId="19">
    <w:name w:val="font01"/>
    <w:basedOn w:val="1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mypc</Company>
  <Pages>4</Pages>
  <Words>1825</Words>
  <Characters>1860</Characters>
  <Lines>42</Lines>
  <Paragraphs>11</Paragraphs>
  <TotalTime>35</TotalTime>
  <ScaleCrop>false</ScaleCrop>
  <LinksUpToDate>false</LinksUpToDate>
  <CharactersWithSpaces>1888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2016-01-09T07:39:00Z</dcterms:created>
  <dc:creator>user</dc:creator>
  <cp:lastModifiedBy>晟月</cp:lastModifiedBy>
  <cp:lastPrinted>2023-05-09T06:31:36Z</cp:lastPrinted>
  <dcterms:modified xsi:type="dcterms:W3CDTF">2024-05-24T08:35:18Z</dcterms:modified>
  <dc:title>厦门市卫生局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06FC4450CCE34FD39B18F1D8E58565E7_13</vt:lpwstr>
  </property>
</Properties>
</file>