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5369D">
      <w:pPr>
        <w:pStyle w:val="9"/>
        <w:rPr>
          <w:rFonts w:hint="eastAsia"/>
          <w:color w:val="auto"/>
          <w:highlight w:val="none"/>
          <w:lang w:val="en-US" w:eastAsia="zh-Hans"/>
        </w:rPr>
      </w:pPr>
      <w:r>
        <w:rPr>
          <w:color w:val="auto"/>
          <w:sz w:val="32"/>
          <w:highlight w:val="none"/>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63500</wp:posOffset>
                </wp:positionV>
                <wp:extent cx="1316355" cy="462280"/>
                <wp:effectExtent l="4445" t="4445" r="5080" b="5715"/>
                <wp:wrapNone/>
                <wp:docPr id="2" name="文本框 2"/>
                <wp:cNvGraphicFramePr/>
                <a:graphic xmlns:a="http://schemas.openxmlformats.org/drawingml/2006/main">
                  <a:graphicData uri="http://schemas.microsoft.com/office/word/2010/wordprocessingShape">
                    <wps:wsp>
                      <wps:cNvSpPr txBox="1"/>
                      <wps:spPr>
                        <a:xfrm>
                          <a:off x="1097280" y="962025"/>
                          <a:ext cx="1316355" cy="462280"/>
                        </a:xfrm>
                        <a:prstGeom prst="rect">
                          <a:avLst/>
                        </a:prstGeom>
                        <a:noFill/>
                        <a:ln w="3175"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192F9E3F">
                            <w:pPr>
                              <w:spacing w:line="240" w:lineRule="auto"/>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预公告稿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pt;margin-top:5pt;height:36.4pt;width:103.65pt;z-index:251659264;mso-width-relative:page;mso-height-relative:page;" filled="f" stroked="t" coordsize="21600,21600" o:gfxdata="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VhAJD1QAAAAgBAAAPAAAAAAAAAAEAIAAAACIAAABkcnMvZG93bnJldi54bWxQSwEC&#10;FAAUAAAACACHTuJAzS+5lWkCAAC+BAAADgAAAAAAAAABACAAAAAkAQAAZHJzL2Uyb0RvYy54bWxQ&#10;SwUGAAAAAAYABgBZAQAA/wUAAAAA&#10;">
                <v:fill on="f" focussize="0,0"/>
                <v:stroke weight="0.25pt" color="#000000 [3213]" joinstyle="round"/>
                <v:imagedata o:title=""/>
                <o:lock v:ext="edit" aspectratio="f"/>
                <v:textbox>
                  <w:txbxContent>
                    <w:p w14:paraId="192F9E3F">
                      <w:pPr>
                        <w:spacing w:line="240" w:lineRule="auto"/>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预公告稿</w:t>
                      </w:r>
                    </w:p>
                  </w:txbxContent>
                </v:textbox>
              </v:shape>
            </w:pict>
          </mc:Fallback>
        </mc:AlternateContent>
      </w:r>
    </w:p>
    <w:p w14:paraId="13B606AC">
      <w:pPr>
        <w:pStyle w:val="9"/>
        <w:jc w:val="center"/>
        <w:outlineLvl w:val="0"/>
        <w:rPr>
          <w:rFonts w:ascii="仿宋_GB2312" w:hAnsi="仿宋_GB2312" w:eastAsia="仿宋_GB2312" w:cs="仿宋_GB2312"/>
          <w:b/>
          <w:color w:val="auto"/>
          <w:sz w:val="48"/>
          <w:highlight w:val="none"/>
        </w:rPr>
      </w:pPr>
    </w:p>
    <w:p w14:paraId="7AC1F8A1">
      <w:pPr>
        <w:pStyle w:val="9"/>
        <w:jc w:val="center"/>
        <w:outlineLvl w:val="0"/>
        <w:rPr>
          <w:rFonts w:ascii="仿宋_GB2312" w:hAnsi="仿宋_GB2312" w:eastAsia="仿宋_GB2312" w:cs="仿宋_GB2312"/>
          <w:b/>
          <w:color w:val="auto"/>
          <w:sz w:val="48"/>
          <w:highlight w:val="none"/>
        </w:rPr>
      </w:pPr>
    </w:p>
    <w:p w14:paraId="6332B5F8">
      <w:pPr>
        <w:pStyle w:val="9"/>
        <w:jc w:val="center"/>
        <w:outlineLvl w:val="0"/>
        <w:rPr>
          <w:color w:val="auto"/>
          <w:sz w:val="21"/>
          <w:szCs w:val="21"/>
          <w:highlight w:val="none"/>
        </w:rPr>
      </w:pPr>
      <w:r>
        <w:rPr>
          <w:rFonts w:ascii="仿宋_GB2312" w:hAnsi="仿宋_GB2312" w:eastAsia="仿宋_GB2312" w:cs="仿宋_GB2312"/>
          <w:b/>
          <w:color w:val="auto"/>
          <w:sz w:val="52"/>
          <w:szCs w:val="21"/>
          <w:highlight w:val="none"/>
        </w:rPr>
        <w:t>福建省政府采购</w:t>
      </w:r>
    </w:p>
    <w:p w14:paraId="28548969">
      <w:pPr>
        <w:pStyle w:val="9"/>
        <w:jc w:val="center"/>
        <w:outlineLvl w:val="0"/>
        <w:rPr>
          <w:color w:val="auto"/>
          <w:sz w:val="21"/>
          <w:szCs w:val="21"/>
          <w:highlight w:val="none"/>
        </w:rPr>
      </w:pPr>
      <w:r>
        <w:rPr>
          <w:rFonts w:ascii="仿宋_GB2312" w:hAnsi="仿宋_GB2312" w:eastAsia="仿宋_GB2312" w:cs="仿宋_GB2312"/>
          <w:b/>
          <w:color w:val="auto"/>
          <w:sz w:val="52"/>
          <w:szCs w:val="21"/>
          <w:highlight w:val="none"/>
        </w:rPr>
        <w:t>货物和服务项目</w:t>
      </w:r>
    </w:p>
    <w:p w14:paraId="62A4A6BB">
      <w:pPr>
        <w:pStyle w:val="9"/>
        <w:jc w:val="center"/>
        <w:outlineLvl w:val="0"/>
        <w:rPr>
          <w:rFonts w:ascii="仿宋_GB2312" w:hAnsi="仿宋_GB2312" w:eastAsia="仿宋_GB2312" w:cs="仿宋_GB2312"/>
          <w:b/>
          <w:color w:val="auto"/>
          <w:sz w:val="48"/>
          <w:highlight w:val="none"/>
        </w:rPr>
      </w:pPr>
      <w:r>
        <w:rPr>
          <w:rFonts w:ascii="仿宋_GB2312" w:hAnsi="仿宋_GB2312" w:eastAsia="仿宋_GB2312" w:cs="仿宋_GB2312"/>
          <w:b/>
          <w:color w:val="auto"/>
          <w:sz w:val="52"/>
          <w:szCs w:val="21"/>
          <w:highlight w:val="none"/>
        </w:rPr>
        <w:t>公开招标文件</w:t>
      </w:r>
    </w:p>
    <w:p w14:paraId="0AE4EEF3">
      <w:pPr>
        <w:pStyle w:val="9"/>
        <w:jc w:val="center"/>
        <w:outlineLvl w:val="0"/>
        <w:rPr>
          <w:rFonts w:ascii="仿宋_GB2312" w:hAnsi="仿宋_GB2312" w:eastAsia="仿宋_GB2312" w:cs="仿宋_GB2312"/>
          <w:b/>
          <w:color w:val="auto"/>
          <w:sz w:val="48"/>
          <w:highlight w:val="none"/>
        </w:rPr>
      </w:pPr>
    </w:p>
    <w:p w14:paraId="13EAEB24">
      <w:pPr>
        <w:pStyle w:val="9"/>
        <w:jc w:val="center"/>
        <w:outlineLvl w:val="0"/>
        <w:rPr>
          <w:rFonts w:ascii="仿宋_GB2312" w:hAnsi="仿宋_GB2312" w:eastAsia="仿宋_GB2312" w:cs="仿宋_GB2312"/>
          <w:b/>
          <w:color w:val="auto"/>
          <w:sz w:val="48"/>
          <w:highlight w:val="none"/>
        </w:rPr>
      </w:pPr>
    </w:p>
    <w:p w14:paraId="3A3B2F31">
      <w:pPr>
        <w:pStyle w:val="9"/>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项目名称：</w:t>
      </w:r>
      <w:r>
        <w:rPr>
          <w:rFonts w:hint="eastAsia" w:ascii="仿宋_GB2312" w:hAnsi="仿宋_GB2312" w:eastAsia="仿宋_GB2312" w:cs="仿宋_GB2312"/>
          <w:b/>
          <w:color w:val="auto"/>
          <w:sz w:val="28"/>
          <w:highlight w:val="none"/>
          <w:lang w:eastAsia="zh-CN"/>
        </w:rPr>
        <w:t>厦门市卫生健康委员会(厦门市医用设备集中采购工作专班)核磁共振（1.5T及以下）统招分签采购项目</w:t>
      </w:r>
    </w:p>
    <w:p w14:paraId="21A1639E">
      <w:pPr>
        <w:pStyle w:val="9"/>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备案编号：</w:t>
      </w:r>
      <w:r>
        <w:rPr>
          <w:rFonts w:hint="eastAsia" w:ascii="仿宋_GB2312" w:hAnsi="仿宋_GB2312" w:eastAsia="仿宋_GB2312" w:cs="仿宋_GB2312"/>
          <w:b/>
          <w:color w:val="auto"/>
          <w:sz w:val="28"/>
          <w:highlight w:val="none"/>
          <w:lang w:val="en-US" w:eastAsia="zh-CN"/>
        </w:rPr>
        <w:t>/</w:t>
      </w:r>
      <w:r>
        <w:rPr>
          <w:rFonts w:hint="eastAsia" w:ascii="仿宋_GB2312" w:hAnsi="仿宋_GB2312" w:eastAsia="仿宋_GB2312" w:cs="仿宋_GB2312"/>
          <w:b/>
          <w:color w:val="auto"/>
          <w:sz w:val="28"/>
          <w:highlight w:val="none"/>
          <w:lang w:eastAsia="zh-CN"/>
        </w:rPr>
        <w:t xml:space="preserve"> </w:t>
      </w:r>
    </w:p>
    <w:p w14:paraId="7DDA9EBB">
      <w:pPr>
        <w:pStyle w:val="9"/>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项目编号：</w:t>
      </w:r>
      <w:r>
        <w:rPr>
          <w:rFonts w:hint="eastAsia" w:ascii="仿宋_GB2312" w:hAnsi="仿宋_GB2312" w:eastAsia="仿宋_GB2312" w:cs="仿宋_GB2312"/>
          <w:b/>
          <w:color w:val="auto"/>
          <w:sz w:val="28"/>
          <w:highlight w:val="none"/>
          <w:lang w:val="en-US" w:eastAsia="zh-CN"/>
        </w:rPr>
        <w:t>/</w:t>
      </w:r>
      <w:r>
        <w:rPr>
          <w:rFonts w:hint="eastAsia" w:ascii="仿宋_GB2312" w:hAnsi="仿宋_GB2312" w:eastAsia="仿宋_GB2312" w:cs="仿宋_GB2312"/>
          <w:b/>
          <w:color w:val="auto"/>
          <w:sz w:val="28"/>
          <w:highlight w:val="none"/>
          <w:lang w:eastAsia="zh-CN"/>
        </w:rPr>
        <w:t xml:space="preserve">  </w:t>
      </w:r>
    </w:p>
    <w:p w14:paraId="343E7C9A">
      <w:pPr>
        <w:pStyle w:val="9"/>
        <w:jc w:val="left"/>
        <w:outlineLvl w:val="2"/>
        <w:rPr>
          <w:color w:val="auto"/>
          <w:highlight w:val="none"/>
        </w:rPr>
      </w:pPr>
      <w:r>
        <w:rPr>
          <w:rFonts w:ascii="仿宋_GB2312" w:hAnsi="仿宋_GB2312" w:eastAsia="仿宋_GB2312" w:cs="仿宋_GB2312"/>
          <w:b/>
          <w:color w:val="auto"/>
          <w:sz w:val="28"/>
          <w:highlight w:val="none"/>
        </w:rPr>
        <w:t>采购人：厦门市卫生健康委员会</w:t>
      </w:r>
    </w:p>
    <w:p w14:paraId="744ED9F7">
      <w:pPr>
        <w:pStyle w:val="9"/>
        <w:jc w:val="left"/>
        <w:outlineLvl w:val="2"/>
        <w:rPr>
          <w:rFonts w:hint="eastAsia" w:ascii="仿宋_GB2312" w:hAnsi="仿宋_GB2312" w:eastAsia="仿宋_GB2312" w:cs="仿宋_GB2312"/>
          <w:b/>
          <w:color w:val="auto"/>
          <w:sz w:val="28"/>
          <w:highlight w:val="none"/>
          <w:lang w:eastAsia="zh-CN"/>
        </w:rPr>
      </w:pPr>
      <w:r>
        <w:rPr>
          <w:rFonts w:ascii="仿宋_GB2312" w:hAnsi="仿宋_GB2312" w:eastAsia="仿宋_GB2312" w:cs="仿宋_GB2312"/>
          <w:b/>
          <w:color w:val="auto"/>
          <w:sz w:val="28"/>
          <w:highlight w:val="none"/>
        </w:rPr>
        <w:t>代理机构：</w:t>
      </w:r>
      <w:r>
        <w:rPr>
          <w:rFonts w:hint="eastAsia" w:ascii="仿宋_GB2312" w:hAnsi="仿宋_GB2312" w:eastAsia="仿宋_GB2312" w:cs="仿宋_GB2312"/>
          <w:b/>
          <w:color w:val="auto"/>
          <w:sz w:val="28"/>
          <w:highlight w:val="none"/>
          <w:lang w:eastAsia="zh-CN"/>
        </w:rPr>
        <w:t>福建省闽招咨询管理有限公司</w:t>
      </w:r>
    </w:p>
    <w:p w14:paraId="0C5D756A">
      <w:pPr>
        <w:pStyle w:val="9"/>
        <w:jc w:val="left"/>
        <w:outlineLvl w:val="2"/>
        <w:rPr>
          <w:rFonts w:ascii="仿宋_GB2312" w:hAnsi="仿宋_GB2312" w:eastAsia="仿宋_GB2312" w:cs="仿宋_GB2312"/>
          <w:b/>
          <w:color w:val="auto"/>
          <w:sz w:val="28"/>
          <w:highlight w:val="none"/>
        </w:rPr>
      </w:pPr>
    </w:p>
    <w:p w14:paraId="66405E2A">
      <w:pPr>
        <w:pStyle w:val="9"/>
        <w:jc w:val="center"/>
        <w:outlineLvl w:val="2"/>
        <w:rPr>
          <w:color w:val="auto"/>
          <w:highlight w:val="none"/>
        </w:rPr>
      </w:pPr>
      <w:r>
        <w:rPr>
          <w:rFonts w:ascii="仿宋_GB2312" w:hAnsi="仿宋_GB2312" w:eastAsia="仿宋_GB2312" w:cs="仿宋_GB2312"/>
          <w:b/>
          <w:color w:val="auto"/>
          <w:sz w:val="28"/>
          <w:highlight w:val="none"/>
        </w:rPr>
        <w:t>编制时间：2025年</w:t>
      </w:r>
      <w:r>
        <w:rPr>
          <w:rFonts w:hint="eastAsia" w:ascii="仿宋_GB2312" w:hAnsi="仿宋_GB2312" w:eastAsia="仿宋_GB2312" w:cs="仿宋_GB2312"/>
          <w:b/>
          <w:color w:val="auto"/>
          <w:sz w:val="28"/>
          <w:highlight w:val="none"/>
          <w:lang w:val="en-US" w:eastAsia="zh-CN"/>
        </w:rPr>
        <w:t>11</w:t>
      </w:r>
      <w:r>
        <w:rPr>
          <w:rFonts w:ascii="仿宋_GB2312" w:hAnsi="仿宋_GB2312" w:eastAsia="仿宋_GB2312" w:cs="仿宋_GB2312"/>
          <w:b/>
          <w:color w:val="auto"/>
          <w:sz w:val="28"/>
          <w:highlight w:val="none"/>
        </w:rPr>
        <w:t>月</w:t>
      </w:r>
    </w:p>
    <w:p w14:paraId="0D6B8E67">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bookmarkStart w:id="0" w:name="_GoBack"/>
      <w:bookmarkEnd w:id="0"/>
    </w:p>
    <w:p w14:paraId="72337325">
      <w:pPr>
        <w:pStyle w:val="9"/>
        <w:jc w:val="center"/>
        <w:outlineLvl w:val="1"/>
        <w:rPr>
          <w:color w:val="auto"/>
          <w:highlight w:val="none"/>
        </w:rPr>
      </w:pPr>
      <w:r>
        <w:rPr>
          <w:rFonts w:ascii="仿宋_GB2312" w:hAnsi="仿宋_GB2312" w:eastAsia="仿宋_GB2312" w:cs="仿宋_GB2312"/>
          <w:b/>
          <w:color w:val="auto"/>
          <w:sz w:val="36"/>
          <w:highlight w:val="none"/>
        </w:rPr>
        <w:t>第一章 投标邀请</w:t>
      </w:r>
    </w:p>
    <w:p w14:paraId="4D923D5E">
      <w:pPr>
        <w:pStyle w:val="9"/>
        <w:ind w:firstLine="480"/>
        <w:jc w:val="both"/>
        <w:rPr>
          <w:color w:val="auto"/>
          <w:sz w:val="24"/>
          <w:szCs w:val="24"/>
          <w:highlight w:val="none"/>
        </w:rPr>
      </w:pPr>
      <w:r>
        <w:rPr>
          <w:rFonts w:hint="eastAsia" w:ascii="仿宋_GB2312" w:hAnsi="仿宋_GB2312" w:eastAsia="仿宋_GB2312" w:cs="仿宋_GB2312"/>
          <w:b/>
          <w:bCs/>
          <w:color w:val="auto"/>
          <w:sz w:val="24"/>
          <w:szCs w:val="24"/>
          <w:highlight w:val="none"/>
          <w:lang w:eastAsia="zh-CN"/>
        </w:rPr>
        <w:t>福建省闽招咨询管理有限公司</w:t>
      </w:r>
      <w:r>
        <w:rPr>
          <w:rFonts w:ascii="仿宋_GB2312" w:hAnsi="仿宋_GB2312" w:eastAsia="仿宋_GB2312" w:cs="仿宋_GB2312"/>
          <w:color w:val="auto"/>
          <w:sz w:val="24"/>
          <w:szCs w:val="24"/>
          <w:highlight w:val="none"/>
        </w:rPr>
        <w:t>采用</w:t>
      </w:r>
      <w:r>
        <w:rPr>
          <w:rFonts w:ascii="仿宋_GB2312" w:hAnsi="仿宋_GB2312" w:eastAsia="仿宋_GB2312" w:cs="仿宋_GB2312"/>
          <w:b/>
          <w:bCs/>
          <w:color w:val="auto"/>
          <w:sz w:val="24"/>
          <w:szCs w:val="24"/>
          <w:highlight w:val="none"/>
        </w:rPr>
        <w:t>公开招标</w:t>
      </w:r>
      <w:r>
        <w:rPr>
          <w:rFonts w:ascii="仿宋_GB2312" w:hAnsi="仿宋_GB2312" w:eastAsia="仿宋_GB2312" w:cs="仿宋_GB2312"/>
          <w:color w:val="auto"/>
          <w:sz w:val="24"/>
          <w:szCs w:val="24"/>
          <w:highlight w:val="none"/>
        </w:rPr>
        <w:t>方式组织</w:t>
      </w:r>
      <w:r>
        <w:rPr>
          <w:rFonts w:hint="eastAsia" w:ascii="仿宋_GB2312" w:hAnsi="仿宋_GB2312" w:eastAsia="仿宋_GB2312" w:cs="仿宋_GB2312"/>
          <w:b/>
          <w:bCs/>
          <w:color w:val="auto"/>
          <w:sz w:val="24"/>
          <w:szCs w:val="24"/>
          <w:highlight w:val="none"/>
          <w:lang w:eastAsia="zh-CN"/>
        </w:rPr>
        <w:t>厦门市卫生健康委员会(厦门市医用设备集中采购工作专班)核磁共振（1.5T及以下）统招分签采购项目</w:t>
      </w:r>
      <w:r>
        <w:rPr>
          <w:rFonts w:ascii="仿宋_GB2312" w:hAnsi="仿宋_GB2312" w:eastAsia="仿宋_GB2312" w:cs="仿宋_GB2312"/>
          <w:color w:val="auto"/>
          <w:sz w:val="24"/>
          <w:szCs w:val="24"/>
          <w:highlight w:val="none"/>
        </w:rPr>
        <w:t xml:space="preserve"> （以下简称：“本项目”）的政府采购活动，现邀请供应商参加投标。</w:t>
      </w:r>
    </w:p>
    <w:p w14:paraId="08C4DD01">
      <w:pPr>
        <w:pStyle w:val="9"/>
        <w:ind w:firstLine="480"/>
        <w:jc w:val="left"/>
        <w:outlineLvl w:val="2"/>
        <w:rPr>
          <w:rFonts w:hint="eastAsia" w:eastAsia="仿宋_GB2312"/>
          <w:color w:val="auto"/>
          <w:sz w:val="24"/>
          <w:szCs w:val="24"/>
          <w:highlight w:val="none"/>
          <w:lang w:eastAsia="zh-CN"/>
        </w:rPr>
      </w:pPr>
      <w:r>
        <w:rPr>
          <w:rFonts w:ascii="仿宋_GB2312" w:hAnsi="仿宋_GB2312" w:eastAsia="仿宋_GB2312" w:cs="仿宋_GB2312"/>
          <w:b/>
          <w:color w:val="auto"/>
          <w:sz w:val="24"/>
          <w:szCs w:val="24"/>
          <w:highlight w:val="none"/>
        </w:rPr>
        <w:t>1、备案编号：</w:t>
      </w:r>
      <w:r>
        <w:rPr>
          <w:rFonts w:hint="eastAsia" w:ascii="仿宋_GB2312" w:hAnsi="仿宋_GB2312" w:eastAsia="仿宋_GB2312" w:cs="仿宋_GB2312"/>
          <w:b/>
          <w:color w:val="auto"/>
          <w:sz w:val="24"/>
          <w:szCs w:val="24"/>
          <w:highlight w:val="none"/>
          <w:lang w:val="en-US" w:eastAsia="zh-CN"/>
        </w:rPr>
        <w:t xml:space="preserve">/ </w:t>
      </w:r>
      <w:r>
        <w:rPr>
          <w:rFonts w:hint="eastAsia" w:ascii="仿宋_GB2312" w:hAnsi="仿宋_GB2312" w:eastAsia="仿宋_GB2312" w:cs="仿宋_GB2312"/>
          <w:b/>
          <w:color w:val="auto"/>
          <w:sz w:val="24"/>
          <w:szCs w:val="24"/>
          <w:highlight w:val="none"/>
          <w:lang w:eastAsia="zh-CN"/>
        </w:rPr>
        <w:t xml:space="preserve"> </w:t>
      </w:r>
    </w:p>
    <w:p w14:paraId="0278CC01">
      <w:pPr>
        <w:pStyle w:val="9"/>
        <w:ind w:firstLine="480"/>
        <w:jc w:val="left"/>
        <w:outlineLvl w:val="2"/>
        <w:rPr>
          <w:rFonts w:hint="eastAsia" w:eastAsia="仿宋_GB2312"/>
          <w:color w:val="auto"/>
          <w:sz w:val="24"/>
          <w:szCs w:val="24"/>
          <w:highlight w:val="none"/>
          <w:lang w:eastAsia="zh-CN"/>
        </w:rPr>
      </w:pPr>
      <w:r>
        <w:rPr>
          <w:rFonts w:ascii="仿宋_GB2312" w:hAnsi="仿宋_GB2312" w:eastAsia="仿宋_GB2312" w:cs="仿宋_GB2312"/>
          <w:b/>
          <w:color w:val="auto"/>
          <w:sz w:val="24"/>
          <w:szCs w:val="24"/>
          <w:highlight w:val="none"/>
        </w:rPr>
        <w:t>2、项目编号：</w:t>
      </w:r>
      <w:r>
        <w:rPr>
          <w:rFonts w:hint="eastAsia" w:ascii="仿宋_GB2312" w:hAnsi="仿宋_GB2312" w:eastAsia="仿宋_GB2312" w:cs="仿宋_GB2312"/>
          <w:b/>
          <w:color w:val="auto"/>
          <w:sz w:val="24"/>
          <w:szCs w:val="24"/>
          <w:highlight w:val="none"/>
          <w:lang w:val="en-US" w:eastAsia="zh-CN"/>
        </w:rPr>
        <w:t>/</w:t>
      </w:r>
      <w:r>
        <w:rPr>
          <w:rFonts w:hint="eastAsia" w:ascii="仿宋_GB2312" w:hAnsi="仿宋_GB2312" w:eastAsia="仿宋_GB2312" w:cs="仿宋_GB2312"/>
          <w:b/>
          <w:color w:val="auto"/>
          <w:sz w:val="24"/>
          <w:szCs w:val="24"/>
          <w:highlight w:val="none"/>
          <w:lang w:eastAsia="zh-CN"/>
        </w:rPr>
        <w:t xml:space="preserve">  </w:t>
      </w:r>
    </w:p>
    <w:p w14:paraId="3F8EDB85">
      <w:pPr>
        <w:pStyle w:val="9"/>
        <w:ind w:firstLine="480"/>
        <w:jc w:val="both"/>
        <w:outlineLvl w:val="2"/>
        <w:rPr>
          <w:color w:val="auto"/>
          <w:sz w:val="24"/>
          <w:szCs w:val="24"/>
          <w:highlight w:val="none"/>
        </w:rPr>
      </w:pPr>
      <w:r>
        <w:rPr>
          <w:rFonts w:ascii="仿宋_GB2312" w:hAnsi="仿宋_GB2312" w:eastAsia="仿宋_GB2312" w:cs="仿宋_GB2312"/>
          <w:b/>
          <w:color w:val="auto"/>
          <w:sz w:val="24"/>
          <w:szCs w:val="24"/>
          <w:highlight w:val="none"/>
        </w:rPr>
        <w:t>3、预算金额、最高限价：详见《采购标的一览表》。</w:t>
      </w:r>
    </w:p>
    <w:p w14:paraId="31B0F15A">
      <w:pPr>
        <w:pStyle w:val="9"/>
        <w:ind w:firstLine="480"/>
        <w:jc w:val="left"/>
        <w:outlineLvl w:val="2"/>
        <w:rPr>
          <w:color w:val="auto"/>
          <w:sz w:val="24"/>
          <w:szCs w:val="24"/>
          <w:highlight w:val="none"/>
        </w:rPr>
      </w:pPr>
      <w:r>
        <w:rPr>
          <w:rFonts w:ascii="仿宋_GB2312" w:hAnsi="仿宋_GB2312" w:eastAsia="仿宋_GB2312" w:cs="仿宋_GB2312"/>
          <w:b/>
          <w:color w:val="auto"/>
          <w:sz w:val="24"/>
          <w:szCs w:val="24"/>
          <w:highlight w:val="none"/>
        </w:rPr>
        <w:t>4、招标内容及要求：详见《采购标的一览表》及招标文件第五章。</w:t>
      </w:r>
    </w:p>
    <w:p w14:paraId="0917BBEA">
      <w:pPr>
        <w:pStyle w:val="9"/>
        <w:ind w:firstLine="480"/>
        <w:jc w:val="left"/>
        <w:outlineLvl w:val="2"/>
        <w:rPr>
          <w:color w:val="auto"/>
          <w:sz w:val="24"/>
          <w:szCs w:val="24"/>
          <w:highlight w:val="none"/>
        </w:rPr>
      </w:pPr>
      <w:r>
        <w:rPr>
          <w:rFonts w:ascii="仿宋_GB2312" w:hAnsi="仿宋_GB2312" w:eastAsia="仿宋_GB2312" w:cs="仿宋_GB2312"/>
          <w:b/>
          <w:color w:val="auto"/>
          <w:sz w:val="24"/>
          <w:szCs w:val="24"/>
          <w:highlight w:val="none"/>
        </w:rPr>
        <w:t>5、需要落实的政府采购政策</w:t>
      </w:r>
    </w:p>
    <w:p w14:paraId="209BC310">
      <w:pPr>
        <w:pStyle w:val="9"/>
        <w:ind w:firstLine="960"/>
        <w:jc w:val="left"/>
        <w:rPr>
          <w:color w:val="auto"/>
          <w:sz w:val="24"/>
          <w:szCs w:val="24"/>
          <w:highlight w:val="none"/>
        </w:rPr>
      </w:pPr>
      <w:r>
        <w:rPr>
          <w:rFonts w:ascii="仿宋_GB2312" w:hAnsi="仿宋_GB2312" w:eastAsia="仿宋_GB2312" w:cs="仿宋_GB2312"/>
          <w:color w:val="auto"/>
          <w:sz w:val="24"/>
          <w:szCs w:val="24"/>
          <w:highlight w:val="none"/>
        </w:rPr>
        <w:t>进口产品：</w:t>
      </w:r>
      <w:r>
        <w:rPr>
          <w:rFonts w:ascii="仿宋_GB2312" w:hAnsi="仿宋_GB2312" w:eastAsia="仿宋_GB2312" w:cs="仿宋_GB2312"/>
          <w:color w:val="auto"/>
          <w:sz w:val="24"/>
          <w:szCs w:val="24"/>
          <w:highlight w:val="none"/>
        </w:rPr>
        <w:t>本项目不接受进口产品参与投标</w:t>
      </w:r>
    </w:p>
    <w:p w14:paraId="2C104B42">
      <w:pPr>
        <w:pStyle w:val="9"/>
        <w:ind w:firstLine="960"/>
        <w:jc w:val="left"/>
        <w:rPr>
          <w:color w:val="auto"/>
          <w:sz w:val="24"/>
          <w:szCs w:val="24"/>
          <w:highlight w:val="none"/>
        </w:rPr>
      </w:pPr>
      <w:r>
        <w:rPr>
          <w:rFonts w:ascii="仿宋_GB2312" w:hAnsi="仿宋_GB2312" w:eastAsia="仿宋_GB2312" w:cs="仿宋_GB2312"/>
          <w:color w:val="auto"/>
          <w:sz w:val="24"/>
          <w:szCs w:val="24"/>
          <w:highlight w:val="none"/>
        </w:rPr>
        <w:t>节能产品：按照《关于调整优化节能产品、环境标志产品政府采购执行机制的通知》（财库〔2019〕9号）以及最新的《节能产品政府采购品目清单》的规定执行。</w:t>
      </w:r>
    </w:p>
    <w:p w14:paraId="20177495">
      <w:pPr>
        <w:pStyle w:val="9"/>
        <w:ind w:firstLine="960"/>
        <w:jc w:val="left"/>
        <w:rPr>
          <w:color w:val="auto"/>
          <w:sz w:val="24"/>
          <w:szCs w:val="24"/>
          <w:highlight w:val="none"/>
        </w:rPr>
      </w:pPr>
      <w:r>
        <w:rPr>
          <w:rFonts w:ascii="仿宋_GB2312" w:hAnsi="仿宋_GB2312" w:eastAsia="仿宋_GB2312" w:cs="仿宋_GB2312"/>
          <w:color w:val="auto"/>
          <w:sz w:val="24"/>
          <w:szCs w:val="24"/>
          <w:highlight w:val="none"/>
        </w:rPr>
        <w:t>环境标志产品：按照《关于调整优化节能产品、环境标志产品政府采购执行机制的通知》（财库〔2019〕9号）以及最新的《环境标志产品政府采购品目清单》的规定执行。</w:t>
      </w:r>
    </w:p>
    <w:p w14:paraId="6E73BE64">
      <w:pPr>
        <w:pStyle w:val="9"/>
        <w:ind w:firstLine="960"/>
        <w:jc w:val="left"/>
        <w:rPr>
          <w:color w:val="auto"/>
          <w:sz w:val="24"/>
          <w:szCs w:val="24"/>
          <w:highlight w:val="none"/>
        </w:rPr>
      </w:pPr>
      <w:r>
        <w:rPr>
          <w:rFonts w:ascii="仿宋_GB2312" w:hAnsi="仿宋_GB2312" w:eastAsia="仿宋_GB2312" w:cs="仿宋_GB2312"/>
          <w:color w:val="auto"/>
          <w:sz w:val="24"/>
          <w:szCs w:val="24"/>
          <w:highlight w:val="none"/>
        </w:rPr>
        <w:t>促进中小企业发展的相关政策：</w:t>
      </w:r>
    </w:p>
    <w:p w14:paraId="70E1AF97">
      <w:pPr>
        <w:pStyle w:val="9"/>
        <w:ind w:firstLine="960"/>
        <w:jc w:val="left"/>
        <w:rPr>
          <w:color w:val="auto"/>
          <w:sz w:val="24"/>
          <w:szCs w:val="24"/>
          <w:highlight w:val="none"/>
        </w:rPr>
      </w:pPr>
      <w:r>
        <w:rPr>
          <w:rFonts w:ascii="仿宋_GB2312" w:hAnsi="仿宋_GB2312" w:eastAsia="仿宋_GB2312" w:cs="仿宋_GB2312"/>
          <w:color w:val="auto"/>
          <w:sz w:val="24"/>
          <w:szCs w:val="24"/>
          <w:highlight w:val="none"/>
        </w:rPr>
        <w:t>采购包1：不专门面向中小企业采购</w:t>
      </w:r>
    </w:p>
    <w:p w14:paraId="62CD84DD">
      <w:pPr>
        <w:pStyle w:val="9"/>
        <w:ind w:firstLine="480"/>
        <w:jc w:val="both"/>
        <w:outlineLvl w:val="2"/>
        <w:rPr>
          <w:color w:val="auto"/>
          <w:sz w:val="24"/>
          <w:szCs w:val="24"/>
          <w:highlight w:val="none"/>
        </w:rPr>
      </w:pPr>
      <w:r>
        <w:rPr>
          <w:rFonts w:ascii="仿宋_GB2312" w:hAnsi="仿宋_GB2312" w:eastAsia="仿宋_GB2312" w:cs="仿宋_GB2312"/>
          <w:b/>
          <w:color w:val="auto"/>
          <w:sz w:val="24"/>
          <w:szCs w:val="24"/>
          <w:highlight w:val="none"/>
        </w:rPr>
        <w:t>6、投标人的资格要求</w:t>
      </w:r>
    </w:p>
    <w:p w14:paraId="11E97109">
      <w:pPr>
        <w:pStyle w:val="9"/>
        <w:ind w:firstLine="960"/>
        <w:jc w:val="both"/>
        <w:rPr>
          <w:color w:val="auto"/>
          <w:sz w:val="24"/>
          <w:szCs w:val="24"/>
          <w:highlight w:val="none"/>
        </w:rPr>
      </w:pPr>
      <w:r>
        <w:rPr>
          <w:rFonts w:ascii="仿宋_GB2312" w:hAnsi="仿宋_GB2312" w:eastAsia="仿宋_GB2312" w:cs="仿宋_GB2312"/>
          <w:color w:val="auto"/>
          <w:sz w:val="24"/>
          <w:szCs w:val="24"/>
          <w:highlight w:val="none"/>
        </w:rPr>
        <w:t>6.1法定条件：符合政府采购法第二十二条第一款规定的条件。</w:t>
      </w:r>
    </w:p>
    <w:p w14:paraId="68AAC6F2">
      <w:pPr>
        <w:pStyle w:val="9"/>
        <w:ind w:firstLine="960"/>
        <w:jc w:val="both"/>
        <w:rPr>
          <w:color w:val="auto"/>
          <w:sz w:val="24"/>
          <w:szCs w:val="24"/>
          <w:highlight w:val="none"/>
        </w:rPr>
      </w:pPr>
      <w:r>
        <w:rPr>
          <w:rFonts w:ascii="仿宋_GB2312" w:hAnsi="仿宋_GB2312" w:eastAsia="仿宋_GB2312" w:cs="仿宋_GB2312"/>
          <w:color w:val="auto"/>
          <w:sz w:val="24"/>
          <w:szCs w:val="24"/>
          <w:highlight w:val="none"/>
        </w:rPr>
        <w:t>6.2特定条件：</w:t>
      </w:r>
    </w:p>
    <w:p w14:paraId="5BE2B558">
      <w:pPr>
        <w:pStyle w:val="9"/>
        <w:ind w:firstLine="480"/>
        <w:jc w:val="left"/>
        <w:rPr>
          <w:color w:val="auto"/>
          <w:sz w:val="24"/>
          <w:szCs w:val="24"/>
          <w:highlight w:val="none"/>
        </w:rPr>
      </w:pPr>
      <w:r>
        <w:rPr>
          <w:rFonts w:ascii="仿宋_GB2312" w:hAnsi="仿宋_GB2312" w:eastAsia="仿宋_GB2312" w:cs="仿宋_GB2312"/>
          <w:color w:val="auto"/>
          <w:sz w:val="24"/>
          <w:szCs w:val="24"/>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37"/>
        <w:gridCol w:w="6269"/>
      </w:tblGrid>
      <w:tr w14:paraId="72542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37" w:type="dxa"/>
          </w:tcPr>
          <w:p w14:paraId="06C5C8BE">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 xml:space="preserve"> 资格审查要求概况</w:t>
            </w:r>
          </w:p>
        </w:tc>
        <w:tc>
          <w:tcPr>
            <w:tcW w:w="6269" w:type="dxa"/>
          </w:tcPr>
          <w:p w14:paraId="17976B7E">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 xml:space="preserve"> 评审点具体描述</w:t>
            </w:r>
          </w:p>
        </w:tc>
      </w:tr>
      <w:tr w14:paraId="28D4A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65" w:hRule="atLeast"/>
        </w:trPr>
        <w:tc>
          <w:tcPr>
            <w:tcW w:w="2037" w:type="dxa"/>
          </w:tcPr>
          <w:p w14:paraId="54A5F84C">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资格承诺函</w:t>
            </w:r>
          </w:p>
        </w:tc>
        <w:tc>
          <w:tcPr>
            <w:tcW w:w="6269" w:type="dxa"/>
          </w:tcPr>
          <w:p w14:paraId="3242BA3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本项目允许采用“资格承诺制”，根据《福建省财政厅关于印发推行政府采购供应商资格承诺制指导意见的通知》（闽财购〔2024〕6 号）规定，投标人提供《政府采购供应商资格承诺函》，在投标文件中可不提供《中华人民共和国政府采购法实施条例》第十七条第一款规定的资格条件证明材料。</w:t>
            </w:r>
          </w:p>
        </w:tc>
      </w:tr>
      <w:tr w14:paraId="28903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37" w:type="dxa"/>
          </w:tcPr>
          <w:p w14:paraId="1D782ECF">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“信用记录查询结果”的补充要求</w:t>
            </w:r>
          </w:p>
        </w:tc>
        <w:tc>
          <w:tcPr>
            <w:tcW w:w="6269" w:type="dxa"/>
          </w:tcPr>
          <w:p w14:paraId="5C2E082E">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依据《财政部关于在政府采购活动中查询及使用信用记录有关问题的通知》财库〔2016〕125号规定及厦门市财政局《关于进一步规范供应商信用记录查询使用的通知》（厦财采〔2020〕14号）的规定执行，具体要求如下：1、信用记录查询渠道：中国政府采购网（http://www.ccgp.gov.cn/search/cr）、信用中国网站（https://www.creditchina.gov.cn）、信用厦门网站（https://credit.xm.gov.cn）；2、信用记录查询的截止时点：本项目投标截止时间当日；3、查询记录和证据留存的具体方式：资格审查小组将查询结果网页打印后随采购文件一并存档；4、信用信息使用规则：①查询结果显示投标人在信用记录查询的截止时点前三年内存在不良信用记录（包含列入失信被执行人、重大税收违法案件当事人名单、政府采购严重违法失信行为记录名单及其他不符合《中华人民共和国政府采购法》第二十二条规定条件）的，其资格审查不合格。②因查询渠道网站原因导致查无供应商信息的，不认定供应商资格审查不合格；评审结束后，通过其他渠道发现供应商存在不良信用记录的，不认定为资格审查错误，将依照有关规定进行调查处理。③联合体成员存在不良信用记录的，视同联合体存在不良信用记录，联合体资格审查不合格。5、供应商无需提供信用信息查询结果。若供应商自行提供查询结果的，仍以资格审查人员查询结果为准。6、招标文件其他地方要求与本条款要求不一致的，以本条款要求为准。</w:t>
            </w:r>
          </w:p>
        </w:tc>
      </w:tr>
      <w:tr w14:paraId="1CAF5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37" w:type="dxa"/>
          </w:tcPr>
          <w:p w14:paraId="1C6B2133">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采购人根据采购项目的要求规定的特定条件</w:t>
            </w:r>
          </w:p>
        </w:tc>
        <w:tc>
          <w:tcPr>
            <w:tcW w:w="6269" w:type="dxa"/>
          </w:tcPr>
          <w:p w14:paraId="11B815DE">
            <w:pPr>
              <w:pStyle w:val="9"/>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ascii="仿宋_GB2312" w:hAnsi="仿宋_GB2312" w:eastAsia="仿宋_GB2312" w:cs="仿宋_GB2312"/>
                <w:color w:val="auto"/>
                <w:sz w:val="24"/>
                <w:szCs w:val="24"/>
                <w:highlight w:val="none"/>
              </w:rPr>
              <w:t>投标人须根据所投的医疗器械分类，提供以下材料：第一类医疗器械提供《产品备案证明》扫描件；第二类、第三类医疗器械提供相应的《医疗器械注册证》扫描件(若医疗器械注册证上未体现投标产品型号规格的，则应同时提供附页扫描件)。</w:t>
            </w:r>
          </w:p>
          <w:p w14:paraId="69360181">
            <w:pPr>
              <w:pStyle w:val="9"/>
              <w:keepNext w:val="0"/>
              <w:keepLines w:val="0"/>
              <w:widowControl/>
              <w:suppressLineNumbers w:val="0"/>
              <w:spacing w:before="0" w:beforeAutospacing="0" w:after="0" w:afterAutospacing="0"/>
              <w:ind w:left="0" w:right="0"/>
              <w:jc w:val="left"/>
              <w:rPr>
                <w:rFonts w:hint="eastAsia" w:eastAsia="仿宋_GB2312"/>
                <w:color w:val="auto"/>
                <w:sz w:val="20"/>
                <w:szCs w:val="20"/>
                <w:highlight w:val="none"/>
                <w:lang w:eastAsia="zh-CN"/>
              </w:rPr>
            </w:pPr>
            <w:r>
              <w:rPr>
                <w:rFonts w:ascii="仿宋_GB2312" w:hAnsi="仿宋_GB2312" w:eastAsia="仿宋_GB2312" w:cs="仿宋_GB2312"/>
                <w:color w:val="auto"/>
                <w:sz w:val="24"/>
                <w:szCs w:val="24"/>
                <w:highlight w:val="none"/>
              </w:rPr>
              <w:t>2.投标人所投的医疗器械若含有第二类医疗器械的，投标人应提供其《医疗器械经营备案凭证》</w:t>
            </w:r>
            <w:r>
              <w:rPr>
                <w:rFonts w:ascii="仿宋_GB2312" w:hAnsi="仿宋_GB2312" w:eastAsia="仿宋_GB2312" w:cs="仿宋_GB2312"/>
                <w:color w:val="auto"/>
                <w:sz w:val="24"/>
                <w:szCs w:val="24"/>
                <w:highlight w:val="none"/>
                <w:shd w:val="clear"/>
              </w:rPr>
              <w:t>或《食品药品生产经营许可证》</w:t>
            </w:r>
            <w:r>
              <w:rPr>
                <w:rFonts w:ascii="仿宋_GB2312" w:hAnsi="仿宋_GB2312" w:eastAsia="仿宋_GB2312" w:cs="仿宋_GB2312"/>
                <w:color w:val="auto"/>
                <w:sz w:val="24"/>
                <w:szCs w:val="24"/>
                <w:highlight w:val="none"/>
              </w:rPr>
              <w:t>扫描件；若含有第三类医疗器械的，供应商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w:t>
            </w:r>
            <w:r>
              <w:rPr>
                <w:rFonts w:hint="eastAsia" w:ascii="仿宋_GB2312" w:hAnsi="仿宋_GB2312" w:eastAsia="仿宋_GB2312" w:cs="仿宋_GB2312"/>
                <w:color w:val="auto"/>
                <w:sz w:val="24"/>
                <w:szCs w:val="24"/>
                <w:highlight w:val="none"/>
                <w:lang w:eastAsia="zh-CN"/>
              </w:rPr>
              <w:t>所有证件必须真实有效。 注：本项目未办理进口产品论证，不允许进口产品参与投标。</w:t>
            </w:r>
            <w:r>
              <w:rPr>
                <w:rFonts w:hint="eastAsia" w:ascii="仿宋" w:hAnsi="仿宋" w:eastAsia="仿宋" w:cs="仿宋"/>
                <w:color w:val="auto"/>
                <w:sz w:val="24"/>
                <w:szCs w:val="24"/>
                <w:highlight w:val="none"/>
                <w:lang w:eastAsia="zh-CN"/>
              </w:rPr>
              <w:t>投标人所投配置清单设备中，产品属于医疗器械，须按照1、2点要求提供相关材料。</w:t>
            </w:r>
          </w:p>
        </w:tc>
      </w:tr>
    </w:tbl>
    <w:p w14:paraId="7FCB4476">
      <w:pPr>
        <w:pStyle w:val="9"/>
        <w:ind w:firstLine="480" w:firstLineChars="200"/>
        <w:jc w:val="both"/>
        <w:rPr>
          <w:color w:val="auto"/>
          <w:sz w:val="24"/>
          <w:szCs w:val="24"/>
          <w:highlight w:val="none"/>
        </w:rPr>
      </w:pPr>
      <w:r>
        <w:rPr>
          <w:rFonts w:ascii="仿宋_GB2312" w:hAnsi="仿宋_GB2312" w:eastAsia="仿宋_GB2312" w:cs="仿宋_GB2312"/>
          <w:color w:val="auto"/>
          <w:sz w:val="24"/>
          <w:szCs w:val="24"/>
          <w:highlight w:val="none"/>
        </w:rPr>
        <w:t>6.3是否接受联合体投标：</w:t>
      </w:r>
    </w:p>
    <w:p w14:paraId="0B63C6A8">
      <w:pPr>
        <w:pStyle w:val="9"/>
        <w:ind w:firstLine="480" w:firstLineChars="200"/>
        <w:jc w:val="both"/>
        <w:rPr>
          <w:color w:val="auto"/>
          <w:sz w:val="24"/>
          <w:szCs w:val="24"/>
          <w:highlight w:val="none"/>
        </w:rPr>
      </w:pPr>
      <w:r>
        <w:rPr>
          <w:rFonts w:ascii="仿宋_GB2312" w:hAnsi="仿宋_GB2312" w:eastAsia="仿宋_GB2312" w:cs="仿宋_GB2312"/>
          <w:color w:val="auto"/>
          <w:sz w:val="24"/>
          <w:szCs w:val="24"/>
          <w:highlight w:val="none"/>
        </w:rPr>
        <w:t>采购包1：不接受</w:t>
      </w:r>
    </w:p>
    <w:p w14:paraId="5A6ABEB4">
      <w:pPr>
        <w:pStyle w:val="9"/>
        <w:jc w:val="both"/>
        <w:rPr>
          <w:color w:val="auto"/>
          <w:sz w:val="24"/>
          <w:szCs w:val="24"/>
          <w:highlight w:val="none"/>
        </w:rPr>
      </w:pPr>
      <w:r>
        <w:rPr>
          <w:rFonts w:ascii="仿宋_GB2312" w:hAnsi="仿宋_GB2312" w:eastAsia="仿宋_GB2312" w:cs="仿宋_GB2312"/>
          <w:b/>
          <w:color w:val="auto"/>
          <w:sz w:val="24"/>
          <w:szCs w:val="24"/>
          <w:highlight w:val="none"/>
        </w:rPr>
        <w:t>※根据上述资格要求，电子投标文件中应提交的“投标人的资格及资信证明文件”详见招标文件第四章。</w:t>
      </w:r>
    </w:p>
    <w:p w14:paraId="474796CC">
      <w:pPr>
        <w:pStyle w:val="9"/>
        <w:ind w:firstLine="241" w:firstLineChars="100"/>
        <w:jc w:val="both"/>
        <w:outlineLvl w:val="2"/>
        <w:rPr>
          <w:color w:val="auto"/>
          <w:sz w:val="24"/>
          <w:szCs w:val="24"/>
          <w:highlight w:val="none"/>
        </w:rPr>
      </w:pPr>
      <w:r>
        <w:rPr>
          <w:rFonts w:ascii="仿宋_GB2312" w:hAnsi="仿宋_GB2312" w:eastAsia="仿宋_GB2312" w:cs="仿宋_GB2312"/>
          <w:b/>
          <w:color w:val="auto"/>
          <w:sz w:val="24"/>
          <w:szCs w:val="24"/>
          <w:highlight w:val="none"/>
        </w:rPr>
        <w:t>7、招标文件的获取</w:t>
      </w:r>
    </w:p>
    <w:p w14:paraId="7583E846">
      <w:pPr>
        <w:pStyle w:val="9"/>
        <w:ind w:firstLine="480" w:firstLineChars="200"/>
        <w:jc w:val="both"/>
        <w:rPr>
          <w:color w:val="auto"/>
          <w:sz w:val="24"/>
          <w:szCs w:val="24"/>
          <w:highlight w:val="none"/>
        </w:rPr>
      </w:pPr>
      <w:r>
        <w:rPr>
          <w:rFonts w:ascii="仿宋_GB2312" w:hAnsi="仿宋_GB2312" w:eastAsia="仿宋_GB2312" w:cs="仿宋_GB2312"/>
          <w:color w:val="auto"/>
          <w:sz w:val="24"/>
          <w:szCs w:val="24"/>
          <w:highlight w:val="none"/>
        </w:rPr>
        <w:t>7.1、招标文件获取期限：详见招标公告或更正公告，若不一致，以更正公告为准。</w:t>
      </w:r>
    </w:p>
    <w:p w14:paraId="209F6003">
      <w:pPr>
        <w:pStyle w:val="9"/>
        <w:ind w:firstLine="480" w:firstLineChars="200"/>
        <w:jc w:val="both"/>
        <w:rPr>
          <w:color w:val="auto"/>
          <w:sz w:val="24"/>
          <w:szCs w:val="24"/>
          <w:highlight w:val="none"/>
        </w:rPr>
      </w:pPr>
      <w:r>
        <w:rPr>
          <w:rFonts w:ascii="仿宋_GB2312" w:hAnsi="仿宋_GB2312" w:eastAsia="仿宋_GB2312" w:cs="仿宋_GB2312"/>
          <w:color w:val="auto"/>
          <w:sz w:val="24"/>
          <w:szCs w:val="24"/>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74BA508C">
      <w:pPr>
        <w:pStyle w:val="9"/>
        <w:ind w:firstLine="480" w:firstLineChars="200"/>
        <w:jc w:val="both"/>
        <w:rPr>
          <w:color w:val="auto"/>
          <w:sz w:val="24"/>
          <w:szCs w:val="24"/>
          <w:highlight w:val="none"/>
        </w:rPr>
      </w:pPr>
      <w:r>
        <w:rPr>
          <w:rFonts w:ascii="仿宋_GB2312" w:hAnsi="仿宋_GB2312" w:eastAsia="仿宋_GB2312" w:cs="仿宋_GB2312"/>
          <w:color w:val="auto"/>
          <w:sz w:val="24"/>
          <w:szCs w:val="24"/>
          <w:highlight w:val="none"/>
        </w:rPr>
        <w:t>7.3、获取地点及方式：注册账号后，通过福建省政府采购网上公开信息系统以下载方式获取。</w:t>
      </w:r>
    </w:p>
    <w:p w14:paraId="76F50283">
      <w:pPr>
        <w:pStyle w:val="9"/>
        <w:ind w:firstLine="480" w:firstLineChars="200"/>
        <w:jc w:val="both"/>
        <w:rPr>
          <w:color w:val="auto"/>
          <w:sz w:val="24"/>
          <w:szCs w:val="24"/>
          <w:highlight w:val="none"/>
        </w:rPr>
      </w:pPr>
      <w:r>
        <w:rPr>
          <w:rFonts w:ascii="仿宋_GB2312" w:hAnsi="仿宋_GB2312" w:eastAsia="仿宋_GB2312" w:cs="仿宋_GB2312"/>
          <w:color w:val="auto"/>
          <w:sz w:val="24"/>
          <w:szCs w:val="24"/>
          <w:highlight w:val="none"/>
        </w:rPr>
        <w:t>7.4、招标文件售价：0元。</w:t>
      </w:r>
    </w:p>
    <w:p w14:paraId="72CDC372">
      <w:pPr>
        <w:pStyle w:val="9"/>
        <w:ind w:firstLine="480"/>
        <w:jc w:val="both"/>
        <w:outlineLvl w:val="2"/>
        <w:rPr>
          <w:color w:val="auto"/>
          <w:sz w:val="24"/>
          <w:szCs w:val="24"/>
          <w:highlight w:val="none"/>
        </w:rPr>
      </w:pPr>
      <w:r>
        <w:rPr>
          <w:rFonts w:ascii="仿宋_GB2312" w:hAnsi="仿宋_GB2312" w:eastAsia="仿宋_GB2312" w:cs="仿宋_GB2312"/>
          <w:b/>
          <w:color w:val="auto"/>
          <w:sz w:val="24"/>
          <w:szCs w:val="24"/>
          <w:highlight w:val="none"/>
        </w:rPr>
        <w:t>8、投标截止</w:t>
      </w:r>
    </w:p>
    <w:p w14:paraId="345C4970">
      <w:pPr>
        <w:pStyle w:val="9"/>
        <w:ind w:firstLine="480" w:firstLineChars="200"/>
        <w:jc w:val="both"/>
        <w:rPr>
          <w:color w:val="auto"/>
          <w:sz w:val="24"/>
          <w:szCs w:val="24"/>
          <w:highlight w:val="none"/>
        </w:rPr>
      </w:pPr>
      <w:r>
        <w:rPr>
          <w:rFonts w:ascii="仿宋_GB2312" w:hAnsi="仿宋_GB2312" w:eastAsia="仿宋_GB2312" w:cs="仿宋_GB2312"/>
          <w:color w:val="auto"/>
          <w:sz w:val="24"/>
          <w:szCs w:val="24"/>
          <w:highlight w:val="none"/>
        </w:rPr>
        <w:t>8.1、投标截止时间：详见招标公告或更正公告，若不一致，以更正公告为准。</w:t>
      </w:r>
    </w:p>
    <w:p w14:paraId="330F2F06">
      <w:pPr>
        <w:pStyle w:val="9"/>
        <w:ind w:firstLine="480" w:firstLineChars="200"/>
        <w:jc w:val="both"/>
        <w:rPr>
          <w:rFonts w:ascii="仿宋_GB2312" w:hAnsi="仿宋_GB2312" w:eastAsia="仿宋_GB2312" w:cs="仿宋_GB2312"/>
          <w:color w:val="auto"/>
          <w:sz w:val="24"/>
          <w:szCs w:val="24"/>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13D8226">
      <w:pPr>
        <w:pStyle w:val="9"/>
        <w:ind w:firstLine="480" w:firstLineChars="200"/>
        <w:jc w:val="both"/>
        <w:rPr>
          <w:color w:val="auto"/>
          <w:sz w:val="24"/>
          <w:szCs w:val="24"/>
          <w:highlight w:val="none"/>
        </w:rPr>
      </w:pPr>
      <w:r>
        <w:rPr>
          <w:rFonts w:ascii="仿宋_GB2312" w:hAnsi="仿宋_GB2312" w:eastAsia="仿宋_GB2312" w:cs="仿宋_GB2312"/>
          <w:color w:val="auto"/>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4D796D84">
      <w:pPr>
        <w:pStyle w:val="9"/>
        <w:ind w:firstLine="480"/>
        <w:jc w:val="both"/>
        <w:outlineLvl w:val="2"/>
        <w:rPr>
          <w:color w:val="auto"/>
          <w:sz w:val="24"/>
          <w:szCs w:val="24"/>
          <w:highlight w:val="none"/>
        </w:rPr>
      </w:pPr>
      <w:r>
        <w:rPr>
          <w:rFonts w:ascii="仿宋_GB2312" w:hAnsi="仿宋_GB2312" w:eastAsia="仿宋_GB2312" w:cs="仿宋_GB2312"/>
          <w:b/>
          <w:color w:val="auto"/>
          <w:sz w:val="24"/>
          <w:szCs w:val="24"/>
          <w:highlight w:val="none"/>
        </w:rPr>
        <w:t>9、开标时间及地点</w:t>
      </w:r>
    </w:p>
    <w:p w14:paraId="4474C9EE">
      <w:pPr>
        <w:pStyle w:val="9"/>
        <w:ind w:firstLine="480" w:firstLineChars="200"/>
        <w:jc w:val="both"/>
        <w:rPr>
          <w:color w:val="auto"/>
          <w:sz w:val="24"/>
          <w:szCs w:val="24"/>
          <w:highlight w:val="none"/>
        </w:rPr>
      </w:pPr>
      <w:r>
        <w:rPr>
          <w:rFonts w:ascii="仿宋_GB2312" w:hAnsi="仿宋_GB2312" w:eastAsia="仿宋_GB2312" w:cs="仿宋_GB2312"/>
          <w:color w:val="auto"/>
          <w:sz w:val="24"/>
          <w:szCs w:val="24"/>
          <w:highlight w:val="none"/>
        </w:rPr>
        <w:t>详见招标公告或更正公告，若不一致，以更正公告为准。</w:t>
      </w:r>
    </w:p>
    <w:p w14:paraId="39CE8326">
      <w:pPr>
        <w:pStyle w:val="9"/>
        <w:ind w:firstLine="480"/>
        <w:jc w:val="both"/>
        <w:outlineLvl w:val="2"/>
        <w:rPr>
          <w:color w:val="auto"/>
          <w:sz w:val="24"/>
          <w:szCs w:val="24"/>
          <w:highlight w:val="none"/>
        </w:rPr>
      </w:pPr>
      <w:r>
        <w:rPr>
          <w:rFonts w:ascii="仿宋_GB2312" w:hAnsi="仿宋_GB2312" w:eastAsia="仿宋_GB2312" w:cs="仿宋_GB2312"/>
          <w:b/>
          <w:color w:val="auto"/>
          <w:sz w:val="24"/>
          <w:szCs w:val="24"/>
          <w:highlight w:val="none"/>
        </w:rPr>
        <w:t>10、公告期限</w:t>
      </w:r>
    </w:p>
    <w:p w14:paraId="2EFEF4B3">
      <w:pPr>
        <w:pStyle w:val="9"/>
        <w:ind w:firstLine="480" w:firstLineChars="200"/>
        <w:jc w:val="both"/>
        <w:rPr>
          <w:color w:val="auto"/>
          <w:sz w:val="24"/>
          <w:szCs w:val="24"/>
          <w:highlight w:val="none"/>
        </w:rPr>
      </w:pPr>
      <w:r>
        <w:rPr>
          <w:rFonts w:ascii="仿宋_GB2312" w:hAnsi="仿宋_GB2312" w:eastAsia="仿宋_GB2312" w:cs="仿宋_GB2312"/>
          <w:color w:val="auto"/>
          <w:sz w:val="24"/>
          <w:szCs w:val="24"/>
          <w:highlight w:val="none"/>
        </w:rPr>
        <w:t>10.1、招标公告的公告期限：自财政部和福建省财政厅指定的政府采购信息发布媒体最先发布公告之日起5个工作日。</w:t>
      </w:r>
    </w:p>
    <w:p w14:paraId="399DCC8C">
      <w:pPr>
        <w:pStyle w:val="9"/>
        <w:ind w:firstLine="480" w:firstLineChars="200"/>
        <w:jc w:val="both"/>
        <w:rPr>
          <w:color w:val="auto"/>
          <w:sz w:val="24"/>
          <w:szCs w:val="24"/>
          <w:highlight w:val="none"/>
        </w:rPr>
      </w:pPr>
      <w:r>
        <w:rPr>
          <w:rFonts w:ascii="仿宋_GB2312" w:hAnsi="仿宋_GB2312" w:eastAsia="仿宋_GB2312" w:cs="仿宋_GB2312"/>
          <w:color w:val="auto"/>
          <w:sz w:val="24"/>
          <w:szCs w:val="24"/>
          <w:highlight w:val="none"/>
        </w:rPr>
        <w:t>10.2、招标文件公告期限：招标文件随同招标公告一并发布，其公告期限与招标公告的公告期限保持一致。</w:t>
      </w:r>
    </w:p>
    <w:p w14:paraId="2CA442AB">
      <w:pPr>
        <w:pStyle w:val="9"/>
        <w:ind w:firstLine="480"/>
        <w:jc w:val="left"/>
        <w:outlineLvl w:val="2"/>
        <w:rPr>
          <w:color w:val="auto"/>
          <w:sz w:val="24"/>
          <w:szCs w:val="24"/>
          <w:highlight w:val="none"/>
        </w:rPr>
      </w:pPr>
      <w:r>
        <w:rPr>
          <w:rFonts w:ascii="仿宋_GB2312" w:hAnsi="仿宋_GB2312" w:eastAsia="仿宋_GB2312" w:cs="仿宋_GB2312"/>
          <w:b/>
          <w:color w:val="auto"/>
          <w:sz w:val="24"/>
          <w:szCs w:val="24"/>
          <w:highlight w:val="none"/>
        </w:rPr>
        <w:t>11、采购人：厦门市卫生健康委员会</w:t>
      </w:r>
    </w:p>
    <w:p w14:paraId="227F7ECC">
      <w:pPr>
        <w:pStyle w:val="9"/>
        <w:ind w:firstLine="240" w:firstLineChars="100"/>
        <w:jc w:val="left"/>
        <w:rPr>
          <w:color w:val="auto"/>
          <w:sz w:val="24"/>
          <w:szCs w:val="24"/>
          <w:highlight w:val="none"/>
        </w:rPr>
      </w:pPr>
      <w:r>
        <w:rPr>
          <w:rFonts w:ascii="仿宋_GB2312" w:hAnsi="仿宋_GB2312" w:eastAsia="仿宋_GB2312" w:cs="仿宋_GB2312"/>
          <w:color w:val="auto"/>
          <w:sz w:val="24"/>
          <w:szCs w:val="24"/>
          <w:highlight w:val="none"/>
        </w:rPr>
        <w:t>地址：福建省厦门市思明区同安路２号（天鹭大厦）</w:t>
      </w:r>
    </w:p>
    <w:p w14:paraId="52D68423">
      <w:pPr>
        <w:pStyle w:val="9"/>
        <w:jc w:val="left"/>
        <w:rPr>
          <w:color w:val="auto"/>
          <w:sz w:val="24"/>
          <w:szCs w:val="24"/>
          <w:highlight w:val="none"/>
        </w:rPr>
      </w:pPr>
      <w:r>
        <w:rPr>
          <w:rFonts w:ascii="仿宋_GB2312" w:hAnsi="仿宋_GB2312" w:eastAsia="仿宋_GB2312" w:cs="仿宋_GB2312"/>
          <w:color w:val="auto"/>
          <w:sz w:val="24"/>
          <w:szCs w:val="24"/>
          <w:highlight w:val="none"/>
        </w:rPr>
        <w:t xml:space="preserve"> 邮编：361000</w:t>
      </w:r>
    </w:p>
    <w:p w14:paraId="7DB96765">
      <w:pPr>
        <w:pStyle w:val="9"/>
        <w:jc w:val="left"/>
        <w:rPr>
          <w:rFonts w:hint="default" w:eastAsia="仿宋_GB2312"/>
          <w:color w:val="auto"/>
          <w:sz w:val="24"/>
          <w:szCs w:val="24"/>
          <w:highlight w:val="none"/>
          <w:lang w:val="en-US" w:eastAsia="zh-CN"/>
        </w:rPr>
      </w:pPr>
      <w:r>
        <w:rPr>
          <w:rFonts w:ascii="仿宋_GB2312" w:hAnsi="仿宋_GB2312" w:eastAsia="仿宋_GB2312" w:cs="仿宋_GB2312"/>
          <w:color w:val="auto"/>
          <w:sz w:val="24"/>
          <w:szCs w:val="24"/>
          <w:highlight w:val="none"/>
        </w:rPr>
        <w:t xml:space="preserve"> 联系人：</w:t>
      </w:r>
      <w:r>
        <w:rPr>
          <w:rFonts w:hint="eastAsia" w:ascii="仿宋_GB2312" w:hAnsi="仿宋_GB2312" w:eastAsia="仿宋_GB2312" w:cs="仿宋_GB2312"/>
          <w:color w:val="auto"/>
          <w:sz w:val="24"/>
          <w:szCs w:val="24"/>
          <w:highlight w:val="none"/>
          <w:lang w:val="en-US" w:eastAsia="zh-CN"/>
        </w:rPr>
        <w:t>颜女士</w:t>
      </w:r>
    </w:p>
    <w:p w14:paraId="43E47040">
      <w:pPr>
        <w:pStyle w:val="9"/>
        <w:jc w:val="left"/>
        <w:rPr>
          <w:color w:val="auto"/>
          <w:sz w:val="24"/>
          <w:szCs w:val="24"/>
          <w:highlight w:val="none"/>
        </w:rPr>
      </w:pPr>
      <w:r>
        <w:rPr>
          <w:rFonts w:ascii="仿宋_GB2312" w:hAnsi="仿宋_GB2312" w:eastAsia="仿宋_GB2312" w:cs="仿宋_GB2312"/>
          <w:color w:val="auto"/>
          <w:sz w:val="24"/>
          <w:szCs w:val="24"/>
          <w:highlight w:val="none"/>
        </w:rPr>
        <w:t xml:space="preserve"> 联系电话： </w:t>
      </w:r>
      <w:r>
        <w:rPr>
          <w:rFonts w:asciiTheme="minorEastAsia" w:hAnsiTheme="minorEastAsia"/>
          <w:color w:val="auto"/>
          <w:sz w:val="24"/>
          <w:szCs w:val="24"/>
          <w:highlight w:val="none"/>
        </w:rPr>
        <w:t>0592-</w:t>
      </w:r>
      <w:r>
        <w:rPr>
          <w:rFonts w:hint="eastAsia" w:asciiTheme="minorEastAsia" w:hAnsiTheme="minorEastAsia"/>
          <w:color w:val="auto"/>
          <w:sz w:val="24"/>
          <w:szCs w:val="24"/>
          <w:highlight w:val="none"/>
        </w:rPr>
        <w:t>5966131</w:t>
      </w:r>
    </w:p>
    <w:p w14:paraId="51572889">
      <w:pPr>
        <w:pStyle w:val="9"/>
        <w:ind w:firstLine="480"/>
        <w:jc w:val="left"/>
        <w:outlineLvl w:val="2"/>
        <w:rPr>
          <w:rFonts w:hint="eastAsia" w:eastAsia="仿宋_GB2312"/>
          <w:color w:val="auto"/>
          <w:sz w:val="24"/>
          <w:szCs w:val="24"/>
          <w:highlight w:val="none"/>
          <w:lang w:eastAsia="zh-CN"/>
        </w:rPr>
      </w:pPr>
      <w:r>
        <w:rPr>
          <w:rFonts w:ascii="仿宋_GB2312" w:hAnsi="仿宋_GB2312" w:eastAsia="仿宋_GB2312" w:cs="仿宋_GB2312"/>
          <w:b/>
          <w:color w:val="auto"/>
          <w:sz w:val="24"/>
          <w:szCs w:val="24"/>
          <w:highlight w:val="none"/>
        </w:rPr>
        <w:t>12、代理机构：</w:t>
      </w:r>
      <w:r>
        <w:rPr>
          <w:rFonts w:hint="eastAsia" w:ascii="仿宋_GB2312" w:hAnsi="仿宋_GB2312" w:eastAsia="仿宋_GB2312" w:cs="仿宋_GB2312"/>
          <w:b/>
          <w:color w:val="auto"/>
          <w:sz w:val="24"/>
          <w:szCs w:val="24"/>
          <w:highlight w:val="none"/>
          <w:lang w:eastAsia="zh-CN"/>
        </w:rPr>
        <w:t>福建省闽招咨询管理有限公司</w:t>
      </w:r>
    </w:p>
    <w:p w14:paraId="65D65A98">
      <w:pPr>
        <w:pStyle w:val="9"/>
        <w:jc w:val="both"/>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地址：</w:t>
      </w:r>
      <w:r>
        <w:rPr>
          <w:rFonts w:hint="eastAsia" w:ascii="仿宋_GB2312" w:hAnsi="仿宋_GB2312" w:eastAsia="仿宋_GB2312" w:cs="仿宋_GB2312"/>
          <w:color w:val="auto"/>
          <w:sz w:val="24"/>
          <w:szCs w:val="24"/>
          <w:highlight w:val="none"/>
        </w:rPr>
        <w:t>福建省福州市洪山路68号 招标大厦C座219</w:t>
      </w:r>
    </w:p>
    <w:p w14:paraId="2D6D49B6">
      <w:pPr>
        <w:pStyle w:val="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厦门分公司地址：厦门市思明区鹭江道100号财富中心2305单元</w:t>
      </w:r>
    </w:p>
    <w:p w14:paraId="2DF061C2">
      <w:pPr>
        <w:pStyle w:val="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联系人：</w:t>
      </w:r>
      <w:r>
        <w:rPr>
          <w:rFonts w:hint="eastAsia" w:ascii="仿宋_GB2312" w:hAnsi="仿宋_GB2312" w:eastAsia="仿宋_GB2312" w:cs="仿宋_GB2312"/>
          <w:color w:val="auto"/>
          <w:sz w:val="24"/>
          <w:szCs w:val="24"/>
          <w:highlight w:val="none"/>
          <w:lang w:val="en-US" w:eastAsia="zh-CN"/>
        </w:rPr>
        <w:t>谢</w:t>
      </w:r>
      <w:r>
        <w:rPr>
          <w:rFonts w:hint="eastAsia" w:ascii="仿宋_GB2312" w:hAnsi="仿宋_GB2312" w:eastAsia="仿宋_GB2312" w:cs="仿宋_GB2312"/>
          <w:color w:val="auto"/>
          <w:sz w:val="24"/>
          <w:szCs w:val="24"/>
          <w:highlight w:val="none"/>
        </w:rPr>
        <w:t xml:space="preserve">女士    </w:t>
      </w:r>
    </w:p>
    <w:p w14:paraId="686CDEA2">
      <w:pPr>
        <w:pStyle w:val="9"/>
        <w:jc w:val="both"/>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联系电话：15605922283</w:t>
      </w:r>
    </w:p>
    <w:p w14:paraId="2E4FCCE6">
      <w:pPr>
        <w:pStyle w:val="9"/>
        <w:ind w:firstLine="480"/>
        <w:jc w:val="both"/>
        <w:outlineLvl w:val="2"/>
        <w:rPr>
          <w:color w:val="auto"/>
          <w:sz w:val="24"/>
          <w:szCs w:val="24"/>
          <w:highlight w:val="none"/>
        </w:rPr>
      </w:pPr>
      <w:r>
        <w:rPr>
          <w:rFonts w:ascii="仿宋_GB2312" w:hAnsi="仿宋_GB2312" w:eastAsia="仿宋_GB2312" w:cs="仿宋_GB2312"/>
          <w:b/>
          <w:color w:val="auto"/>
          <w:sz w:val="24"/>
          <w:szCs w:val="24"/>
          <w:highlight w:val="none"/>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D1A5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19D8A0DC">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投标保证金账户</w:t>
            </w:r>
          </w:p>
          <w:p w14:paraId="5BCEF567">
            <w:pPr>
              <w:pStyle w:val="9"/>
              <w:keepNext w:val="0"/>
              <w:keepLines w:val="0"/>
              <w:widowControl/>
              <w:suppressLineNumbers w:val="0"/>
              <w:spacing w:before="0" w:beforeAutospacing="0" w:after="0" w:afterAutospacing="0"/>
              <w:ind w:left="0" w:right="0"/>
              <w:jc w:val="left"/>
              <w:rPr>
                <w:color w:val="auto"/>
                <w:sz w:val="20"/>
                <w:szCs w:val="20"/>
                <w:highlight w:val="none"/>
              </w:rPr>
            </w:pPr>
          </w:p>
        </w:tc>
      </w:tr>
      <w:tr w14:paraId="29A1E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D85C99E">
            <w:pPr>
              <w:pStyle w:val="9"/>
              <w:keepNext w:val="0"/>
              <w:keepLines w:val="0"/>
              <w:widowControl/>
              <w:suppressLineNumbers w:val="0"/>
              <w:spacing w:before="0" w:beforeAutospacing="0" w:after="0" w:afterAutospacing="0"/>
              <w:ind w:left="0" w:right="0"/>
              <w:jc w:val="left"/>
              <w:rPr>
                <w:rFonts w:hint="eastAsia" w:eastAsia="仿宋_GB2312"/>
                <w:color w:val="auto"/>
                <w:sz w:val="20"/>
                <w:szCs w:val="20"/>
                <w:highlight w:val="none"/>
                <w:lang w:eastAsia="zh-CN"/>
              </w:rPr>
            </w:pPr>
            <w:r>
              <w:rPr>
                <w:rFonts w:ascii="仿宋_GB2312" w:hAnsi="仿宋_GB2312" w:eastAsia="仿宋_GB2312" w:cs="仿宋_GB2312"/>
                <w:color w:val="auto"/>
                <w:sz w:val="24"/>
                <w:szCs w:val="24"/>
                <w:highlight w:val="none"/>
              </w:rPr>
              <w:t xml:space="preserve">开户名称： </w:t>
            </w:r>
            <w:r>
              <w:rPr>
                <w:rFonts w:hint="eastAsia" w:ascii="仿宋_GB2312" w:hAnsi="仿宋_GB2312" w:eastAsia="仿宋_GB2312" w:cs="仿宋_GB2312"/>
                <w:color w:val="auto"/>
                <w:sz w:val="24"/>
                <w:szCs w:val="24"/>
                <w:highlight w:val="none"/>
                <w:lang w:eastAsia="zh-CN"/>
              </w:rPr>
              <w:t>福建省闽招咨询管理有限公司</w:t>
            </w:r>
          </w:p>
        </w:tc>
      </w:tr>
      <w:tr w14:paraId="13814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B7F62A">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开户银行：供应商在福建省政府采购网上公开信息系统获取招标文件后，根据其提示自行选择要缴交的投标保证金托管银行。</w:t>
            </w:r>
          </w:p>
        </w:tc>
      </w:tr>
      <w:tr w14:paraId="2089C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A81BD6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3BC6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BEDE3C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特别提示</w:t>
            </w:r>
          </w:p>
        </w:tc>
      </w:tr>
      <w:tr w14:paraId="62EE5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BF4B9CF">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1、投标人应认真核对账户信息，将投标保证金汇入以上账户，并自行承担因汇错投标保证金而产生的一切后果。</w:t>
            </w:r>
          </w:p>
          <w:p w14:paraId="1C0ABAF0">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 xml:space="preserve"> 2、投标人在转账或电汇的凭证上应按照以下格式注明，以便核对：“（项目编号：***）的投标保证金”。</w:t>
            </w:r>
          </w:p>
        </w:tc>
      </w:tr>
    </w:tbl>
    <w:p w14:paraId="58100924">
      <w:pPr>
        <w:pStyle w:val="9"/>
        <w:ind w:firstLine="480"/>
        <w:jc w:val="both"/>
        <w:outlineLvl w:val="2"/>
        <w:rPr>
          <w:color w:val="auto"/>
          <w:sz w:val="24"/>
          <w:szCs w:val="24"/>
          <w:highlight w:val="none"/>
        </w:rPr>
      </w:pPr>
      <w:r>
        <w:rPr>
          <w:rFonts w:ascii="仿宋_GB2312" w:hAnsi="仿宋_GB2312" w:eastAsia="仿宋_GB2312" w:cs="仿宋_GB2312"/>
          <w:b/>
          <w:color w:val="auto"/>
          <w:sz w:val="24"/>
          <w:szCs w:val="24"/>
          <w:highlight w:val="none"/>
        </w:rPr>
        <w:t>附2：采购标的一览表</w:t>
      </w:r>
    </w:p>
    <w:p w14:paraId="765A21B3">
      <w:pPr>
        <w:pStyle w:val="9"/>
        <w:jc w:val="left"/>
        <w:rPr>
          <w:color w:val="auto"/>
          <w:sz w:val="24"/>
          <w:szCs w:val="24"/>
          <w:highlight w:val="none"/>
        </w:rPr>
      </w:pPr>
      <w:r>
        <w:rPr>
          <w:rFonts w:ascii="仿宋_GB2312" w:hAnsi="仿宋_GB2312" w:eastAsia="仿宋_GB2312" w:cs="仿宋_GB2312"/>
          <w:color w:val="auto"/>
          <w:sz w:val="24"/>
          <w:szCs w:val="24"/>
          <w:highlight w:val="none"/>
        </w:rPr>
        <w:t>采购包1：</w:t>
      </w:r>
    </w:p>
    <w:p w14:paraId="4B9C28A4">
      <w:pPr>
        <w:pStyle w:val="9"/>
        <w:jc w:val="left"/>
        <w:rPr>
          <w:rFonts w:hint="eastAsia" w:eastAsia="仿宋_GB2312"/>
          <w:color w:val="auto"/>
          <w:sz w:val="24"/>
          <w:szCs w:val="24"/>
          <w:highlight w:val="none"/>
          <w:lang w:eastAsia="zh-CN"/>
        </w:rPr>
      </w:pPr>
      <w:r>
        <w:rPr>
          <w:rFonts w:ascii="仿宋_GB2312" w:hAnsi="仿宋_GB2312" w:eastAsia="仿宋_GB2312" w:cs="仿宋_GB2312"/>
          <w:color w:val="auto"/>
          <w:sz w:val="24"/>
          <w:szCs w:val="24"/>
          <w:highlight w:val="none"/>
        </w:rPr>
        <w:t>采购包预算金额（元）:</w:t>
      </w:r>
      <w:r>
        <w:rPr>
          <w:rFonts w:hint="eastAsia" w:ascii="仿宋_GB2312" w:hAnsi="仿宋_GB2312" w:eastAsia="仿宋_GB2312" w:cs="仿宋_GB2312"/>
          <w:color w:val="auto"/>
          <w:sz w:val="24"/>
          <w:szCs w:val="24"/>
          <w:highlight w:val="none"/>
          <w:lang w:val="en-US" w:eastAsia="zh-CN"/>
        </w:rPr>
        <w:t>6,000,000.00</w:t>
      </w:r>
    </w:p>
    <w:p w14:paraId="6FE7E097">
      <w:pPr>
        <w:pStyle w:val="9"/>
        <w:jc w:val="left"/>
        <w:rPr>
          <w:rFonts w:hint="eastAsia" w:eastAsia="仿宋_GB2312"/>
          <w:color w:val="auto"/>
          <w:sz w:val="24"/>
          <w:szCs w:val="24"/>
          <w:highlight w:val="none"/>
          <w:lang w:eastAsia="zh-CN"/>
        </w:rPr>
      </w:pPr>
      <w:r>
        <w:rPr>
          <w:rFonts w:ascii="仿宋_GB2312" w:hAnsi="仿宋_GB2312" w:eastAsia="仿宋_GB2312" w:cs="仿宋_GB2312"/>
          <w:color w:val="auto"/>
          <w:sz w:val="24"/>
          <w:szCs w:val="24"/>
          <w:highlight w:val="none"/>
        </w:rPr>
        <w:t>采购包最高限价（元）:</w:t>
      </w:r>
      <w:r>
        <w:rPr>
          <w:rFonts w:hint="eastAsia" w:ascii="仿宋_GB2312" w:hAnsi="仿宋_GB2312" w:eastAsia="仿宋_GB2312" w:cs="仿宋_GB2312"/>
          <w:color w:val="auto"/>
          <w:sz w:val="24"/>
          <w:szCs w:val="24"/>
          <w:highlight w:val="none"/>
          <w:lang w:val="en-US" w:eastAsia="zh-CN"/>
        </w:rPr>
        <w:t>6,000,000.00</w:t>
      </w:r>
    </w:p>
    <w:p w14:paraId="1952A524">
      <w:pPr>
        <w:pStyle w:val="9"/>
        <w:jc w:val="left"/>
        <w:rPr>
          <w:rFonts w:hint="default" w:eastAsia="仿宋_GB2312"/>
          <w:color w:val="auto"/>
          <w:sz w:val="24"/>
          <w:szCs w:val="24"/>
          <w:highlight w:val="none"/>
          <w:lang w:val="en-US" w:eastAsia="zh-CN"/>
        </w:rPr>
      </w:pPr>
      <w:r>
        <w:rPr>
          <w:rFonts w:ascii="仿宋_GB2312" w:hAnsi="仿宋_GB2312" w:eastAsia="仿宋_GB2312" w:cs="仿宋_GB2312"/>
          <w:color w:val="auto"/>
          <w:sz w:val="24"/>
          <w:szCs w:val="24"/>
          <w:highlight w:val="none"/>
        </w:rPr>
        <w:t>采购包保证金金额（元）:</w:t>
      </w:r>
      <w:r>
        <w:rPr>
          <w:rFonts w:hint="eastAsia" w:ascii="仿宋_GB2312" w:hAnsi="仿宋_GB2312" w:eastAsia="仿宋_GB2312" w:cs="仿宋_GB2312"/>
          <w:color w:val="auto"/>
          <w:sz w:val="24"/>
          <w:szCs w:val="24"/>
          <w:highlight w:val="none"/>
          <w:lang w:val="en-US" w:eastAsia="zh-CN"/>
        </w:rPr>
        <w:t>60</w:t>
      </w:r>
      <w:r>
        <w:rPr>
          <w:rFonts w:hint="eastAsia" w:ascii="仿宋_GB2312" w:hAnsi="仿宋_GB2312" w:eastAsia="仿宋_GB2312" w:cs="仿宋_GB2312"/>
          <w:color w:val="auto"/>
          <w:sz w:val="24"/>
          <w:szCs w:val="24"/>
          <w:highlight w:val="none"/>
        </w:rPr>
        <w:t>,000</w:t>
      </w:r>
      <w:r>
        <w:rPr>
          <w:rFonts w:hint="eastAsia" w:ascii="仿宋_GB2312" w:hAnsi="仿宋_GB2312" w:eastAsia="仿宋_GB2312" w:cs="仿宋_GB2312"/>
          <w:color w:val="auto"/>
          <w:sz w:val="24"/>
          <w:szCs w:val="24"/>
          <w:highlight w:val="none"/>
          <w:lang w:val="en-US" w:eastAsia="zh-CN"/>
        </w:rPr>
        <w:t>.00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0"/>
        <w:gridCol w:w="1833"/>
        <w:gridCol w:w="807"/>
        <w:gridCol w:w="2377"/>
        <w:gridCol w:w="746"/>
        <w:gridCol w:w="719"/>
        <w:gridCol w:w="1340"/>
      </w:tblGrid>
      <w:tr w14:paraId="0D3C6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747435B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序号</w:t>
            </w:r>
          </w:p>
        </w:tc>
        <w:tc>
          <w:tcPr>
            <w:tcW w:w="1833" w:type="dxa"/>
          </w:tcPr>
          <w:p w14:paraId="331528FA">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标的名称</w:t>
            </w:r>
          </w:p>
        </w:tc>
        <w:tc>
          <w:tcPr>
            <w:tcW w:w="807" w:type="dxa"/>
          </w:tcPr>
          <w:p w14:paraId="0DB1DFEF">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数量</w:t>
            </w:r>
          </w:p>
        </w:tc>
        <w:tc>
          <w:tcPr>
            <w:tcW w:w="2377" w:type="dxa"/>
          </w:tcPr>
          <w:p w14:paraId="2BA8A6BE">
            <w:pPr>
              <w:pStyle w:val="9"/>
              <w:keepNext w:val="0"/>
              <w:keepLines w:val="0"/>
              <w:widowControl/>
              <w:suppressLineNumbers w:val="0"/>
              <w:spacing w:before="0" w:beforeAutospacing="0" w:after="0" w:afterAutospacing="0"/>
              <w:ind w:left="0" w:right="0"/>
              <w:jc w:val="left"/>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4"/>
                <w:szCs w:val="24"/>
                <w:highlight w:val="none"/>
              </w:rPr>
              <w:t>标的金额</w:t>
            </w:r>
          </w:p>
          <w:p w14:paraId="2901E25F">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（元）</w:t>
            </w:r>
          </w:p>
        </w:tc>
        <w:tc>
          <w:tcPr>
            <w:tcW w:w="746" w:type="dxa"/>
          </w:tcPr>
          <w:p w14:paraId="351B13D5">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计量单位</w:t>
            </w:r>
          </w:p>
        </w:tc>
        <w:tc>
          <w:tcPr>
            <w:tcW w:w="719" w:type="dxa"/>
          </w:tcPr>
          <w:p w14:paraId="05BE795C">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所属行业</w:t>
            </w:r>
          </w:p>
        </w:tc>
        <w:tc>
          <w:tcPr>
            <w:tcW w:w="1340" w:type="dxa"/>
          </w:tcPr>
          <w:p w14:paraId="1B9F90CB">
            <w:pPr>
              <w:pStyle w:val="9"/>
              <w:keepNext w:val="0"/>
              <w:keepLines w:val="0"/>
              <w:widowControl/>
              <w:suppressLineNumbers w:val="0"/>
              <w:spacing w:before="0" w:beforeAutospacing="0" w:after="0" w:afterAutospacing="0"/>
              <w:ind w:left="0" w:right="0"/>
              <w:jc w:val="left"/>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4"/>
                <w:szCs w:val="24"/>
                <w:highlight w:val="none"/>
              </w:rPr>
              <w:t>是否允许</w:t>
            </w:r>
          </w:p>
          <w:p w14:paraId="7B067548">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进口产品</w:t>
            </w:r>
          </w:p>
        </w:tc>
      </w:tr>
      <w:tr w14:paraId="0C35F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tcPr>
          <w:p w14:paraId="2FA1CC73">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1</w:t>
            </w:r>
          </w:p>
        </w:tc>
        <w:tc>
          <w:tcPr>
            <w:tcW w:w="1833" w:type="dxa"/>
            <w:vAlign w:val="center"/>
          </w:tcPr>
          <w:p w14:paraId="47B861A1">
            <w:pPr>
              <w:pStyle w:val="9"/>
              <w:keepNext w:val="0"/>
              <w:keepLines w:val="0"/>
              <w:widowControl/>
              <w:suppressLineNumbers w:val="0"/>
              <w:spacing w:before="0" w:beforeAutospacing="0" w:after="0" w:afterAutospacing="0"/>
              <w:ind w:left="0" w:right="0"/>
              <w:jc w:val="center"/>
              <w:rPr>
                <w:rFonts w:hint="eastAsia" w:eastAsiaTheme="minorEastAsia"/>
                <w:color w:val="auto"/>
                <w:sz w:val="20"/>
                <w:szCs w:val="20"/>
                <w:highlight w:val="none"/>
                <w:lang w:eastAsia="zh-CN"/>
              </w:rPr>
            </w:pPr>
            <w:r>
              <w:rPr>
                <w:rFonts w:hint="eastAsia" w:ascii="仿宋_GB2312" w:hAnsi="仿宋_GB2312" w:eastAsia="仿宋_GB2312" w:cs="仿宋_GB2312"/>
                <w:color w:val="auto"/>
                <w:sz w:val="24"/>
                <w:szCs w:val="24"/>
                <w:highlight w:val="none"/>
                <w:lang w:eastAsia="zh-CN"/>
              </w:rPr>
              <w:t>核磁共振（1.5T及以下）</w:t>
            </w:r>
          </w:p>
        </w:tc>
        <w:tc>
          <w:tcPr>
            <w:tcW w:w="807" w:type="dxa"/>
            <w:vAlign w:val="center"/>
          </w:tcPr>
          <w:p w14:paraId="1AA5ED45">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4"/>
                <w:highlight w:val="none"/>
              </w:rPr>
              <w:t>1.00</w:t>
            </w:r>
          </w:p>
        </w:tc>
        <w:tc>
          <w:tcPr>
            <w:tcW w:w="2377" w:type="dxa"/>
            <w:vAlign w:val="center"/>
          </w:tcPr>
          <w:p w14:paraId="2EC49B21">
            <w:pPr>
              <w:pStyle w:val="9"/>
              <w:keepNext w:val="0"/>
              <w:keepLines w:val="0"/>
              <w:widowControl/>
              <w:suppressLineNumbers w:val="0"/>
              <w:spacing w:before="0" w:beforeAutospacing="0" w:after="0" w:afterAutospacing="0"/>
              <w:ind w:left="0" w:right="0"/>
              <w:jc w:val="center"/>
              <w:rPr>
                <w:rFonts w:hint="eastAsia" w:eastAsiaTheme="minorEastAsia"/>
                <w:color w:val="auto"/>
                <w:sz w:val="20"/>
                <w:szCs w:val="20"/>
                <w:highlight w:val="none"/>
                <w:lang w:eastAsia="zh-CN"/>
              </w:rPr>
            </w:pPr>
            <w:r>
              <w:rPr>
                <w:rFonts w:hint="eastAsia" w:ascii="仿宋_GB2312" w:hAnsi="仿宋_GB2312" w:eastAsia="仿宋_GB2312" w:cs="仿宋_GB2312"/>
                <w:color w:val="auto"/>
                <w:sz w:val="24"/>
                <w:szCs w:val="24"/>
                <w:highlight w:val="none"/>
                <w:lang w:val="en-US" w:eastAsia="zh-CN"/>
              </w:rPr>
              <w:t>6,000,000.00</w:t>
            </w:r>
          </w:p>
        </w:tc>
        <w:tc>
          <w:tcPr>
            <w:tcW w:w="746" w:type="dxa"/>
            <w:vAlign w:val="center"/>
          </w:tcPr>
          <w:p w14:paraId="283FEF65">
            <w:pPr>
              <w:pStyle w:val="9"/>
              <w:keepNext w:val="0"/>
              <w:keepLines w:val="0"/>
              <w:widowControl/>
              <w:suppressLineNumbers w:val="0"/>
              <w:spacing w:before="0" w:beforeAutospacing="0" w:after="0" w:afterAutospacing="0"/>
              <w:ind w:left="0" w:right="0"/>
              <w:jc w:val="center"/>
              <w:rPr>
                <w:rFonts w:hint="default" w:eastAsia="仿宋_GB2312"/>
                <w:color w:val="auto"/>
                <w:sz w:val="20"/>
                <w:szCs w:val="20"/>
                <w:highlight w:val="none"/>
                <w:lang w:val="en-US" w:eastAsia="zh-CN"/>
              </w:rPr>
            </w:pPr>
            <w:r>
              <w:rPr>
                <w:rFonts w:hint="eastAsia" w:ascii="仿宋_GB2312" w:hAnsi="仿宋_GB2312" w:eastAsia="仿宋_GB2312" w:cs="仿宋_GB2312"/>
                <w:color w:val="auto"/>
                <w:sz w:val="24"/>
                <w:szCs w:val="24"/>
                <w:highlight w:val="none"/>
                <w:lang w:val="en-US" w:eastAsia="zh-CN"/>
              </w:rPr>
              <w:t>台</w:t>
            </w:r>
          </w:p>
        </w:tc>
        <w:tc>
          <w:tcPr>
            <w:tcW w:w="719" w:type="dxa"/>
            <w:vAlign w:val="center"/>
          </w:tcPr>
          <w:p w14:paraId="58DE6CE4">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4"/>
                <w:highlight w:val="none"/>
              </w:rPr>
              <w:t>工业</w:t>
            </w:r>
          </w:p>
        </w:tc>
        <w:tc>
          <w:tcPr>
            <w:tcW w:w="1340" w:type="dxa"/>
            <w:vAlign w:val="center"/>
          </w:tcPr>
          <w:p w14:paraId="2E746C7E">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4"/>
                <w:highlight w:val="none"/>
              </w:rPr>
              <w:t>否</w:t>
            </w:r>
          </w:p>
        </w:tc>
      </w:tr>
    </w:tbl>
    <w:p w14:paraId="0C93E346">
      <w:pPr>
        <w:pStyle w:val="9"/>
        <w:jc w:val="left"/>
        <w:rPr>
          <w:color w:val="auto"/>
          <w:sz w:val="24"/>
          <w:szCs w:val="24"/>
          <w:highlight w:val="none"/>
        </w:rPr>
      </w:pPr>
      <w:r>
        <w:rPr>
          <w:rFonts w:ascii="仿宋_GB2312" w:hAnsi="仿宋_GB2312" w:eastAsia="仿宋_GB2312" w:cs="仿宋_GB2312"/>
          <w:color w:val="auto"/>
          <w:sz w:val="24"/>
          <w:szCs w:val="24"/>
          <w:highlight w:val="none"/>
        </w:rPr>
        <w:t>采购包1：</w:t>
      </w:r>
    </w:p>
    <w:p w14:paraId="4F160294">
      <w:pPr>
        <w:pStyle w:val="9"/>
        <w:jc w:val="left"/>
        <w:rPr>
          <w:color w:val="auto"/>
          <w:sz w:val="24"/>
          <w:szCs w:val="24"/>
          <w:highlight w:val="none"/>
        </w:rPr>
      </w:pPr>
      <w:r>
        <w:rPr>
          <w:rFonts w:ascii="仿宋_GB2312" w:hAnsi="仿宋_GB2312" w:eastAsia="仿宋_GB2312" w:cs="仿宋_GB2312"/>
          <w:color w:val="auto"/>
          <w:sz w:val="24"/>
          <w:szCs w:val="24"/>
          <w:highlight w:val="none"/>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1"/>
        <w:gridCol w:w="1623"/>
        <w:gridCol w:w="719"/>
        <w:gridCol w:w="843"/>
        <w:gridCol w:w="1675"/>
        <w:gridCol w:w="825"/>
        <w:gridCol w:w="2076"/>
      </w:tblGrid>
      <w:tr w14:paraId="28C2C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tcPr>
          <w:p w14:paraId="6994C28E">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序号</w:t>
            </w:r>
          </w:p>
        </w:tc>
        <w:tc>
          <w:tcPr>
            <w:tcW w:w="1623" w:type="dxa"/>
          </w:tcPr>
          <w:p w14:paraId="70E466B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报价内容</w:t>
            </w:r>
          </w:p>
        </w:tc>
        <w:tc>
          <w:tcPr>
            <w:tcW w:w="719" w:type="dxa"/>
          </w:tcPr>
          <w:p w14:paraId="25402A6E">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计量单位</w:t>
            </w:r>
          </w:p>
        </w:tc>
        <w:tc>
          <w:tcPr>
            <w:tcW w:w="843" w:type="dxa"/>
          </w:tcPr>
          <w:p w14:paraId="5777599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报价单位</w:t>
            </w:r>
          </w:p>
        </w:tc>
        <w:tc>
          <w:tcPr>
            <w:tcW w:w="1675" w:type="dxa"/>
          </w:tcPr>
          <w:p w14:paraId="5F31EDE0">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最高限价</w:t>
            </w:r>
          </w:p>
        </w:tc>
        <w:tc>
          <w:tcPr>
            <w:tcW w:w="825" w:type="dxa"/>
          </w:tcPr>
          <w:p w14:paraId="6D550D15">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价款形式</w:t>
            </w:r>
          </w:p>
        </w:tc>
        <w:tc>
          <w:tcPr>
            <w:tcW w:w="2076" w:type="dxa"/>
          </w:tcPr>
          <w:p w14:paraId="7A4D4FB8">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报价说明</w:t>
            </w:r>
          </w:p>
        </w:tc>
      </w:tr>
      <w:tr w14:paraId="6D640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vAlign w:val="center"/>
          </w:tcPr>
          <w:p w14:paraId="378EFD2A">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4"/>
                <w:highlight w:val="none"/>
              </w:rPr>
              <w:t>1</w:t>
            </w:r>
          </w:p>
        </w:tc>
        <w:tc>
          <w:tcPr>
            <w:tcW w:w="1623" w:type="dxa"/>
            <w:vAlign w:val="center"/>
          </w:tcPr>
          <w:p w14:paraId="3D408E5C">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4"/>
                <w:szCs w:val="24"/>
                <w:highlight w:val="none"/>
                <w:lang w:eastAsia="zh-CN"/>
              </w:rPr>
              <w:t>核磁共振</w:t>
            </w:r>
          </w:p>
          <w:p w14:paraId="272F1D20">
            <w:pPr>
              <w:pStyle w:val="9"/>
              <w:keepNext w:val="0"/>
              <w:keepLines w:val="0"/>
              <w:widowControl/>
              <w:suppressLineNumbers w:val="0"/>
              <w:spacing w:before="0" w:beforeAutospacing="0" w:after="0" w:afterAutospacing="0"/>
              <w:ind w:left="0" w:right="0"/>
              <w:jc w:val="center"/>
              <w:rPr>
                <w:rFonts w:hint="eastAsia" w:eastAsiaTheme="minorEastAsia"/>
                <w:color w:val="auto"/>
                <w:sz w:val="20"/>
                <w:szCs w:val="20"/>
                <w:highlight w:val="none"/>
                <w:lang w:eastAsia="zh-CN"/>
              </w:rPr>
            </w:pPr>
            <w:r>
              <w:rPr>
                <w:rFonts w:hint="eastAsia" w:ascii="仿宋_GB2312" w:hAnsi="仿宋_GB2312" w:eastAsia="仿宋_GB2312" w:cs="仿宋_GB2312"/>
                <w:color w:val="auto"/>
                <w:sz w:val="24"/>
                <w:szCs w:val="24"/>
                <w:highlight w:val="none"/>
                <w:lang w:eastAsia="zh-CN"/>
              </w:rPr>
              <w:t>（1.5T及以下）</w:t>
            </w:r>
          </w:p>
        </w:tc>
        <w:tc>
          <w:tcPr>
            <w:tcW w:w="719" w:type="dxa"/>
            <w:vAlign w:val="center"/>
          </w:tcPr>
          <w:p w14:paraId="5F391EAB">
            <w:pPr>
              <w:pStyle w:val="9"/>
              <w:keepNext w:val="0"/>
              <w:keepLines w:val="0"/>
              <w:widowControl/>
              <w:suppressLineNumbers w:val="0"/>
              <w:spacing w:before="0" w:beforeAutospacing="0" w:after="0" w:afterAutospacing="0"/>
              <w:ind w:left="0" w:right="0"/>
              <w:jc w:val="center"/>
              <w:rPr>
                <w:rFonts w:hint="eastAsia" w:eastAsia="仿宋_GB2312"/>
                <w:color w:val="auto"/>
                <w:sz w:val="20"/>
                <w:szCs w:val="20"/>
                <w:highlight w:val="none"/>
                <w:lang w:val="en-US" w:eastAsia="zh-CN"/>
              </w:rPr>
            </w:pPr>
            <w:r>
              <w:rPr>
                <w:rFonts w:hint="eastAsia" w:ascii="仿宋_GB2312" w:hAnsi="仿宋_GB2312" w:eastAsia="仿宋_GB2312" w:cs="仿宋_GB2312"/>
                <w:color w:val="auto"/>
                <w:sz w:val="24"/>
                <w:szCs w:val="24"/>
                <w:highlight w:val="none"/>
                <w:lang w:val="en-US" w:eastAsia="zh-CN"/>
              </w:rPr>
              <w:t>台</w:t>
            </w:r>
          </w:p>
        </w:tc>
        <w:tc>
          <w:tcPr>
            <w:tcW w:w="843" w:type="dxa"/>
            <w:vAlign w:val="center"/>
          </w:tcPr>
          <w:p w14:paraId="2DA65077">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4"/>
                <w:highlight w:val="none"/>
              </w:rPr>
              <w:t>元</w:t>
            </w:r>
          </w:p>
        </w:tc>
        <w:tc>
          <w:tcPr>
            <w:tcW w:w="1675" w:type="dxa"/>
            <w:vAlign w:val="center"/>
          </w:tcPr>
          <w:p w14:paraId="22107D7D">
            <w:pPr>
              <w:pStyle w:val="9"/>
              <w:keepNext w:val="0"/>
              <w:keepLines w:val="0"/>
              <w:widowControl/>
              <w:suppressLineNumbers w:val="0"/>
              <w:spacing w:before="0" w:beforeAutospacing="0" w:after="0" w:afterAutospacing="0"/>
              <w:ind w:left="0" w:right="0"/>
              <w:jc w:val="center"/>
              <w:rPr>
                <w:rFonts w:hint="eastAsia" w:eastAsiaTheme="minorEastAsia"/>
                <w:color w:val="auto"/>
                <w:sz w:val="20"/>
                <w:szCs w:val="20"/>
                <w:highlight w:val="none"/>
                <w:lang w:eastAsia="zh-CN"/>
              </w:rPr>
            </w:pPr>
            <w:r>
              <w:rPr>
                <w:rFonts w:hint="eastAsia" w:ascii="仿宋_GB2312" w:hAnsi="仿宋_GB2312" w:eastAsia="仿宋_GB2312" w:cs="仿宋_GB2312"/>
                <w:color w:val="auto"/>
                <w:sz w:val="24"/>
                <w:szCs w:val="24"/>
                <w:highlight w:val="none"/>
                <w:lang w:val="en-US" w:eastAsia="zh-CN"/>
              </w:rPr>
              <w:t>6,000,000.00</w:t>
            </w:r>
          </w:p>
        </w:tc>
        <w:tc>
          <w:tcPr>
            <w:tcW w:w="825" w:type="dxa"/>
            <w:vAlign w:val="center"/>
          </w:tcPr>
          <w:p w14:paraId="54776D05">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4"/>
                <w:highlight w:val="none"/>
              </w:rPr>
              <w:t>总价</w:t>
            </w:r>
          </w:p>
        </w:tc>
        <w:tc>
          <w:tcPr>
            <w:tcW w:w="2076" w:type="dxa"/>
            <w:vAlign w:val="center"/>
          </w:tcPr>
          <w:p w14:paraId="34AE586D">
            <w:pPr>
              <w:pStyle w:val="9"/>
              <w:keepNext w:val="0"/>
              <w:keepLines w:val="0"/>
              <w:widowControl/>
              <w:numPr>
                <w:ilvl w:val="0"/>
                <w:numId w:val="1"/>
              </w:numPr>
              <w:suppressLineNumbers w:val="0"/>
              <w:spacing w:before="0" w:beforeAutospacing="0" w:after="0" w:afterAutospacing="0"/>
              <w:ind w:left="0" w:right="0"/>
              <w:jc w:val="both"/>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4"/>
                <w:szCs w:val="24"/>
                <w:highlight w:val="none"/>
                <w:lang w:val="en-US" w:eastAsia="zh-CN"/>
              </w:rPr>
              <w:t>分签单位：复旦大学附属肿瘤医院厦门医院</w:t>
            </w:r>
          </w:p>
          <w:p w14:paraId="1FFA4A4F">
            <w:pPr>
              <w:pStyle w:val="9"/>
              <w:keepNext w:val="0"/>
              <w:keepLines w:val="0"/>
              <w:widowControl/>
              <w:numPr>
                <w:ilvl w:val="0"/>
                <w:numId w:val="1"/>
              </w:numPr>
              <w:suppressLineNumbers w:val="0"/>
              <w:spacing w:before="0" w:beforeAutospacing="0" w:after="0" w:afterAutospacing="0"/>
              <w:ind w:left="0" w:right="0"/>
              <w:jc w:val="both"/>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b/>
                <w:bCs/>
                <w:color w:val="auto"/>
                <w:sz w:val="24"/>
                <w:szCs w:val="24"/>
                <w:highlight w:val="none"/>
                <w:lang w:val="en-US" w:eastAsia="zh-CN"/>
              </w:rPr>
              <w:t>本项目核心产品为：核磁共振（1.5T以下</w:t>
            </w:r>
            <w:r>
              <w:rPr>
                <w:rFonts w:hint="eastAsia" w:ascii="仿宋_GB2312" w:hAnsi="仿宋_GB2312" w:eastAsia="仿宋_GB2312" w:cs="仿宋_GB2312"/>
                <w:b/>
                <w:bCs/>
                <w:color w:val="auto"/>
                <w:sz w:val="24"/>
                <w:szCs w:val="24"/>
                <w:highlight w:val="none"/>
                <w:lang w:val="en-US" w:eastAsia="zh-CN"/>
              </w:rPr>
              <w:t>,不含1.5T</w:t>
            </w:r>
            <w:r>
              <w:rPr>
                <w:rFonts w:hint="default" w:ascii="仿宋_GB2312" w:hAnsi="仿宋_GB2312" w:eastAsia="仿宋_GB2312" w:cs="仿宋_GB2312"/>
                <w:b/>
                <w:bCs/>
                <w:color w:val="auto"/>
                <w:sz w:val="24"/>
                <w:szCs w:val="24"/>
                <w:highlight w:val="none"/>
                <w:lang w:val="en-US" w:eastAsia="zh-CN"/>
              </w:rPr>
              <w:t>）</w:t>
            </w:r>
          </w:p>
        </w:tc>
      </w:tr>
    </w:tbl>
    <w:p w14:paraId="5DE19CEF">
      <w:pPr>
        <w:pStyle w:val="9"/>
        <w:jc w:val="left"/>
        <w:rPr>
          <w:color w:val="auto"/>
          <w:sz w:val="24"/>
          <w:szCs w:val="24"/>
          <w:highlight w:val="none"/>
        </w:rPr>
      </w:pPr>
      <w:r>
        <w:rPr>
          <w:rFonts w:ascii="仿宋_GB2312" w:hAnsi="仿宋_GB2312" w:eastAsia="仿宋_GB2312" w:cs="仿宋_GB2312"/>
          <w:color w:val="auto"/>
          <w:sz w:val="24"/>
          <w:szCs w:val="24"/>
          <w:highlight w:val="none"/>
        </w:rPr>
        <w:t>（2）报价明细要求：</w:t>
      </w:r>
    </w:p>
    <w:p w14:paraId="211CB155">
      <w:pPr>
        <w:pStyle w:val="9"/>
        <w:jc w:val="left"/>
        <w:rPr>
          <w:rFonts w:hint="eastAsia" w:eastAsiaTheme="minorEastAsia"/>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核磁共振（1.5T及以下）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79"/>
        <w:gridCol w:w="1131"/>
        <w:gridCol w:w="1185"/>
        <w:gridCol w:w="824"/>
        <w:gridCol w:w="746"/>
        <w:gridCol w:w="1351"/>
        <w:gridCol w:w="730"/>
        <w:gridCol w:w="1776"/>
      </w:tblGrid>
      <w:tr w14:paraId="04656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79" w:type="dxa"/>
          </w:tcPr>
          <w:p w14:paraId="016C2205">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序号</w:t>
            </w:r>
          </w:p>
        </w:tc>
        <w:tc>
          <w:tcPr>
            <w:tcW w:w="1131" w:type="dxa"/>
          </w:tcPr>
          <w:p w14:paraId="5F167E31">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报价明细内容</w:t>
            </w:r>
          </w:p>
        </w:tc>
        <w:tc>
          <w:tcPr>
            <w:tcW w:w="1185" w:type="dxa"/>
          </w:tcPr>
          <w:p w14:paraId="1CAE6AB5">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报价要求</w:t>
            </w:r>
          </w:p>
        </w:tc>
        <w:tc>
          <w:tcPr>
            <w:tcW w:w="824" w:type="dxa"/>
          </w:tcPr>
          <w:p w14:paraId="638A308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计量单位</w:t>
            </w:r>
          </w:p>
        </w:tc>
        <w:tc>
          <w:tcPr>
            <w:tcW w:w="746" w:type="dxa"/>
          </w:tcPr>
          <w:p w14:paraId="450BE511">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报价单位</w:t>
            </w:r>
          </w:p>
        </w:tc>
        <w:tc>
          <w:tcPr>
            <w:tcW w:w="1351" w:type="dxa"/>
          </w:tcPr>
          <w:p w14:paraId="306A6579">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最高限价</w:t>
            </w:r>
          </w:p>
        </w:tc>
        <w:tc>
          <w:tcPr>
            <w:tcW w:w="730" w:type="dxa"/>
          </w:tcPr>
          <w:p w14:paraId="3D90F8EE">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价款形式</w:t>
            </w:r>
          </w:p>
        </w:tc>
        <w:tc>
          <w:tcPr>
            <w:tcW w:w="1776" w:type="dxa"/>
          </w:tcPr>
          <w:p w14:paraId="1C2D2886">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报价说明</w:t>
            </w:r>
          </w:p>
        </w:tc>
      </w:tr>
      <w:tr w14:paraId="7AA36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tcPr>
          <w:p w14:paraId="570504D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1</w:t>
            </w:r>
          </w:p>
        </w:tc>
        <w:tc>
          <w:tcPr>
            <w:tcW w:w="1131" w:type="dxa"/>
          </w:tcPr>
          <w:p w14:paraId="11C7207D">
            <w:pPr>
              <w:pStyle w:val="9"/>
              <w:keepNext w:val="0"/>
              <w:keepLines w:val="0"/>
              <w:widowControl/>
              <w:suppressLineNumbers w:val="0"/>
              <w:spacing w:before="0" w:beforeAutospacing="0" w:after="0" w:afterAutospacing="0"/>
              <w:ind w:left="0" w:right="0"/>
              <w:jc w:val="left"/>
              <w:rPr>
                <w:rFonts w:hint="eastAsia" w:eastAsiaTheme="minorEastAsia"/>
                <w:color w:val="auto"/>
                <w:sz w:val="20"/>
                <w:szCs w:val="20"/>
                <w:highlight w:val="none"/>
                <w:lang w:eastAsia="zh-CN"/>
              </w:rPr>
            </w:pPr>
            <w:r>
              <w:rPr>
                <w:rFonts w:hint="eastAsia" w:ascii="仿宋_GB2312" w:hAnsi="仿宋_GB2312" w:eastAsia="仿宋_GB2312" w:cs="仿宋_GB2312"/>
                <w:color w:val="auto"/>
                <w:sz w:val="24"/>
                <w:szCs w:val="24"/>
                <w:highlight w:val="none"/>
                <w:lang w:eastAsia="zh-CN"/>
              </w:rPr>
              <w:t>核磁共振（1.5T及以下）</w:t>
            </w:r>
          </w:p>
        </w:tc>
        <w:tc>
          <w:tcPr>
            <w:tcW w:w="1185" w:type="dxa"/>
          </w:tcPr>
          <w:p w14:paraId="441B17A3">
            <w:pPr>
              <w:pStyle w:val="9"/>
              <w:keepNext w:val="0"/>
              <w:keepLines w:val="0"/>
              <w:widowControl/>
              <w:suppressLineNumbers w:val="0"/>
              <w:spacing w:before="0" w:beforeAutospacing="0" w:after="0" w:afterAutospacing="0"/>
              <w:ind w:left="0" w:right="0"/>
              <w:jc w:val="left"/>
              <w:rPr>
                <w:rFonts w:hint="eastAsia" w:eastAsiaTheme="minorEastAsia"/>
                <w:color w:val="auto"/>
                <w:sz w:val="20"/>
                <w:szCs w:val="20"/>
                <w:highlight w:val="none"/>
                <w:lang w:eastAsia="zh-CN"/>
              </w:rPr>
            </w:pPr>
            <w:r>
              <w:rPr>
                <w:rFonts w:hint="eastAsia" w:ascii="仿宋_GB2312" w:hAnsi="仿宋_GB2312" w:eastAsia="仿宋_GB2312" w:cs="仿宋_GB2312"/>
                <w:color w:val="auto"/>
                <w:sz w:val="24"/>
                <w:szCs w:val="24"/>
                <w:highlight w:val="none"/>
                <w:lang w:eastAsia="zh-CN"/>
              </w:rPr>
              <w:t>核磁共振（1.5T及以下）</w:t>
            </w:r>
          </w:p>
        </w:tc>
        <w:tc>
          <w:tcPr>
            <w:tcW w:w="824" w:type="dxa"/>
          </w:tcPr>
          <w:p w14:paraId="162F919F">
            <w:pPr>
              <w:pStyle w:val="9"/>
              <w:keepNext w:val="0"/>
              <w:keepLines w:val="0"/>
              <w:widowControl/>
              <w:suppressLineNumbers w:val="0"/>
              <w:spacing w:before="0" w:beforeAutospacing="0" w:after="0" w:afterAutospacing="0"/>
              <w:ind w:left="0" w:right="0"/>
              <w:jc w:val="left"/>
              <w:rPr>
                <w:rFonts w:hint="eastAsia" w:eastAsia="仿宋_GB2312"/>
                <w:color w:val="auto"/>
                <w:sz w:val="20"/>
                <w:szCs w:val="20"/>
                <w:highlight w:val="none"/>
                <w:lang w:eastAsia="zh-CN"/>
              </w:rPr>
            </w:pPr>
            <w:r>
              <w:rPr>
                <w:rFonts w:hint="eastAsia" w:ascii="仿宋_GB2312" w:hAnsi="仿宋_GB2312" w:eastAsia="仿宋_GB2312" w:cs="仿宋_GB2312"/>
                <w:color w:val="auto"/>
                <w:sz w:val="24"/>
                <w:szCs w:val="24"/>
                <w:highlight w:val="none"/>
                <w:lang w:val="en-US" w:eastAsia="zh-CN"/>
              </w:rPr>
              <w:t>台</w:t>
            </w:r>
          </w:p>
        </w:tc>
        <w:tc>
          <w:tcPr>
            <w:tcW w:w="746" w:type="dxa"/>
          </w:tcPr>
          <w:p w14:paraId="4C3414D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元</w:t>
            </w:r>
          </w:p>
        </w:tc>
        <w:tc>
          <w:tcPr>
            <w:tcW w:w="1351" w:type="dxa"/>
          </w:tcPr>
          <w:p w14:paraId="0B46655E">
            <w:pPr>
              <w:pStyle w:val="9"/>
              <w:keepNext w:val="0"/>
              <w:keepLines w:val="0"/>
              <w:widowControl/>
              <w:suppressLineNumbers w:val="0"/>
              <w:spacing w:before="0" w:beforeAutospacing="0" w:after="0" w:afterAutospacing="0"/>
              <w:ind w:left="0" w:right="0"/>
              <w:jc w:val="right"/>
              <w:rPr>
                <w:rFonts w:hint="eastAsia" w:eastAsiaTheme="minorEastAsia"/>
                <w:color w:val="auto"/>
                <w:sz w:val="20"/>
                <w:szCs w:val="20"/>
                <w:highlight w:val="none"/>
                <w:lang w:eastAsia="zh-CN"/>
              </w:rPr>
            </w:pPr>
            <w:r>
              <w:rPr>
                <w:rFonts w:hint="eastAsia" w:ascii="仿宋_GB2312" w:hAnsi="仿宋_GB2312" w:eastAsia="仿宋_GB2312" w:cs="仿宋_GB2312"/>
                <w:color w:val="auto"/>
                <w:sz w:val="24"/>
                <w:szCs w:val="24"/>
                <w:highlight w:val="none"/>
                <w:lang w:val="en-US" w:eastAsia="zh-CN"/>
              </w:rPr>
              <w:t>6,000,000.00</w:t>
            </w:r>
          </w:p>
        </w:tc>
        <w:tc>
          <w:tcPr>
            <w:tcW w:w="730" w:type="dxa"/>
          </w:tcPr>
          <w:p w14:paraId="5CC057C6">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总价</w:t>
            </w:r>
          </w:p>
        </w:tc>
        <w:tc>
          <w:tcPr>
            <w:tcW w:w="1776" w:type="dxa"/>
          </w:tcPr>
          <w:p w14:paraId="66814D6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本次招标要求投标人对所有</w:t>
            </w:r>
            <w:r>
              <w:rPr>
                <w:rFonts w:hint="eastAsia" w:ascii="仿宋_GB2312" w:hAnsi="仿宋_GB2312" w:eastAsia="仿宋_GB2312" w:cs="仿宋_GB2312"/>
                <w:color w:val="auto"/>
                <w:sz w:val="24"/>
                <w:szCs w:val="24"/>
                <w:highlight w:val="none"/>
                <w:lang w:val="en-US" w:eastAsia="zh-CN"/>
              </w:rPr>
              <w:t>分签单位</w:t>
            </w:r>
            <w:r>
              <w:rPr>
                <w:rFonts w:ascii="仿宋_GB2312" w:hAnsi="仿宋_GB2312" w:eastAsia="仿宋_GB2312" w:cs="仿宋_GB2312"/>
                <w:color w:val="auto"/>
                <w:sz w:val="24"/>
                <w:szCs w:val="24"/>
                <w:highlight w:val="none"/>
              </w:rPr>
              <w:t>使用同一品牌型号设备进行报价，所报设备配置单价也必须保持一致。投标人所报该分项设备单价总额不得超过</w:t>
            </w:r>
            <w:r>
              <w:rPr>
                <w:rFonts w:hint="eastAsia" w:ascii="仿宋_GB2312" w:hAnsi="仿宋_GB2312" w:eastAsia="仿宋_GB2312" w:cs="仿宋_GB2312"/>
                <w:color w:val="auto"/>
                <w:sz w:val="24"/>
                <w:szCs w:val="24"/>
                <w:highlight w:val="none"/>
                <w:lang w:val="en-US" w:eastAsia="zh-CN"/>
              </w:rPr>
              <w:t>6,000,000.00元</w:t>
            </w: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台</w:t>
            </w:r>
            <w:r>
              <w:rPr>
                <w:rFonts w:ascii="仿宋_GB2312" w:hAnsi="仿宋_GB2312" w:eastAsia="仿宋_GB2312" w:cs="仿宋_GB2312"/>
                <w:color w:val="auto"/>
                <w:sz w:val="24"/>
                <w:szCs w:val="24"/>
                <w:highlight w:val="none"/>
              </w:rPr>
              <w:t>，否则投标无效。</w:t>
            </w:r>
          </w:p>
        </w:tc>
      </w:tr>
    </w:tbl>
    <w:p w14:paraId="40406699">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A00A7BC">
      <w:pPr>
        <w:pStyle w:val="9"/>
        <w:jc w:val="center"/>
        <w:outlineLvl w:val="1"/>
        <w:rPr>
          <w:color w:val="auto"/>
          <w:highlight w:val="none"/>
        </w:rPr>
      </w:pPr>
      <w:r>
        <w:rPr>
          <w:rFonts w:ascii="仿宋_GB2312" w:hAnsi="仿宋_GB2312" w:eastAsia="仿宋_GB2312" w:cs="仿宋_GB2312"/>
          <w:b/>
          <w:color w:val="auto"/>
          <w:sz w:val="36"/>
          <w:highlight w:val="none"/>
        </w:rPr>
        <w:t>第二章 投标人须知前附表</w:t>
      </w:r>
    </w:p>
    <w:p w14:paraId="263EAA38">
      <w:pPr>
        <w:pStyle w:val="9"/>
        <w:ind w:firstLine="480"/>
        <w:jc w:val="both"/>
        <w:outlineLvl w:val="2"/>
        <w:rPr>
          <w:color w:val="auto"/>
          <w:highlight w:val="none"/>
        </w:rPr>
      </w:pPr>
      <w:r>
        <w:rPr>
          <w:rFonts w:ascii="仿宋_GB2312" w:hAnsi="仿宋_GB2312" w:eastAsia="仿宋_GB2312" w:cs="仿宋_GB2312"/>
          <w:b/>
          <w:color w:val="auto"/>
          <w:sz w:val="28"/>
          <w:highlight w:val="none"/>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7"/>
        <w:gridCol w:w="1340"/>
        <w:gridCol w:w="6295"/>
      </w:tblGrid>
      <w:tr w14:paraId="425CC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0E5C6F5C">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特别提示：本表与招标文件对应章节的内容若不一致，以本表为准。</w:t>
            </w:r>
          </w:p>
        </w:tc>
      </w:tr>
      <w:tr w14:paraId="60132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7" w:type="dxa"/>
          </w:tcPr>
          <w:p w14:paraId="369B42A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序号</w:t>
            </w:r>
          </w:p>
        </w:tc>
        <w:tc>
          <w:tcPr>
            <w:tcW w:w="1340" w:type="dxa"/>
          </w:tcPr>
          <w:p w14:paraId="355B9EC1">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招标文件</w:t>
            </w:r>
          </w:p>
          <w:p w14:paraId="07DC4C7C">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（第三章）</w:t>
            </w:r>
          </w:p>
        </w:tc>
        <w:tc>
          <w:tcPr>
            <w:tcW w:w="6295" w:type="dxa"/>
          </w:tcPr>
          <w:p w14:paraId="40A9A75A">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编列内容</w:t>
            </w:r>
          </w:p>
        </w:tc>
      </w:tr>
      <w:tr w14:paraId="58CAA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7" w:type="dxa"/>
          </w:tcPr>
          <w:p w14:paraId="365C09A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w:t>
            </w:r>
          </w:p>
        </w:tc>
        <w:tc>
          <w:tcPr>
            <w:tcW w:w="1340" w:type="dxa"/>
          </w:tcPr>
          <w:p w14:paraId="591B302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6.1</w:t>
            </w:r>
          </w:p>
        </w:tc>
        <w:tc>
          <w:tcPr>
            <w:tcW w:w="6295" w:type="dxa"/>
          </w:tcPr>
          <w:p w14:paraId="3E706BBD">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是否组织现场考察或召开开标前答疑会：</w:t>
            </w:r>
          </w:p>
          <w:p w14:paraId="1C05A53A">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采购包1：不组织</w:t>
            </w:r>
          </w:p>
        </w:tc>
      </w:tr>
      <w:tr w14:paraId="53796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7" w:type="dxa"/>
          </w:tcPr>
          <w:p w14:paraId="53D7FFDA">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2</w:t>
            </w:r>
          </w:p>
        </w:tc>
        <w:tc>
          <w:tcPr>
            <w:tcW w:w="1340" w:type="dxa"/>
          </w:tcPr>
          <w:p w14:paraId="36CDB158">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10.4</w:t>
            </w:r>
          </w:p>
        </w:tc>
        <w:tc>
          <w:tcPr>
            <w:tcW w:w="6295" w:type="dxa"/>
          </w:tcPr>
          <w:p w14:paraId="16D5407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投标文件的份数：</w:t>
            </w:r>
          </w:p>
          <w:p w14:paraId="5F98346E">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（1）可读介质（光盘或U盘） 0 份：投标人应将其上传至福建省政府采购网上公开信息系统的电子投标文件在该可读介质中另存 0 份。</w:t>
            </w:r>
          </w:p>
          <w:p w14:paraId="4011BDAC">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（2）电子投标文件：详见投标人须知前附表2《关于电子招标投标活动的专门规定》。</w:t>
            </w:r>
          </w:p>
        </w:tc>
      </w:tr>
      <w:tr w14:paraId="60122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7" w:type="dxa"/>
          </w:tcPr>
          <w:p w14:paraId="694D1B49">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3</w:t>
            </w:r>
          </w:p>
        </w:tc>
        <w:tc>
          <w:tcPr>
            <w:tcW w:w="1340" w:type="dxa"/>
          </w:tcPr>
          <w:p w14:paraId="774CB438">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10.7-（1）</w:t>
            </w:r>
          </w:p>
        </w:tc>
        <w:tc>
          <w:tcPr>
            <w:tcW w:w="6295" w:type="dxa"/>
          </w:tcPr>
          <w:p w14:paraId="7584FFBC">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是否允许中标人将本项目的非主体、非关键性工作进行分包：</w:t>
            </w:r>
          </w:p>
          <w:p w14:paraId="63F3006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采购包1：不允许合同分包；</w:t>
            </w:r>
          </w:p>
        </w:tc>
      </w:tr>
      <w:tr w14:paraId="56353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7" w:type="dxa"/>
          </w:tcPr>
          <w:p w14:paraId="0341E7F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4</w:t>
            </w:r>
          </w:p>
        </w:tc>
        <w:tc>
          <w:tcPr>
            <w:tcW w:w="1340" w:type="dxa"/>
          </w:tcPr>
          <w:p w14:paraId="20031CBC">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10.8-（1）</w:t>
            </w:r>
          </w:p>
        </w:tc>
        <w:tc>
          <w:tcPr>
            <w:tcW w:w="6295" w:type="dxa"/>
          </w:tcPr>
          <w:p w14:paraId="5ABBCEDD">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投标有效期：投标截止时间起 90 个日历日。</w:t>
            </w:r>
          </w:p>
        </w:tc>
      </w:tr>
      <w:tr w14:paraId="13831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7" w:type="dxa"/>
          </w:tcPr>
          <w:p w14:paraId="52A0D1BE">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5</w:t>
            </w:r>
          </w:p>
        </w:tc>
        <w:tc>
          <w:tcPr>
            <w:tcW w:w="1340" w:type="dxa"/>
          </w:tcPr>
          <w:p w14:paraId="7C8A3CBD">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12.1</w:t>
            </w:r>
          </w:p>
        </w:tc>
        <w:tc>
          <w:tcPr>
            <w:tcW w:w="6295" w:type="dxa"/>
          </w:tcPr>
          <w:p w14:paraId="33D020FE">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确定中标候选人名单：</w:t>
            </w:r>
          </w:p>
          <w:p w14:paraId="5BC2F6B6">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采购包1：3名</w:t>
            </w:r>
          </w:p>
        </w:tc>
      </w:tr>
      <w:tr w14:paraId="3CCE6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7" w:type="dxa"/>
          </w:tcPr>
          <w:p w14:paraId="56E0D91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6</w:t>
            </w:r>
          </w:p>
        </w:tc>
        <w:tc>
          <w:tcPr>
            <w:tcW w:w="1340" w:type="dxa"/>
          </w:tcPr>
          <w:p w14:paraId="4620011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12.2</w:t>
            </w:r>
          </w:p>
        </w:tc>
        <w:tc>
          <w:tcPr>
            <w:tcW w:w="6295" w:type="dxa"/>
          </w:tcPr>
          <w:p w14:paraId="293D052E">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本项目中标人的确定（以采购包为单位）：</w:t>
            </w:r>
          </w:p>
          <w:p w14:paraId="716BA530">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 采购人应在政府采购招投标管理办法规定的时限内确定中标人。</w:t>
            </w:r>
          </w:p>
          <w:p w14:paraId="62C257C3">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（2）若出现中标候选人并列情形，则按照下列方式确定中标人：</w:t>
            </w:r>
          </w:p>
          <w:p w14:paraId="2E26FF68">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①招标文件规定的方式：</w:t>
            </w:r>
          </w:p>
          <w:p w14:paraId="2BE25DA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评标总得分相同的，按照评标价（即价格扣除后的投标报价，下同）由低到高顺序排列；评标总得分且评标价均相同的，按技术项评审因素得分由高到低顺序排列；评标总得分、评标价及技术项评审因素得分均相同的，按商务项评审因素得分由高到低顺序排列；评标总得分、评标价、技术项评审因素得分和商务项评审因素得分均相同的，采取现场随机抽取方式确定排列先后顺序。</w:t>
            </w:r>
          </w:p>
          <w:p w14:paraId="67C872CA">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②若本款第①点规定方式为“无”，则按照下列方式确定：</w:t>
            </w:r>
          </w:p>
          <w:p w14:paraId="7D2BD6BD">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w:t>
            </w:r>
          </w:p>
          <w:p w14:paraId="02B8A843">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③若本款第①、②点规定方式均为“无”，则按照下列方式确定：随机抽取。</w:t>
            </w:r>
          </w:p>
          <w:p w14:paraId="6A68A46C">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（3）本项目确定的中标人家数：</w:t>
            </w:r>
          </w:p>
          <w:p w14:paraId="18218215">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采购包1：1名</w:t>
            </w:r>
          </w:p>
        </w:tc>
      </w:tr>
      <w:tr w14:paraId="0CC0D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7" w:type="dxa"/>
          </w:tcPr>
          <w:p w14:paraId="72B8501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7</w:t>
            </w:r>
          </w:p>
        </w:tc>
        <w:tc>
          <w:tcPr>
            <w:tcW w:w="1340" w:type="dxa"/>
          </w:tcPr>
          <w:p w14:paraId="5F5CCEC9">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13.2</w:t>
            </w:r>
          </w:p>
        </w:tc>
        <w:tc>
          <w:tcPr>
            <w:tcW w:w="6295" w:type="dxa"/>
          </w:tcPr>
          <w:p w14:paraId="24D5247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合同签订时限： 自中标通知书发出之日起30个日历日内。</w:t>
            </w:r>
          </w:p>
        </w:tc>
      </w:tr>
      <w:tr w14:paraId="3A165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7" w:type="dxa"/>
          </w:tcPr>
          <w:p w14:paraId="6E6F742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8</w:t>
            </w:r>
          </w:p>
        </w:tc>
        <w:tc>
          <w:tcPr>
            <w:tcW w:w="1340" w:type="dxa"/>
          </w:tcPr>
          <w:p w14:paraId="6F2674DD">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15.1-（2）</w:t>
            </w:r>
          </w:p>
        </w:tc>
        <w:tc>
          <w:tcPr>
            <w:tcW w:w="6295" w:type="dxa"/>
          </w:tcPr>
          <w:p w14:paraId="42517A78">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质疑函原件应采用下列方式提交：书面形式。</w:t>
            </w:r>
          </w:p>
        </w:tc>
      </w:tr>
      <w:tr w14:paraId="39C5F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7" w:type="dxa"/>
          </w:tcPr>
          <w:p w14:paraId="77BC067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9</w:t>
            </w:r>
          </w:p>
        </w:tc>
        <w:tc>
          <w:tcPr>
            <w:tcW w:w="1340" w:type="dxa"/>
          </w:tcPr>
          <w:p w14:paraId="0BF13139">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15.4</w:t>
            </w:r>
          </w:p>
        </w:tc>
        <w:tc>
          <w:tcPr>
            <w:tcW w:w="6295" w:type="dxa"/>
          </w:tcPr>
          <w:p w14:paraId="37410613">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招标文件的质疑</w:t>
            </w:r>
          </w:p>
          <w:p w14:paraId="36CF1265">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（1）潜在投标人可在质疑时效期间内对招标文件以书面形式提出质疑。</w:t>
            </w:r>
          </w:p>
          <w:p w14:paraId="779635D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（2）质疑时效期间：应在依法获取招标文件之日起7个工作日内向 </w:t>
            </w:r>
            <w:r>
              <w:rPr>
                <w:rFonts w:hint="eastAsia" w:ascii="仿宋_GB2312" w:hAnsi="仿宋_GB2312" w:eastAsia="仿宋_GB2312" w:cs="仿宋_GB2312"/>
                <w:color w:val="auto"/>
                <w:sz w:val="20"/>
                <w:szCs w:val="20"/>
                <w:highlight w:val="none"/>
                <w:lang w:eastAsia="zh-CN"/>
              </w:rPr>
              <w:t>福建省闽招咨询管理有限公司</w:t>
            </w:r>
            <w:r>
              <w:rPr>
                <w:rFonts w:ascii="仿宋_GB2312" w:hAnsi="仿宋_GB2312" w:eastAsia="仿宋_GB2312" w:cs="仿宋_GB2312"/>
                <w:color w:val="auto"/>
                <w:sz w:val="20"/>
                <w:szCs w:val="20"/>
                <w:highlight w:val="none"/>
              </w:rPr>
              <w:t xml:space="preserve"> 提出，依法获取招标文件的时间以福建省政府采购网上公开信息系统记载的为准。</w:t>
            </w:r>
          </w:p>
          <w:p w14:paraId="378D63E0">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※除上述规定外，对招标文件提出的质疑还应符合招标文件第三章第15.1条的有关规定。</w:t>
            </w:r>
          </w:p>
        </w:tc>
      </w:tr>
      <w:tr w14:paraId="016D3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7" w:type="dxa"/>
          </w:tcPr>
          <w:p w14:paraId="7894F0C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10</w:t>
            </w:r>
          </w:p>
        </w:tc>
        <w:tc>
          <w:tcPr>
            <w:tcW w:w="1340" w:type="dxa"/>
          </w:tcPr>
          <w:p w14:paraId="7926274F">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16.1</w:t>
            </w:r>
          </w:p>
        </w:tc>
        <w:tc>
          <w:tcPr>
            <w:tcW w:w="6295" w:type="dxa"/>
          </w:tcPr>
          <w:p w14:paraId="3548FBF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监督管理部门： 厦门市财政局 （仅限依法进行政府采购的货物或服务类项目）。</w:t>
            </w:r>
          </w:p>
        </w:tc>
      </w:tr>
      <w:tr w14:paraId="128F2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7" w:type="dxa"/>
          </w:tcPr>
          <w:p w14:paraId="5471DB23">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11</w:t>
            </w:r>
          </w:p>
        </w:tc>
        <w:tc>
          <w:tcPr>
            <w:tcW w:w="1340" w:type="dxa"/>
          </w:tcPr>
          <w:p w14:paraId="1C685240">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18.1</w:t>
            </w:r>
          </w:p>
        </w:tc>
        <w:tc>
          <w:tcPr>
            <w:tcW w:w="6295" w:type="dxa"/>
          </w:tcPr>
          <w:p w14:paraId="2951AE25">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财政部和福建省财政厅指定的政府采购信息发布媒体（以下简称：“指定媒体”）：</w:t>
            </w:r>
          </w:p>
          <w:p w14:paraId="4BD6D81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（1）中国政府采购网，网址www.ccgp.gov.cn。</w:t>
            </w:r>
          </w:p>
          <w:p w14:paraId="57A10C90">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（2）中国政府采购网福建分网（福建省政府采购网），网址zfcg.czt.fujian.gov.cn。</w:t>
            </w:r>
          </w:p>
          <w:p w14:paraId="66AEFC06">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※若出现上述指定媒体信息不一致情形，应以中国政府采购网福建分网（福建省政府采购网）发布的为准。</w:t>
            </w:r>
          </w:p>
        </w:tc>
      </w:tr>
      <w:tr w14:paraId="0BF2D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7" w:type="dxa"/>
          </w:tcPr>
          <w:p w14:paraId="48630CEC">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12</w:t>
            </w:r>
          </w:p>
        </w:tc>
        <w:tc>
          <w:tcPr>
            <w:tcW w:w="1340" w:type="dxa"/>
          </w:tcPr>
          <w:p w14:paraId="5CD98233">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19</w:t>
            </w:r>
          </w:p>
        </w:tc>
        <w:tc>
          <w:tcPr>
            <w:tcW w:w="6295" w:type="dxa"/>
          </w:tcPr>
          <w:p w14:paraId="5F5416F5">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其他事项：</w:t>
            </w:r>
          </w:p>
          <w:p w14:paraId="11F60C91">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val="en-US" w:eastAsia="zh-CN"/>
              </w:rPr>
              <w:t>（1）</w:t>
            </w:r>
            <w:r>
              <w:rPr>
                <w:rFonts w:ascii="仿宋_GB2312" w:hAnsi="仿宋_GB2312" w:eastAsia="仿宋_GB2312" w:cs="仿宋_GB2312"/>
                <w:color w:val="auto"/>
                <w:sz w:val="20"/>
                <w:szCs w:val="20"/>
                <w:highlight w:val="none"/>
              </w:rPr>
              <w:t>本项目代理服务费：</w:t>
            </w:r>
          </w:p>
          <w:p w14:paraId="08DA7BE5">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本项目收取代理服务费</w:t>
            </w:r>
          </w:p>
          <w:p w14:paraId="1AD5933C">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代理服务费用收取对象：中标/成交供应商</w:t>
            </w:r>
          </w:p>
          <w:p w14:paraId="4C86BD1E">
            <w:pPr>
              <w:pStyle w:val="9"/>
              <w:keepNext w:val="0"/>
              <w:keepLines w:val="0"/>
              <w:widowControl/>
              <w:suppressLineNumbers w:val="0"/>
              <w:spacing w:before="0" w:beforeAutospacing="0" w:after="0" w:afterAutospacing="0"/>
              <w:ind w:left="0" w:right="0"/>
              <w:jc w:val="left"/>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代理服务费收费标准：</w:t>
            </w:r>
            <w:r>
              <w:rPr>
                <w:rFonts w:hint="eastAsia" w:ascii="仿宋_GB2312" w:hAnsi="仿宋_GB2312" w:eastAsia="仿宋_GB2312" w:cs="仿宋_GB2312"/>
                <w:color w:val="auto"/>
                <w:sz w:val="20"/>
                <w:szCs w:val="20"/>
                <w:highlight w:val="none"/>
                <w:lang w:val="en-US" w:eastAsia="zh-CN"/>
              </w:rPr>
              <w:t>①</w:t>
            </w:r>
            <w:r>
              <w:rPr>
                <w:rFonts w:ascii="仿宋_GB2312" w:hAnsi="仿宋_GB2312" w:eastAsia="仿宋_GB2312" w:cs="仿宋_GB2312"/>
                <w:color w:val="auto"/>
                <w:sz w:val="20"/>
                <w:szCs w:val="20"/>
                <w:highlight w:val="none"/>
              </w:rPr>
              <w:t xml:space="preserve">关于招标代理服务费 </w:t>
            </w:r>
            <w:r>
              <w:rPr>
                <w:rFonts w:hint="eastAsia" w:ascii="仿宋_GB2312" w:hAnsi="仿宋_GB2312" w:eastAsia="仿宋_GB2312" w:cs="仿宋_GB2312"/>
                <w:color w:val="auto"/>
                <w:sz w:val="20"/>
                <w:szCs w:val="20"/>
                <w:highlight w:val="none"/>
                <w:lang w:val="en-US" w:eastAsia="zh-CN"/>
              </w:rPr>
              <w:t>a、</w:t>
            </w:r>
            <w:r>
              <w:rPr>
                <w:rFonts w:ascii="仿宋_GB2312" w:hAnsi="仿宋_GB2312" w:eastAsia="仿宋_GB2312" w:cs="仿宋_GB2312"/>
                <w:color w:val="auto"/>
                <w:sz w:val="20"/>
                <w:szCs w:val="20"/>
                <w:highlight w:val="none"/>
              </w:rPr>
              <w:t xml:space="preserve">本项目类别：货物； </w:t>
            </w:r>
            <w:r>
              <w:rPr>
                <w:rFonts w:hint="eastAsia" w:ascii="仿宋_GB2312" w:hAnsi="仿宋_GB2312" w:eastAsia="仿宋_GB2312" w:cs="仿宋_GB2312"/>
                <w:color w:val="auto"/>
                <w:sz w:val="20"/>
                <w:szCs w:val="20"/>
                <w:highlight w:val="none"/>
                <w:lang w:val="en-US" w:eastAsia="zh-CN"/>
              </w:rPr>
              <w:t>b、</w:t>
            </w:r>
            <w:r>
              <w:rPr>
                <w:rFonts w:ascii="仿宋_GB2312" w:hAnsi="仿宋_GB2312" w:eastAsia="仿宋_GB2312" w:cs="仿宋_GB2312"/>
                <w:color w:val="auto"/>
                <w:sz w:val="20"/>
                <w:szCs w:val="20"/>
                <w:highlight w:val="none"/>
              </w:rPr>
              <w:t>代理服务费收费标准：以单个采购包的中标总金额为准，按差额定率累进法计取，具体按以下标准的</w:t>
            </w:r>
            <w:r>
              <w:rPr>
                <w:rFonts w:hint="eastAsia" w:ascii="仿宋_GB2312" w:hAnsi="仿宋_GB2312" w:eastAsia="仿宋_GB2312" w:cs="仿宋_GB2312"/>
                <w:color w:val="auto"/>
                <w:sz w:val="20"/>
                <w:szCs w:val="20"/>
                <w:highlight w:val="none"/>
                <w:lang w:val="en-US" w:eastAsia="zh-CN"/>
              </w:rPr>
              <w:t>5</w:t>
            </w:r>
            <w:r>
              <w:rPr>
                <w:rFonts w:ascii="仿宋_GB2312" w:hAnsi="仿宋_GB2312" w:eastAsia="仿宋_GB2312" w:cs="仿宋_GB2312"/>
                <w:color w:val="auto"/>
                <w:sz w:val="20"/>
                <w:szCs w:val="20"/>
                <w:highlight w:val="none"/>
              </w:rPr>
              <w:t xml:space="preserve">0%计取：（0，100万元]，1.50%；（100万元，500万元]，1.10%；（500万元，1000万元]，0.80%；（1000万元，5000万元]，0.50%，（5000万元，10000万元]，0.25%。 </w:t>
            </w:r>
          </w:p>
          <w:p w14:paraId="586CABAE">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hint="eastAsia" w:ascii="仿宋_GB2312" w:hAnsi="仿宋_GB2312" w:eastAsia="仿宋_GB2312" w:cs="仿宋_GB2312"/>
                <w:color w:val="auto"/>
                <w:sz w:val="20"/>
                <w:szCs w:val="20"/>
                <w:highlight w:val="none"/>
                <w:lang w:val="en-US" w:eastAsia="zh-CN"/>
              </w:rPr>
              <w:t>②</w:t>
            </w:r>
            <w:r>
              <w:rPr>
                <w:rFonts w:ascii="仿宋_GB2312" w:hAnsi="仿宋_GB2312" w:eastAsia="仿宋_GB2312" w:cs="仿宋_GB2312"/>
                <w:color w:val="auto"/>
                <w:sz w:val="20"/>
                <w:szCs w:val="20"/>
                <w:highlight w:val="none"/>
              </w:rPr>
              <w:t>服务费其他： 注</w:t>
            </w:r>
            <w:r>
              <w:rPr>
                <w:rFonts w:hint="eastAsia" w:ascii="仿宋_GB2312" w:hAnsi="仿宋_GB2312" w:eastAsia="仿宋_GB2312" w:cs="仿宋_GB2312"/>
                <w:color w:val="auto"/>
                <w:sz w:val="20"/>
                <w:szCs w:val="20"/>
                <w:highlight w:val="none"/>
                <w:lang w:val="en-US" w:eastAsia="zh-CN"/>
              </w:rPr>
              <w:t>a、</w:t>
            </w:r>
            <w:r>
              <w:rPr>
                <w:rFonts w:ascii="仿宋_GB2312" w:hAnsi="仿宋_GB2312" w:eastAsia="仿宋_GB2312" w:cs="仿宋_GB2312"/>
                <w:color w:val="auto"/>
                <w:sz w:val="20"/>
                <w:szCs w:val="20"/>
                <w:highlight w:val="none"/>
              </w:rPr>
              <w:t xml:space="preserve">代理服务费由中标人在领取中标通知书的同时，以转账或汇款方式一次性缴清。 </w:t>
            </w:r>
            <w:r>
              <w:rPr>
                <w:rFonts w:hint="eastAsia" w:ascii="仿宋_GB2312" w:hAnsi="仿宋_GB2312" w:eastAsia="仿宋_GB2312" w:cs="仿宋_GB2312"/>
                <w:color w:val="auto"/>
                <w:sz w:val="20"/>
                <w:szCs w:val="20"/>
                <w:highlight w:val="none"/>
                <w:lang w:val="en-US" w:eastAsia="zh-CN"/>
              </w:rPr>
              <w:t>b、</w:t>
            </w:r>
            <w:r>
              <w:rPr>
                <w:rFonts w:ascii="仿宋_GB2312" w:hAnsi="仿宋_GB2312" w:eastAsia="仿宋_GB2312" w:cs="仿宋_GB2312"/>
                <w:color w:val="auto"/>
                <w:sz w:val="20"/>
                <w:szCs w:val="20"/>
                <w:highlight w:val="none"/>
              </w:rPr>
              <w:t xml:space="preserve">符合中小企业政策规定且资料提供完整的企业，中标后其招标代理服务费按收费标准下浮10%进行支付。 </w:t>
            </w:r>
            <w:r>
              <w:rPr>
                <w:rFonts w:hint="eastAsia" w:ascii="仿宋_GB2312" w:hAnsi="仿宋_GB2312" w:eastAsia="仿宋_GB2312" w:cs="仿宋_GB2312"/>
                <w:color w:val="auto"/>
                <w:sz w:val="20"/>
                <w:szCs w:val="20"/>
                <w:highlight w:val="none"/>
                <w:lang w:val="en-US" w:eastAsia="zh-CN"/>
              </w:rPr>
              <w:t>c、</w:t>
            </w:r>
            <w:r>
              <w:rPr>
                <w:rFonts w:ascii="仿宋_GB2312" w:hAnsi="仿宋_GB2312" w:eastAsia="仿宋_GB2312" w:cs="仿宋_GB2312"/>
                <w:color w:val="auto"/>
                <w:sz w:val="20"/>
                <w:szCs w:val="20"/>
                <w:highlight w:val="none"/>
              </w:rPr>
              <w:t xml:space="preserve">因中标/成交供应商自身原因导致最终无法承接项目的，代理服务费不予退还。 </w:t>
            </w:r>
            <w:r>
              <w:rPr>
                <w:rFonts w:hint="eastAsia" w:ascii="仿宋_GB2312" w:hAnsi="仿宋_GB2312" w:eastAsia="仿宋_GB2312" w:cs="仿宋_GB2312"/>
                <w:color w:val="auto"/>
                <w:sz w:val="20"/>
                <w:szCs w:val="20"/>
                <w:highlight w:val="none"/>
                <w:lang w:val="en-US" w:eastAsia="zh-CN"/>
              </w:rPr>
              <w:t>d、</w:t>
            </w:r>
            <w:r>
              <w:rPr>
                <w:rFonts w:ascii="仿宋_GB2312" w:hAnsi="仿宋_GB2312" w:eastAsia="仿宋_GB2312" w:cs="仿宋_GB2312"/>
                <w:color w:val="auto"/>
                <w:sz w:val="20"/>
                <w:szCs w:val="20"/>
                <w:highlight w:val="none"/>
              </w:rPr>
              <w:t>账号信息：开户名：</w:t>
            </w:r>
            <w:r>
              <w:rPr>
                <w:rFonts w:hint="eastAsia" w:ascii="仿宋_GB2312" w:hAnsi="仿宋_GB2312" w:eastAsia="仿宋_GB2312" w:cs="仿宋_GB2312"/>
                <w:color w:val="auto"/>
                <w:sz w:val="20"/>
                <w:szCs w:val="20"/>
                <w:highlight w:val="none"/>
              </w:rPr>
              <w:t>福建省闽招咨询管理有限公司 账号：429975687888 开户银行：中国银行福州市晋安支行</w:t>
            </w:r>
            <w:r>
              <w:rPr>
                <w:rFonts w:ascii="仿宋_GB2312" w:hAnsi="仿宋_GB2312" w:eastAsia="仿宋_GB2312" w:cs="仿宋_GB2312"/>
                <w:color w:val="auto"/>
                <w:sz w:val="20"/>
                <w:szCs w:val="20"/>
                <w:highlight w:val="none"/>
              </w:rPr>
              <w:t>。</w:t>
            </w:r>
          </w:p>
          <w:p w14:paraId="071D675E">
            <w:pPr>
              <w:pStyle w:val="9"/>
              <w:keepNext w:val="0"/>
              <w:keepLines w:val="0"/>
              <w:widowControl/>
              <w:suppressLineNumbers w:val="0"/>
              <w:spacing w:before="0" w:beforeAutospacing="0" w:after="0" w:afterAutospacing="0"/>
              <w:ind w:left="0" w:right="0"/>
              <w:jc w:val="left"/>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w:t>
            </w:r>
            <w:r>
              <w:rPr>
                <w:rFonts w:ascii="仿宋_GB2312" w:hAnsi="仿宋_GB2312" w:eastAsia="仿宋_GB2312" w:cs="仿宋_GB2312"/>
                <w:color w:val="auto"/>
                <w:sz w:val="20"/>
                <w:szCs w:val="20"/>
                <w:highlight w:val="none"/>
              </w:rPr>
              <w:t>其他：</w:t>
            </w:r>
          </w:p>
          <w:p w14:paraId="2E8AA6F2">
            <w:pPr>
              <w:pStyle w:val="9"/>
              <w:keepNext w:val="0"/>
              <w:keepLines w:val="0"/>
              <w:widowControl/>
              <w:suppressLineNumbers w:val="0"/>
              <w:spacing w:before="0" w:beforeAutospacing="0" w:after="0" w:afterAutospacing="0"/>
              <w:ind w:left="0" w:right="0"/>
              <w:jc w:val="left"/>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①</w:t>
            </w:r>
            <w:r>
              <w:rPr>
                <w:rFonts w:ascii="仿宋_GB2312" w:hAnsi="仿宋_GB2312" w:eastAsia="仿宋_GB2312" w:cs="仿宋_GB2312"/>
                <w:color w:val="auto"/>
                <w:sz w:val="20"/>
                <w:szCs w:val="20"/>
                <w:highlight w:val="none"/>
              </w:rPr>
              <w:t>本项目采用综合评分法，投标人在递交投标文件截止时间前应对所有细微偏差进行解释说明，评标过程中将不再要求对细微偏差进行解释说明，本条款与第四章-6.3-（4）中的第②条“评标委员会将以书面形式要求存在细微偏差的投标人在评标委员会规定的时间内予以补正。若无法补正，则评标委员会将按不利于投标人的内容进行认定。”条款有冲突的以本条款为准。</w:t>
            </w:r>
            <w:r>
              <w:rPr>
                <w:rFonts w:hint="eastAsia" w:ascii="仿宋_GB2312" w:hAnsi="仿宋_GB2312" w:eastAsia="仿宋_GB2312" w:cs="仿宋_GB2312"/>
                <w:color w:val="auto"/>
                <w:sz w:val="20"/>
                <w:szCs w:val="20"/>
                <w:highlight w:val="none"/>
                <w:lang w:val="en-US" w:eastAsia="zh-CN"/>
              </w:rPr>
              <w:t>②</w:t>
            </w:r>
            <w:r>
              <w:rPr>
                <w:rFonts w:ascii="仿宋_GB2312" w:hAnsi="仿宋_GB2312" w:eastAsia="仿宋_GB2312" w:cs="仿宋_GB2312"/>
                <w:color w:val="auto"/>
                <w:sz w:val="20"/>
                <w:szCs w:val="20"/>
                <w:highlight w:val="none"/>
              </w:rPr>
              <w:t>针对《投标人须知前附表》表1序号9的补充说明：来函件应为加盖投标人公章、留有联系方式的原件；代理机构地址</w:t>
            </w:r>
            <w:r>
              <w:rPr>
                <w:rFonts w:hint="eastAsia" w:ascii="仿宋_GB2312" w:hAnsi="仿宋_GB2312" w:eastAsia="仿宋_GB2312" w:cs="仿宋_GB2312"/>
                <w:color w:val="auto"/>
                <w:sz w:val="20"/>
                <w:szCs w:val="20"/>
                <w:highlight w:val="none"/>
              </w:rPr>
              <w:t>：厦门市思明区鹭江道100号财富中心2305单元，</w:t>
            </w:r>
            <w:r>
              <w:rPr>
                <w:rFonts w:ascii="仿宋_GB2312" w:hAnsi="仿宋_GB2312" w:eastAsia="仿宋_GB2312" w:cs="仿宋_GB2312"/>
                <w:color w:val="auto"/>
                <w:sz w:val="20"/>
                <w:szCs w:val="20"/>
                <w:highlight w:val="none"/>
              </w:rPr>
              <w:t>收件人：</w:t>
            </w:r>
            <w:r>
              <w:rPr>
                <w:rFonts w:hint="eastAsia" w:ascii="仿宋_GB2312" w:hAnsi="仿宋_GB2312" w:eastAsia="仿宋_GB2312" w:cs="仿宋_GB2312"/>
                <w:color w:val="auto"/>
                <w:sz w:val="20"/>
                <w:szCs w:val="20"/>
                <w:highlight w:val="none"/>
                <w:lang w:val="en-US" w:eastAsia="zh-CN"/>
              </w:rPr>
              <w:t>谢</w:t>
            </w:r>
            <w:r>
              <w:rPr>
                <w:rFonts w:hint="eastAsia" w:ascii="仿宋_GB2312" w:hAnsi="仿宋_GB2312" w:eastAsia="仿宋_GB2312" w:cs="仿宋_GB2312"/>
                <w:color w:val="auto"/>
                <w:sz w:val="20"/>
                <w:szCs w:val="20"/>
                <w:highlight w:val="none"/>
              </w:rPr>
              <w:t xml:space="preserve">女士 </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联系电话：15605922283</w:t>
            </w:r>
            <w:r>
              <w:rPr>
                <w:rFonts w:hint="eastAsia" w:ascii="仿宋_GB2312" w:hAnsi="仿宋_GB2312" w:eastAsia="仿宋_GB2312" w:cs="仿宋_GB2312"/>
                <w:color w:val="auto"/>
                <w:sz w:val="20"/>
                <w:szCs w:val="20"/>
                <w:highlight w:val="none"/>
                <w:lang w:eastAsia="zh-CN"/>
              </w:rPr>
              <w:t>，</w:t>
            </w:r>
            <w:r>
              <w:rPr>
                <w:rFonts w:ascii="仿宋_GB2312" w:hAnsi="仿宋_GB2312" w:eastAsia="仿宋_GB2312" w:cs="仿宋_GB2312"/>
                <w:color w:val="auto"/>
                <w:sz w:val="20"/>
                <w:szCs w:val="20"/>
                <w:highlight w:val="none"/>
              </w:rPr>
              <w:t>邮箱：</w:t>
            </w:r>
            <w:r>
              <w:rPr>
                <w:rFonts w:hint="eastAsia" w:ascii="仿宋_GB2312" w:hAnsi="仿宋_GB2312" w:eastAsia="仿宋_GB2312" w:cs="仿宋_GB2312"/>
                <w:color w:val="auto"/>
                <w:sz w:val="20"/>
                <w:szCs w:val="20"/>
                <w:highlight w:val="none"/>
              </w:rPr>
              <w:t>mzzxxm@126.com</w:t>
            </w:r>
            <w:r>
              <w:rPr>
                <w:rFonts w:ascii="仿宋_GB2312" w:hAnsi="仿宋_GB2312" w:eastAsia="仿宋_GB2312" w:cs="仿宋_GB2312"/>
                <w:color w:val="auto"/>
                <w:sz w:val="20"/>
                <w:szCs w:val="20"/>
                <w:highlight w:val="none"/>
              </w:rPr>
              <w:t xml:space="preserve">。【注：投标人提交质疑须附上系统报名截图，质疑函须符合第三章第15条质疑的要求。投标人对招标文件、招标过程或评审结果提出的质疑须在规定时间内一次性完整提出，否则代理机构有权不予受理。】 </w:t>
            </w:r>
          </w:p>
          <w:p w14:paraId="68CABBFA">
            <w:pPr>
              <w:pStyle w:val="9"/>
              <w:keepNext w:val="0"/>
              <w:keepLines w:val="0"/>
              <w:widowControl/>
              <w:suppressLineNumbers w:val="0"/>
              <w:spacing w:before="0" w:beforeAutospacing="0" w:after="0" w:afterAutospacing="0"/>
              <w:ind w:left="0" w:right="0"/>
              <w:jc w:val="left"/>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w:t>
            </w:r>
            <w:r>
              <w:rPr>
                <w:rFonts w:ascii="仿宋_GB2312" w:hAnsi="仿宋_GB2312" w:eastAsia="仿宋_GB2312" w:cs="仿宋_GB2312"/>
                <w:color w:val="auto"/>
                <w:sz w:val="20"/>
                <w:szCs w:val="20"/>
                <w:highlight w:val="none"/>
              </w:rPr>
              <w:t>友情提醒</w:t>
            </w:r>
          </w:p>
          <w:p w14:paraId="5333AA20">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hint="eastAsia" w:ascii="仿宋_GB2312" w:hAnsi="仿宋_GB2312" w:eastAsia="仿宋_GB2312" w:cs="仿宋_GB2312"/>
                <w:color w:val="auto"/>
                <w:sz w:val="20"/>
                <w:szCs w:val="20"/>
                <w:highlight w:val="none"/>
                <w:lang w:val="en-US" w:eastAsia="zh-CN"/>
              </w:rPr>
              <w:t xml:space="preserve">① </w:t>
            </w:r>
            <w:r>
              <w:rPr>
                <w:rFonts w:ascii="仿宋_GB2312" w:hAnsi="仿宋_GB2312" w:eastAsia="仿宋_GB2312" w:cs="仿宋_GB2312"/>
                <w:color w:val="auto"/>
                <w:sz w:val="20"/>
                <w:szCs w:val="20"/>
                <w:highlight w:val="none"/>
              </w:rPr>
              <w:t>网上报名：登录福建省政府采购网厦门分网http://www.ccgp-xiamen.gov.cn/zfcg→ 【办事指南】→ 下载【供 应商操作手册】，按手册指引操作。</w:t>
            </w:r>
            <w:r>
              <w:rPr>
                <w:rFonts w:hint="eastAsia" w:ascii="仿宋_GB2312" w:hAnsi="仿宋_GB2312" w:eastAsia="仿宋_GB2312" w:cs="仿宋_GB2312"/>
                <w:color w:val="auto"/>
                <w:sz w:val="20"/>
                <w:szCs w:val="20"/>
                <w:highlight w:val="none"/>
                <w:lang w:val="en-US" w:eastAsia="zh-CN"/>
              </w:rPr>
              <w:t>②</w:t>
            </w:r>
            <w:r>
              <w:rPr>
                <w:rFonts w:ascii="仿宋_GB2312" w:hAnsi="仿宋_GB2312" w:eastAsia="仿宋_GB2312" w:cs="仿宋_GB2312"/>
                <w:color w:val="auto"/>
                <w:sz w:val="20"/>
                <w:szCs w:val="20"/>
                <w:highlight w:val="none"/>
              </w:rPr>
              <w:t>请投标人及时进行网上报名并提前办理CA。</w:t>
            </w:r>
          </w:p>
        </w:tc>
      </w:tr>
      <w:tr w14:paraId="633D5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7" w:type="dxa"/>
            <w:gridSpan w:val="2"/>
          </w:tcPr>
          <w:p w14:paraId="485A391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备注</w:t>
            </w:r>
          </w:p>
        </w:tc>
        <w:tc>
          <w:tcPr>
            <w:tcW w:w="6295" w:type="dxa"/>
          </w:tcPr>
          <w:p w14:paraId="70D98A75">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后有投标人须知前附表2，请勿遗漏。</w:t>
            </w:r>
          </w:p>
        </w:tc>
      </w:tr>
    </w:tbl>
    <w:p w14:paraId="2641C24E">
      <w:pPr>
        <w:pStyle w:val="9"/>
        <w:jc w:val="both"/>
        <w:outlineLvl w:val="2"/>
        <w:rPr>
          <w:color w:val="auto"/>
          <w:highlight w:val="none"/>
        </w:rPr>
      </w:pPr>
      <w:r>
        <w:rPr>
          <w:rFonts w:ascii="仿宋_GB2312" w:hAnsi="仿宋_GB2312" w:eastAsia="仿宋_GB2312" w:cs="仿宋_GB2312"/>
          <w:b/>
          <w:color w:val="auto"/>
          <w:sz w:val="28"/>
          <w:highlight w:val="none"/>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5"/>
        <w:gridCol w:w="7431"/>
      </w:tblGrid>
      <w:tr w14:paraId="5558D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2B0B6F40">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关于电子招标投标活动的专门规定</w:t>
            </w:r>
          </w:p>
        </w:tc>
      </w:tr>
      <w:tr w14:paraId="27803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7CC953CA">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序号</w:t>
            </w:r>
          </w:p>
        </w:tc>
        <w:tc>
          <w:tcPr>
            <w:tcW w:w="7431" w:type="dxa"/>
          </w:tcPr>
          <w:p w14:paraId="30410E1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编列内容</w:t>
            </w:r>
          </w:p>
        </w:tc>
      </w:tr>
      <w:tr w14:paraId="7ED48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7184E5A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w:t>
            </w:r>
          </w:p>
        </w:tc>
        <w:tc>
          <w:tcPr>
            <w:tcW w:w="7431" w:type="dxa"/>
          </w:tcPr>
          <w:p w14:paraId="599718EC">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（1）电子招标投标活动的专门规定适用本项目电子招标投标活动。</w:t>
            </w:r>
          </w:p>
          <w:p w14:paraId="3F44423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（2）将招标文件</w:t>
            </w:r>
          </w:p>
          <w:p w14:paraId="58F1E7A0">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无 的内容修正为下列内容：</w:t>
            </w:r>
          </w:p>
          <w:p w14:paraId="4BED1FC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无 后适用本项目的电子招标投标活动。</w:t>
            </w:r>
          </w:p>
          <w:p w14:paraId="2B75873C">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（3）将下列内容增列为招标文件的组成部分（以下简称：“增列内容”）适用本项目的电子招标投标活动，若增列内容与招标文件其他章节内容有冲突，应以增列内容为准：</w:t>
            </w:r>
          </w:p>
          <w:p w14:paraId="2E6CA9C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①电子招标投标活动的具体操作流程以福建省政府采购网上公开信息系统设定的为准。</w:t>
            </w:r>
          </w:p>
          <w:p w14:paraId="55695B0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②关于电子投标文件：</w:t>
            </w:r>
          </w:p>
          <w:p w14:paraId="1325784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a.投标人应按照福建省政府采购网上公开信息系统设定的评审节点编制电子投标文件，否则资格审查小组、评标委员会将按照不利于投标人的内容进行认定。</w:t>
            </w:r>
          </w:p>
          <w:p w14:paraId="32729505">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7D55D90">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③关于证明材料或资料：</w:t>
            </w:r>
          </w:p>
          <w:p w14:paraId="5B626E8D">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6837DA3">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67035B03">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④关于“全称”、“投标人代表签字”及“加盖单位公章”：</w:t>
            </w:r>
          </w:p>
          <w:p w14:paraId="333CC80C">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a.在电子投标文件中，涉及“全称”和“投标人代表签字”的内容可使用打字录入方式完成。</w:t>
            </w:r>
          </w:p>
          <w:p w14:paraId="5F361A23">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b.在电子投标文件中，涉及“加盖单位公章”的内容应使用投标人的CA证书完成，否则投标无效。</w:t>
            </w:r>
          </w:p>
          <w:p w14:paraId="0372D8A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c.在电子投标文件中，若投标人按照本增列内容第④点第b项规定加盖其单位公章，则出现无全称、或投标人代表未签字等情形，不视为投标无效。</w:t>
            </w:r>
          </w:p>
          <w:p w14:paraId="634C0918">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⑤关于投标人的CA证书：</w:t>
            </w:r>
          </w:p>
          <w:p w14:paraId="07C2DA9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a.投标人的CA证书应在系统规定时间内使用CA证书进行电子投标文件的解密操作，逾期未解密的视为放弃投标。</w:t>
            </w:r>
          </w:p>
          <w:p w14:paraId="534AB811">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b.投标人的CA证书可采用信封（包括但不限于：信封、档案袋、文件袋等）作为外包装进行单独包装。外包装密封、不密封皆可。</w:t>
            </w:r>
          </w:p>
          <w:p w14:paraId="605BCE6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c.投标人的CA证书或外包装应标记“项目名称、项目编号、投标人的全称”等内容，以方便识别、使用。</w:t>
            </w:r>
          </w:p>
          <w:p w14:paraId="5A52B34A">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d.投标人的CA证书应能正常、有效使用，否则产生不利后果由投标人承担责任。</w:t>
            </w:r>
          </w:p>
          <w:p w14:paraId="551879F6">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⑥关于投标截止时间过后</w:t>
            </w:r>
          </w:p>
          <w:p w14:paraId="513BA7EF">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a.未按招标文件规定提交投标保证金的，其投标将按无效投标处理。</w:t>
            </w:r>
          </w:p>
          <w:p w14:paraId="45166205">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b.有下列情形之一的，其投标无效,其保证金不予退还或通过投标保函进行索赔：</w:t>
            </w:r>
          </w:p>
          <w:p w14:paraId="3F7D57AF">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b1不同投标人的电子投标文件具有相同内部识别码；</w:t>
            </w:r>
          </w:p>
          <w:p w14:paraId="34D992F5">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b2不同投标人的投标保证金从同一单位或个人的账户转出；</w:t>
            </w:r>
          </w:p>
          <w:p w14:paraId="19F34A13">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b3投标人的投标保证金同一采购包下有其他投标人提交的投标保证金；</w:t>
            </w:r>
          </w:p>
          <w:p w14:paraId="4F87602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b4不同投标人存在串通投标的其他情形。</w:t>
            </w:r>
          </w:p>
          <w:p w14:paraId="46343458">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5288D0FC">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⑧其他：</w:t>
            </w:r>
          </w:p>
          <w:p w14:paraId="0F19F4A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无</w:t>
            </w:r>
          </w:p>
        </w:tc>
      </w:tr>
    </w:tbl>
    <w:p w14:paraId="63D703F6">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96FBFC0">
      <w:pPr>
        <w:pStyle w:val="9"/>
        <w:jc w:val="center"/>
        <w:outlineLvl w:val="1"/>
        <w:rPr>
          <w:color w:val="auto"/>
          <w:highlight w:val="none"/>
        </w:rPr>
      </w:pPr>
      <w:r>
        <w:rPr>
          <w:rFonts w:ascii="仿宋_GB2312" w:hAnsi="仿宋_GB2312" w:eastAsia="仿宋_GB2312" w:cs="仿宋_GB2312"/>
          <w:b/>
          <w:color w:val="auto"/>
          <w:sz w:val="36"/>
          <w:highlight w:val="none"/>
        </w:rPr>
        <w:t>第三章 投标人须知</w:t>
      </w:r>
    </w:p>
    <w:p w14:paraId="47AB6494">
      <w:pPr>
        <w:pStyle w:val="9"/>
        <w:ind w:firstLine="480"/>
        <w:jc w:val="both"/>
        <w:outlineLvl w:val="2"/>
        <w:rPr>
          <w:color w:val="auto"/>
          <w:highlight w:val="none"/>
        </w:rPr>
      </w:pPr>
      <w:r>
        <w:rPr>
          <w:rFonts w:ascii="仿宋_GB2312" w:hAnsi="仿宋_GB2312" w:eastAsia="仿宋_GB2312" w:cs="仿宋_GB2312"/>
          <w:b/>
          <w:color w:val="auto"/>
          <w:sz w:val="28"/>
          <w:highlight w:val="none"/>
        </w:rPr>
        <w:t>一、总则</w:t>
      </w:r>
    </w:p>
    <w:p w14:paraId="399EBA13">
      <w:pPr>
        <w:pStyle w:val="9"/>
        <w:ind w:firstLine="480"/>
        <w:jc w:val="both"/>
        <w:rPr>
          <w:color w:val="auto"/>
          <w:highlight w:val="none"/>
        </w:rPr>
      </w:pPr>
      <w:r>
        <w:rPr>
          <w:rFonts w:ascii="仿宋_GB2312" w:hAnsi="仿宋_GB2312" w:eastAsia="仿宋_GB2312" w:cs="仿宋_GB2312"/>
          <w:color w:val="auto"/>
          <w:highlight w:val="none"/>
        </w:rPr>
        <w:t>1、适用范围</w:t>
      </w:r>
    </w:p>
    <w:p w14:paraId="3BBB5D0A">
      <w:pPr>
        <w:pStyle w:val="9"/>
        <w:ind w:firstLine="480"/>
        <w:jc w:val="both"/>
        <w:rPr>
          <w:color w:val="auto"/>
          <w:highlight w:val="none"/>
        </w:rPr>
      </w:pPr>
      <w:r>
        <w:rPr>
          <w:rFonts w:ascii="仿宋_GB2312" w:hAnsi="仿宋_GB2312" w:eastAsia="仿宋_GB2312" w:cs="仿宋_GB2312"/>
          <w:color w:val="auto"/>
          <w:highlight w:val="none"/>
        </w:rPr>
        <w:t>1.1适用于招标文件载明项目的政府采购活动（以下简称：“本次采购活动”）。</w:t>
      </w:r>
    </w:p>
    <w:p w14:paraId="3C124573">
      <w:pPr>
        <w:pStyle w:val="9"/>
        <w:ind w:firstLine="480"/>
        <w:jc w:val="both"/>
        <w:rPr>
          <w:color w:val="auto"/>
          <w:highlight w:val="none"/>
        </w:rPr>
      </w:pPr>
      <w:r>
        <w:rPr>
          <w:rFonts w:ascii="仿宋_GB2312" w:hAnsi="仿宋_GB2312" w:eastAsia="仿宋_GB2312" w:cs="仿宋_GB2312"/>
          <w:color w:val="auto"/>
          <w:highlight w:val="none"/>
        </w:rPr>
        <w:t>2、定义</w:t>
      </w:r>
    </w:p>
    <w:p w14:paraId="154AF77F">
      <w:pPr>
        <w:pStyle w:val="9"/>
        <w:ind w:firstLine="480"/>
        <w:jc w:val="both"/>
        <w:rPr>
          <w:color w:val="auto"/>
          <w:highlight w:val="none"/>
        </w:rPr>
      </w:pPr>
      <w:r>
        <w:rPr>
          <w:rFonts w:ascii="仿宋_GB2312" w:hAnsi="仿宋_GB2312" w:eastAsia="仿宋_GB2312" w:cs="仿宋_GB2312"/>
          <w:color w:val="auto"/>
          <w:highlight w:val="none"/>
        </w:rPr>
        <w:t>2.1“采购标的”指招标文件载明的需要采购的货物或服务。</w:t>
      </w:r>
    </w:p>
    <w:p w14:paraId="3897B2E9">
      <w:pPr>
        <w:pStyle w:val="9"/>
        <w:ind w:firstLine="480"/>
        <w:jc w:val="both"/>
        <w:rPr>
          <w:color w:val="auto"/>
          <w:highlight w:val="none"/>
        </w:rPr>
      </w:pPr>
      <w:r>
        <w:rPr>
          <w:rFonts w:ascii="仿宋_GB2312" w:hAnsi="仿宋_GB2312" w:eastAsia="仿宋_GB2312" w:cs="仿宋_GB2312"/>
          <w:color w:val="auto"/>
          <w:highlight w:val="none"/>
        </w:rPr>
        <w:t>2.2“潜在投标人”指按照招标文件第一章第7条规定获取招标文件且有意向参加本项目投标的供应商。</w:t>
      </w:r>
    </w:p>
    <w:p w14:paraId="03B288CE">
      <w:pPr>
        <w:pStyle w:val="9"/>
        <w:ind w:firstLine="480"/>
        <w:jc w:val="both"/>
        <w:rPr>
          <w:color w:val="auto"/>
          <w:highlight w:val="none"/>
        </w:rPr>
      </w:pPr>
      <w:r>
        <w:rPr>
          <w:rFonts w:ascii="仿宋_GB2312" w:hAnsi="仿宋_GB2312" w:eastAsia="仿宋_GB2312" w:cs="仿宋_GB2312"/>
          <w:color w:val="auto"/>
          <w:highlight w:val="none"/>
        </w:rPr>
        <w:t>2.3“投标人”指按照招标文件第一章第7条规定获取招标文件并参加本项目投标的供应商。</w:t>
      </w:r>
    </w:p>
    <w:p w14:paraId="326199EC">
      <w:pPr>
        <w:pStyle w:val="9"/>
        <w:ind w:firstLine="480"/>
        <w:jc w:val="both"/>
        <w:rPr>
          <w:color w:val="auto"/>
          <w:highlight w:val="none"/>
        </w:rPr>
      </w:pPr>
      <w:r>
        <w:rPr>
          <w:rFonts w:ascii="仿宋_GB2312" w:hAnsi="仿宋_GB2312" w:eastAsia="仿宋_GB2312" w:cs="仿宋_GB2312"/>
          <w:color w:val="auto"/>
          <w:highlight w:val="none"/>
        </w:rPr>
        <w:t>2.4“单位负责人”指单位法定代表人或法律、法规规定代表单位行使职权的主要负责人。</w:t>
      </w:r>
    </w:p>
    <w:p w14:paraId="5C1CFAA4">
      <w:pPr>
        <w:pStyle w:val="9"/>
        <w:ind w:firstLine="480"/>
        <w:jc w:val="both"/>
        <w:rPr>
          <w:color w:val="auto"/>
          <w:highlight w:val="none"/>
        </w:rPr>
      </w:pPr>
      <w:r>
        <w:rPr>
          <w:rFonts w:ascii="仿宋_GB2312" w:hAnsi="仿宋_GB2312" w:eastAsia="仿宋_GB2312" w:cs="仿宋_GB2312"/>
          <w:color w:val="auto"/>
          <w:highlight w:val="none"/>
        </w:rPr>
        <w:t>2.5“投标人代表”指投标人的单位负责人或“单位负责人授权书”中载明的接受授权方。</w:t>
      </w:r>
    </w:p>
    <w:p w14:paraId="3FA8BB11">
      <w:pPr>
        <w:pStyle w:val="9"/>
        <w:ind w:firstLine="480"/>
        <w:jc w:val="both"/>
        <w:outlineLvl w:val="2"/>
        <w:rPr>
          <w:color w:val="auto"/>
          <w:highlight w:val="none"/>
        </w:rPr>
      </w:pPr>
      <w:r>
        <w:rPr>
          <w:rFonts w:ascii="仿宋_GB2312" w:hAnsi="仿宋_GB2312" w:eastAsia="仿宋_GB2312" w:cs="仿宋_GB2312"/>
          <w:b/>
          <w:color w:val="auto"/>
          <w:sz w:val="28"/>
          <w:highlight w:val="none"/>
        </w:rPr>
        <w:t>二、投标人</w:t>
      </w:r>
    </w:p>
    <w:p w14:paraId="37372D75">
      <w:pPr>
        <w:pStyle w:val="9"/>
        <w:ind w:firstLine="480"/>
        <w:jc w:val="both"/>
        <w:rPr>
          <w:color w:val="auto"/>
          <w:highlight w:val="none"/>
        </w:rPr>
      </w:pPr>
      <w:r>
        <w:rPr>
          <w:rFonts w:ascii="仿宋_GB2312" w:hAnsi="仿宋_GB2312" w:eastAsia="仿宋_GB2312" w:cs="仿宋_GB2312"/>
          <w:color w:val="auto"/>
          <w:highlight w:val="none"/>
        </w:rPr>
        <w:t>3、合格投标人</w:t>
      </w:r>
    </w:p>
    <w:p w14:paraId="6B74F74E">
      <w:pPr>
        <w:pStyle w:val="9"/>
        <w:ind w:firstLine="480"/>
        <w:jc w:val="both"/>
        <w:rPr>
          <w:color w:val="auto"/>
          <w:highlight w:val="none"/>
        </w:rPr>
      </w:pPr>
      <w:r>
        <w:rPr>
          <w:rFonts w:ascii="仿宋_GB2312" w:hAnsi="仿宋_GB2312" w:eastAsia="仿宋_GB2312" w:cs="仿宋_GB2312"/>
          <w:color w:val="auto"/>
          <w:highlight w:val="none"/>
        </w:rPr>
        <w:t>3.1一般规定</w:t>
      </w:r>
    </w:p>
    <w:p w14:paraId="59A0E0E8">
      <w:pPr>
        <w:pStyle w:val="9"/>
        <w:ind w:firstLine="480"/>
        <w:jc w:val="both"/>
        <w:rPr>
          <w:color w:val="auto"/>
          <w:highlight w:val="none"/>
        </w:rPr>
      </w:pPr>
      <w:r>
        <w:rPr>
          <w:rFonts w:ascii="仿宋_GB2312" w:hAnsi="仿宋_GB2312" w:eastAsia="仿宋_GB2312" w:cs="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168A75F3">
      <w:pPr>
        <w:pStyle w:val="9"/>
        <w:ind w:firstLine="480"/>
        <w:jc w:val="left"/>
        <w:rPr>
          <w:color w:val="auto"/>
          <w:highlight w:val="none"/>
        </w:rPr>
      </w:pPr>
      <w:r>
        <w:rPr>
          <w:rFonts w:ascii="仿宋_GB2312" w:hAnsi="仿宋_GB2312" w:eastAsia="仿宋_GB2312" w:cs="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850CB66">
      <w:pPr>
        <w:pStyle w:val="9"/>
        <w:ind w:firstLine="480"/>
        <w:jc w:val="both"/>
        <w:rPr>
          <w:color w:val="auto"/>
          <w:highlight w:val="none"/>
        </w:rPr>
      </w:pPr>
      <w:r>
        <w:rPr>
          <w:rFonts w:ascii="仿宋_GB2312" w:hAnsi="仿宋_GB2312" w:eastAsia="仿宋_GB2312" w:cs="仿宋_GB2312"/>
          <w:color w:val="auto"/>
          <w:highlight w:val="none"/>
        </w:rPr>
        <w:t>（2）投标人的资格要求：详见招标文件第一章。</w:t>
      </w:r>
    </w:p>
    <w:p w14:paraId="6ADCBE5E">
      <w:pPr>
        <w:pStyle w:val="9"/>
        <w:ind w:firstLine="480"/>
        <w:jc w:val="both"/>
        <w:rPr>
          <w:color w:val="auto"/>
          <w:highlight w:val="none"/>
        </w:rPr>
      </w:pPr>
      <w:r>
        <w:rPr>
          <w:rFonts w:ascii="仿宋_GB2312" w:hAnsi="仿宋_GB2312" w:eastAsia="仿宋_GB2312" w:cs="仿宋_GB2312"/>
          <w:color w:val="auto"/>
          <w:highlight w:val="none"/>
        </w:rPr>
        <w:t>3.2若本项目接受联合体投标且投标人为联合体，则联合体各方应遵守本章第3.1条规定，同时还应遵守下列规定：</w:t>
      </w:r>
    </w:p>
    <w:p w14:paraId="13FC1DEC">
      <w:pPr>
        <w:pStyle w:val="9"/>
        <w:ind w:firstLine="480"/>
        <w:jc w:val="both"/>
        <w:rPr>
          <w:color w:val="auto"/>
          <w:highlight w:val="none"/>
        </w:rPr>
      </w:pPr>
      <w:r>
        <w:rPr>
          <w:rFonts w:ascii="仿宋_GB2312" w:hAnsi="仿宋_GB2312" w:eastAsia="仿宋_GB2312" w:cs="仿宋_GB2312"/>
          <w:color w:val="auto"/>
          <w:highlight w:val="none"/>
        </w:rPr>
        <w:t>（1）联合体各方应提交联合体协议，联合体协议应符合招标文件规定。</w:t>
      </w:r>
    </w:p>
    <w:p w14:paraId="4B023D4C">
      <w:pPr>
        <w:pStyle w:val="9"/>
        <w:ind w:firstLine="480"/>
        <w:jc w:val="both"/>
        <w:rPr>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（2）联合体各方不得再单独参加或与其他供应商另外组成联合体参加同一合同项下的投标。</w:t>
      </w:r>
    </w:p>
    <w:p w14:paraId="3B67839A">
      <w:pPr>
        <w:pStyle w:val="9"/>
        <w:ind w:firstLine="480"/>
        <w:jc w:val="both"/>
        <w:rPr>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14:paraId="4C110CA6">
      <w:pPr>
        <w:pStyle w:val="9"/>
        <w:ind w:firstLine="480"/>
        <w:jc w:val="both"/>
        <w:rPr>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E9DAB5D">
      <w:pPr>
        <w:pStyle w:val="9"/>
        <w:ind w:firstLine="480"/>
        <w:jc w:val="both"/>
        <w:rPr>
          <w:color w:val="auto"/>
          <w:highlight w:val="none"/>
        </w:rPr>
      </w:pPr>
      <w:r>
        <w:rPr>
          <w:rFonts w:ascii="仿宋_GB2312" w:hAnsi="仿宋_GB2312" w:eastAsia="仿宋_GB2312" w:cs="仿宋_GB2312"/>
          <w:color w:val="auto"/>
          <w:highlight w:val="none"/>
        </w:rPr>
        <w:t>（5）联合体一方放弃中标的，视为联合体整体放弃中标，联合体各方承担连带责任。</w:t>
      </w:r>
    </w:p>
    <w:p w14:paraId="70E98079">
      <w:pPr>
        <w:pStyle w:val="9"/>
        <w:ind w:firstLine="480"/>
        <w:jc w:val="both"/>
        <w:rPr>
          <w:color w:val="auto"/>
          <w:highlight w:val="none"/>
        </w:rPr>
      </w:pPr>
      <w:r>
        <w:rPr>
          <w:rFonts w:ascii="仿宋_GB2312" w:hAnsi="仿宋_GB2312" w:eastAsia="仿宋_GB2312" w:cs="仿宋_GB2312"/>
          <w:color w:val="auto"/>
          <w:highlight w:val="none"/>
        </w:rPr>
        <w:t>（6）如本项目不接受联合体投标而投标人为联合体的，或者本项目接受联合体投标但投标人组成的联合体不符合本章第3.2条规定的，投标无效。</w:t>
      </w:r>
    </w:p>
    <w:p w14:paraId="20191B46">
      <w:pPr>
        <w:pStyle w:val="9"/>
        <w:ind w:firstLine="480"/>
        <w:jc w:val="both"/>
        <w:rPr>
          <w:color w:val="auto"/>
          <w:highlight w:val="none"/>
        </w:rPr>
      </w:pPr>
      <w:r>
        <w:rPr>
          <w:rFonts w:ascii="仿宋_GB2312" w:hAnsi="仿宋_GB2312" w:eastAsia="仿宋_GB2312" w:cs="仿宋_GB2312"/>
          <w:color w:val="auto"/>
          <w:highlight w:val="none"/>
        </w:rPr>
        <w:t>4、投标费用</w:t>
      </w:r>
    </w:p>
    <w:p w14:paraId="2A46199F">
      <w:pPr>
        <w:pStyle w:val="9"/>
        <w:ind w:firstLine="480"/>
        <w:jc w:val="both"/>
        <w:rPr>
          <w:color w:val="auto"/>
          <w:highlight w:val="none"/>
        </w:rPr>
      </w:pPr>
      <w:r>
        <w:rPr>
          <w:rFonts w:ascii="仿宋_GB2312" w:hAnsi="仿宋_GB2312" w:eastAsia="仿宋_GB2312" w:cs="仿宋_GB2312"/>
          <w:color w:val="auto"/>
          <w:highlight w:val="none"/>
        </w:rPr>
        <w:t>4.1除招标文件另有规定外，投标人应自行承担其参加本项目投标所涉及的一切费用。</w:t>
      </w:r>
    </w:p>
    <w:p w14:paraId="13BC7613">
      <w:pPr>
        <w:pStyle w:val="9"/>
        <w:ind w:firstLine="480"/>
        <w:jc w:val="both"/>
        <w:outlineLvl w:val="2"/>
        <w:rPr>
          <w:color w:val="auto"/>
          <w:highlight w:val="none"/>
        </w:rPr>
      </w:pPr>
      <w:r>
        <w:rPr>
          <w:rFonts w:ascii="仿宋_GB2312" w:hAnsi="仿宋_GB2312" w:eastAsia="仿宋_GB2312" w:cs="仿宋_GB2312"/>
          <w:b/>
          <w:color w:val="auto"/>
          <w:sz w:val="28"/>
          <w:highlight w:val="none"/>
        </w:rPr>
        <w:t>三、招标</w:t>
      </w:r>
    </w:p>
    <w:p w14:paraId="51B8721A">
      <w:pPr>
        <w:pStyle w:val="9"/>
        <w:ind w:firstLine="480"/>
        <w:jc w:val="both"/>
        <w:rPr>
          <w:color w:val="auto"/>
          <w:highlight w:val="none"/>
        </w:rPr>
      </w:pPr>
      <w:r>
        <w:rPr>
          <w:rFonts w:ascii="仿宋_GB2312" w:hAnsi="仿宋_GB2312" w:eastAsia="仿宋_GB2312" w:cs="仿宋_GB2312"/>
          <w:color w:val="auto"/>
          <w:highlight w:val="none"/>
        </w:rPr>
        <w:t>5、招标文件</w:t>
      </w:r>
    </w:p>
    <w:p w14:paraId="199F962A">
      <w:pPr>
        <w:pStyle w:val="9"/>
        <w:ind w:firstLine="480"/>
        <w:jc w:val="both"/>
        <w:rPr>
          <w:color w:val="auto"/>
          <w:highlight w:val="none"/>
        </w:rPr>
      </w:pPr>
      <w:r>
        <w:rPr>
          <w:rFonts w:ascii="仿宋_GB2312" w:hAnsi="仿宋_GB2312" w:eastAsia="仿宋_GB2312" w:cs="仿宋_GB2312"/>
          <w:color w:val="auto"/>
          <w:highlight w:val="none"/>
        </w:rPr>
        <w:t>5.1招标文件由下述部分组成：</w:t>
      </w:r>
    </w:p>
    <w:p w14:paraId="1F67E4F8">
      <w:pPr>
        <w:pStyle w:val="9"/>
        <w:ind w:firstLine="480"/>
        <w:jc w:val="both"/>
        <w:rPr>
          <w:color w:val="auto"/>
          <w:highlight w:val="none"/>
        </w:rPr>
      </w:pPr>
      <w:r>
        <w:rPr>
          <w:rFonts w:ascii="仿宋_GB2312" w:hAnsi="仿宋_GB2312" w:eastAsia="仿宋_GB2312" w:cs="仿宋_GB2312"/>
          <w:color w:val="auto"/>
          <w:highlight w:val="none"/>
        </w:rPr>
        <w:t>（1）投标邀请</w:t>
      </w:r>
    </w:p>
    <w:p w14:paraId="287F2FFA">
      <w:pPr>
        <w:pStyle w:val="9"/>
        <w:ind w:firstLine="480"/>
        <w:jc w:val="both"/>
        <w:rPr>
          <w:color w:val="auto"/>
          <w:highlight w:val="none"/>
        </w:rPr>
      </w:pPr>
      <w:r>
        <w:rPr>
          <w:rFonts w:ascii="仿宋_GB2312" w:hAnsi="仿宋_GB2312" w:eastAsia="仿宋_GB2312" w:cs="仿宋_GB2312"/>
          <w:color w:val="auto"/>
          <w:highlight w:val="none"/>
        </w:rPr>
        <w:t>（2）投标人须知前附表（表1、2）</w:t>
      </w:r>
    </w:p>
    <w:p w14:paraId="329395D5">
      <w:pPr>
        <w:pStyle w:val="9"/>
        <w:ind w:firstLine="480"/>
        <w:jc w:val="both"/>
        <w:rPr>
          <w:color w:val="auto"/>
          <w:highlight w:val="none"/>
        </w:rPr>
      </w:pPr>
      <w:r>
        <w:rPr>
          <w:rFonts w:ascii="仿宋_GB2312" w:hAnsi="仿宋_GB2312" w:eastAsia="仿宋_GB2312" w:cs="仿宋_GB2312"/>
          <w:color w:val="auto"/>
          <w:highlight w:val="none"/>
        </w:rPr>
        <w:t>（3）投标人须知</w:t>
      </w:r>
    </w:p>
    <w:p w14:paraId="25865641">
      <w:pPr>
        <w:pStyle w:val="9"/>
        <w:ind w:firstLine="480"/>
        <w:jc w:val="both"/>
        <w:rPr>
          <w:color w:val="auto"/>
          <w:highlight w:val="none"/>
        </w:rPr>
      </w:pPr>
      <w:r>
        <w:rPr>
          <w:rFonts w:ascii="仿宋_GB2312" w:hAnsi="仿宋_GB2312" w:eastAsia="仿宋_GB2312" w:cs="仿宋_GB2312"/>
          <w:color w:val="auto"/>
          <w:highlight w:val="none"/>
        </w:rPr>
        <w:t>（4）资格审查与评标</w:t>
      </w:r>
    </w:p>
    <w:p w14:paraId="59A191C2">
      <w:pPr>
        <w:pStyle w:val="9"/>
        <w:ind w:firstLine="480"/>
        <w:jc w:val="both"/>
        <w:rPr>
          <w:color w:val="auto"/>
          <w:highlight w:val="none"/>
        </w:rPr>
      </w:pPr>
      <w:r>
        <w:rPr>
          <w:rFonts w:ascii="仿宋_GB2312" w:hAnsi="仿宋_GB2312" w:eastAsia="仿宋_GB2312" w:cs="仿宋_GB2312"/>
          <w:color w:val="auto"/>
          <w:highlight w:val="none"/>
        </w:rPr>
        <w:t>（5）招标内容及要求</w:t>
      </w:r>
    </w:p>
    <w:p w14:paraId="146F36AA">
      <w:pPr>
        <w:pStyle w:val="9"/>
        <w:ind w:firstLine="480"/>
        <w:jc w:val="both"/>
        <w:rPr>
          <w:color w:val="auto"/>
          <w:highlight w:val="none"/>
        </w:rPr>
      </w:pPr>
      <w:r>
        <w:rPr>
          <w:rFonts w:ascii="仿宋_GB2312" w:hAnsi="仿宋_GB2312" w:eastAsia="仿宋_GB2312" w:cs="仿宋_GB2312"/>
          <w:color w:val="auto"/>
          <w:highlight w:val="none"/>
        </w:rPr>
        <w:t>（6）政府采购合同（参考文本）</w:t>
      </w:r>
    </w:p>
    <w:p w14:paraId="282930E0">
      <w:pPr>
        <w:pStyle w:val="9"/>
        <w:ind w:firstLine="480"/>
        <w:jc w:val="both"/>
        <w:rPr>
          <w:color w:val="auto"/>
          <w:highlight w:val="none"/>
        </w:rPr>
      </w:pPr>
      <w:r>
        <w:rPr>
          <w:rFonts w:ascii="仿宋_GB2312" w:hAnsi="仿宋_GB2312" w:eastAsia="仿宋_GB2312" w:cs="仿宋_GB2312"/>
          <w:color w:val="auto"/>
          <w:highlight w:val="none"/>
        </w:rPr>
        <w:t>（7）电子投标文件格式</w:t>
      </w:r>
    </w:p>
    <w:p w14:paraId="355FBFA4">
      <w:pPr>
        <w:pStyle w:val="9"/>
        <w:ind w:firstLine="480"/>
        <w:jc w:val="both"/>
        <w:rPr>
          <w:color w:val="auto"/>
          <w:highlight w:val="none"/>
        </w:rPr>
      </w:pPr>
      <w:r>
        <w:rPr>
          <w:rFonts w:ascii="仿宋_GB2312" w:hAnsi="仿宋_GB2312" w:eastAsia="仿宋_GB2312" w:cs="仿宋_GB2312"/>
          <w:color w:val="auto"/>
          <w:highlight w:val="none"/>
        </w:rPr>
        <w:t>（8）按照招标文件规定作为招标文件组成部分的其他内容（若有）</w:t>
      </w:r>
    </w:p>
    <w:p w14:paraId="7E81D850">
      <w:pPr>
        <w:pStyle w:val="9"/>
        <w:ind w:firstLine="480"/>
        <w:jc w:val="both"/>
        <w:rPr>
          <w:color w:val="auto"/>
          <w:highlight w:val="none"/>
        </w:rPr>
      </w:pPr>
      <w:r>
        <w:rPr>
          <w:rFonts w:ascii="仿宋_GB2312" w:hAnsi="仿宋_GB2312" w:eastAsia="仿宋_GB2312" w:cs="仿宋_GB2312"/>
          <w:color w:val="auto"/>
          <w:highlight w:val="none"/>
        </w:rPr>
        <w:t>5.2招标文件的澄清或修改</w:t>
      </w:r>
    </w:p>
    <w:p w14:paraId="5AB9975C">
      <w:pPr>
        <w:pStyle w:val="9"/>
        <w:ind w:firstLine="480"/>
        <w:jc w:val="both"/>
        <w:rPr>
          <w:color w:val="auto"/>
          <w:highlight w:val="none"/>
        </w:rPr>
      </w:pPr>
      <w:r>
        <w:rPr>
          <w:rFonts w:ascii="仿宋_GB2312" w:hAnsi="仿宋_GB2312" w:eastAsia="仿宋_GB2312" w:cs="仿宋_GB2312"/>
          <w:color w:val="auto"/>
          <w:highlight w:val="none"/>
        </w:rPr>
        <w:t xml:space="preserve">（1）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可对已发出的招标文件进行必要的澄清或修改，但不得对招标文件载明的采购标的和投标人的资格要求进行改变。</w:t>
      </w:r>
    </w:p>
    <w:p w14:paraId="508CFD28">
      <w:pPr>
        <w:pStyle w:val="9"/>
        <w:ind w:firstLine="480"/>
        <w:jc w:val="both"/>
        <w:rPr>
          <w:color w:val="auto"/>
          <w:highlight w:val="none"/>
        </w:rPr>
      </w:pPr>
      <w:r>
        <w:rPr>
          <w:rFonts w:ascii="仿宋_GB2312" w:hAnsi="仿宋_GB2312" w:eastAsia="仿宋_GB2312" w:cs="仿宋_GB2312"/>
          <w:color w:val="auto"/>
          <w:highlight w:val="none"/>
        </w:rPr>
        <w:t xml:space="preserve">（2）除本章第5.2条第（3）款规定情形外，澄清或修改的内容可能影响电子投标文件编制的，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将在投标截止时间至少15个日历日前，在招标文件载明的指定媒体以更正公告的形式发布澄清或修改的内容。不足15个日历日的，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将顺延投标截止时间及开标时间，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和投标人受原投标截止时间及开标时间制约的所有权利和义务均延长至新的投标截止时间及开标时间。</w:t>
      </w:r>
    </w:p>
    <w:p w14:paraId="475D7B1E">
      <w:pPr>
        <w:pStyle w:val="9"/>
        <w:ind w:firstLine="480"/>
        <w:jc w:val="both"/>
        <w:rPr>
          <w:color w:val="auto"/>
          <w:highlight w:val="none"/>
        </w:rPr>
      </w:pPr>
      <w:r>
        <w:rPr>
          <w:rFonts w:ascii="仿宋_GB2312" w:hAnsi="仿宋_GB2312" w:eastAsia="仿宋_GB2312" w:cs="仿宋_GB2312"/>
          <w:color w:val="auto"/>
          <w:highlight w:val="none"/>
        </w:rPr>
        <w:t xml:space="preserve">（3）澄清或修改的内容可能改变招标文件载明的采购标的和投标人的资格要求的，本次采购活动结束，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将依法组织后续采购活动（包括但不限于：重新招标、采用其他方式采购等）。</w:t>
      </w:r>
    </w:p>
    <w:p w14:paraId="55570E2C">
      <w:pPr>
        <w:pStyle w:val="9"/>
        <w:ind w:firstLine="480"/>
        <w:jc w:val="both"/>
        <w:rPr>
          <w:color w:val="auto"/>
          <w:highlight w:val="none"/>
        </w:rPr>
      </w:pPr>
      <w:r>
        <w:rPr>
          <w:rFonts w:ascii="仿宋_GB2312" w:hAnsi="仿宋_GB2312" w:eastAsia="仿宋_GB2312" w:cs="仿宋_GB2312"/>
          <w:color w:val="auto"/>
          <w:highlight w:val="none"/>
        </w:rPr>
        <w:t>6、现场考察或开标前答疑会</w:t>
      </w:r>
    </w:p>
    <w:p w14:paraId="407784D1">
      <w:pPr>
        <w:pStyle w:val="9"/>
        <w:ind w:firstLine="480"/>
        <w:jc w:val="both"/>
        <w:rPr>
          <w:color w:val="auto"/>
          <w:highlight w:val="none"/>
        </w:rPr>
      </w:pPr>
      <w:r>
        <w:rPr>
          <w:rFonts w:ascii="仿宋_GB2312" w:hAnsi="仿宋_GB2312" w:eastAsia="仿宋_GB2312" w:cs="仿宋_GB2312"/>
          <w:color w:val="auto"/>
          <w:highlight w:val="none"/>
        </w:rPr>
        <w:t>6.1是否组织现场考察或召开开标前答疑会：详见招标文件第二章。</w:t>
      </w:r>
    </w:p>
    <w:p w14:paraId="32ADB26F">
      <w:pPr>
        <w:pStyle w:val="9"/>
        <w:ind w:firstLine="480"/>
        <w:jc w:val="both"/>
        <w:rPr>
          <w:color w:val="auto"/>
          <w:highlight w:val="none"/>
        </w:rPr>
      </w:pPr>
      <w:r>
        <w:rPr>
          <w:rFonts w:ascii="仿宋_GB2312" w:hAnsi="仿宋_GB2312" w:eastAsia="仿宋_GB2312" w:cs="仿宋_GB2312"/>
          <w:color w:val="auto"/>
          <w:highlight w:val="none"/>
        </w:rPr>
        <w:t>7、更正公告</w:t>
      </w:r>
    </w:p>
    <w:p w14:paraId="61D38056">
      <w:pPr>
        <w:pStyle w:val="9"/>
        <w:ind w:firstLine="480"/>
        <w:jc w:val="both"/>
        <w:rPr>
          <w:color w:val="auto"/>
          <w:highlight w:val="none"/>
        </w:rPr>
      </w:pPr>
      <w:r>
        <w:rPr>
          <w:rFonts w:ascii="仿宋_GB2312" w:hAnsi="仿宋_GB2312" w:eastAsia="仿宋_GB2312" w:cs="仿宋_GB2312"/>
          <w:color w:val="auto"/>
          <w:highlight w:val="none"/>
        </w:rPr>
        <w:t xml:space="preserve">7.1若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发布更正公告，则更正公告及其所发布的内容或信息（包括但不限于：招标文件的澄清或修改、现场考察或答疑会的有关事宜等）作为招标文件组成部分，对投标人具有约束力。</w:t>
      </w:r>
    </w:p>
    <w:p w14:paraId="4252DB6A">
      <w:pPr>
        <w:pStyle w:val="9"/>
        <w:ind w:firstLine="480"/>
        <w:jc w:val="both"/>
        <w:rPr>
          <w:color w:val="auto"/>
          <w:highlight w:val="none"/>
        </w:rPr>
      </w:pPr>
      <w:r>
        <w:rPr>
          <w:rFonts w:ascii="仿宋_GB2312" w:hAnsi="仿宋_GB2312" w:eastAsia="仿宋_GB2312" w:cs="仿宋_GB2312"/>
          <w:color w:val="auto"/>
          <w:highlight w:val="none"/>
        </w:rPr>
        <w:t xml:space="preserve">7.2更正公告作为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通知所有潜在投标人的书面形式。</w:t>
      </w:r>
    </w:p>
    <w:p w14:paraId="2AA10A64">
      <w:pPr>
        <w:pStyle w:val="9"/>
        <w:ind w:firstLine="480"/>
        <w:jc w:val="both"/>
        <w:rPr>
          <w:color w:val="auto"/>
          <w:highlight w:val="none"/>
        </w:rPr>
      </w:pPr>
      <w:r>
        <w:rPr>
          <w:rFonts w:ascii="仿宋_GB2312" w:hAnsi="仿宋_GB2312" w:eastAsia="仿宋_GB2312" w:cs="仿宋_GB2312"/>
          <w:color w:val="auto"/>
          <w:highlight w:val="none"/>
        </w:rPr>
        <w:t>8、终止公告</w:t>
      </w:r>
    </w:p>
    <w:p w14:paraId="25675593">
      <w:pPr>
        <w:pStyle w:val="9"/>
        <w:ind w:firstLine="480"/>
        <w:jc w:val="both"/>
        <w:rPr>
          <w:color w:val="auto"/>
          <w:highlight w:val="none"/>
        </w:rPr>
      </w:pPr>
      <w:r>
        <w:rPr>
          <w:rFonts w:ascii="仿宋_GB2312" w:hAnsi="仿宋_GB2312" w:eastAsia="仿宋_GB2312" w:cs="仿宋_GB2312"/>
          <w:color w:val="auto"/>
          <w:highlight w:val="none"/>
        </w:rPr>
        <w:t xml:space="preserve">8.1若出现因重大变故导致采购任务取消情形，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可终止招标并发布终止公告。</w:t>
      </w:r>
    </w:p>
    <w:p w14:paraId="4F81DDE7">
      <w:pPr>
        <w:pStyle w:val="9"/>
        <w:ind w:firstLine="480"/>
        <w:jc w:val="both"/>
        <w:rPr>
          <w:color w:val="auto"/>
          <w:highlight w:val="none"/>
        </w:rPr>
      </w:pPr>
      <w:r>
        <w:rPr>
          <w:rFonts w:ascii="仿宋_GB2312" w:hAnsi="仿宋_GB2312" w:eastAsia="仿宋_GB2312" w:cs="仿宋_GB2312"/>
          <w:color w:val="auto"/>
          <w:highlight w:val="none"/>
        </w:rPr>
        <w:t xml:space="preserve">8.2终止公告作为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通知所有潜在投标人的书面形式。</w:t>
      </w:r>
    </w:p>
    <w:p w14:paraId="64C6C77D">
      <w:pPr>
        <w:pStyle w:val="9"/>
        <w:ind w:firstLine="480"/>
        <w:jc w:val="both"/>
        <w:outlineLvl w:val="2"/>
        <w:rPr>
          <w:color w:val="auto"/>
          <w:highlight w:val="none"/>
        </w:rPr>
      </w:pPr>
      <w:r>
        <w:rPr>
          <w:rFonts w:ascii="仿宋_GB2312" w:hAnsi="仿宋_GB2312" w:eastAsia="仿宋_GB2312" w:cs="仿宋_GB2312"/>
          <w:b/>
          <w:color w:val="auto"/>
          <w:sz w:val="28"/>
          <w:highlight w:val="none"/>
        </w:rPr>
        <w:t>四、投标</w:t>
      </w:r>
    </w:p>
    <w:p w14:paraId="767EC35A">
      <w:pPr>
        <w:pStyle w:val="9"/>
        <w:ind w:firstLine="480"/>
        <w:jc w:val="both"/>
        <w:rPr>
          <w:color w:val="auto"/>
          <w:highlight w:val="none"/>
        </w:rPr>
      </w:pPr>
      <w:r>
        <w:rPr>
          <w:rFonts w:ascii="仿宋_GB2312" w:hAnsi="仿宋_GB2312" w:eastAsia="仿宋_GB2312" w:cs="仿宋_GB2312"/>
          <w:color w:val="auto"/>
          <w:highlight w:val="none"/>
        </w:rPr>
        <w:t>9、投标</w:t>
      </w:r>
    </w:p>
    <w:p w14:paraId="6CE7E079">
      <w:pPr>
        <w:pStyle w:val="9"/>
        <w:ind w:firstLine="480"/>
        <w:jc w:val="both"/>
        <w:rPr>
          <w:color w:val="auto"/>
          <w:highlight w:val="none"/>
        </w:rPr>
      </w:pPr>
      <w:r>
        <w:rPr>
          <w:rFonts w:ascii="仿宋_GB2312" w:hAnsi="仿宋_GB2312" w:eastAsia="仿宋_GB2312" w:cs="仿宋_GB2312"/>
          <w:color w:val="auto"/>
          <w:highlight w:val="none"/>
        </w:rPr>
        <w:t>9.1投标人可对招标文件载明的全部或部分采购包进行投标。</w:t>
      </w:r>
    </w:p>
    <w:p w14:paraId="6D30098A">
      <w:pPr>
        <w:pStyle w:val="9"/>
        <w:ind w:firstLine="480"/>
        <w:jc w:val="both"/>
        <w:rPr>
          <w:color w:val="auto"/>
          <w:highlight w:val="none"/>
        </w:rPr>
      </w:pPr>
      <w:r>
        <w:rPr>
          <w:rFonts w:ascii="仿宋_GB2312" w:hAnsi="仿宋_GB2312" w:eastAsia="仿宋_GB2312" w:cs="仿宋_GB2312"/>
          <w:color w:val="auto"/>
          <w:highlight w:val="none"/>
        </w:rPr>
        <w:t>9.2投标人应对同一个采购包内的所有内容进行完整投标，否则投标无效。</w:t>
      </w:r>
    </w:p>
    <w:p w14:paraId="110383A9">
      <w:pPr>
        <w:pStyle w:val="9"/>
        <w:ind w:firstLine="480"/>
        <w:jc w:val="both"/>
        <w:rPr>
          <w:color w:val="auto"/>
          <w:highlight w:val="none"/>
        </w:rPr>
      </w:pPr>
      <w:r>
        <w:rPr>
          <w:rFonts w:ascii="仿宋_GB2312" w:hAnsi="仿宋_GB2312" w:eastAsia="仿宋_GB2312" w:cs="仿宋_GB2312"/>
          <w:color w:val="auto"/>
          <w:highlight w:val="none"/>
        </w:rPr>
        <w:t>9.3投标人代表只能接受一个投标人的授权参加投标，否则投标无效。</w:t>
      </w:r>
    </w:p>
    <w:p w14:paraId="7F8ADDFF">
      <w:pPr>
        <w:pStyle w:val="9"/>
        <w:ind w:firstLine="480"/>
        <w:jc w:val="both"/>
        <w:rPr>
          <w:color w:val="auto"/>
          <w:highlight w:val="none"/>
        </w:rPr>
      </w:pPr>
      <w:r>
        <w:rPr>
          <w:rFonts w:ascii="仿宋_GB2312" w:hAnsi="仿宋_GB2312" w:eastAsia="仿宋_GB2312" w:cs="仿宋_GB2312"/>
          <w:color w:val="auto"/>
          <w:highlight w:val="none"/>
        </w:rPr>
        <w:t>9.4单位负责人为同一人或存在直接控股、管理关系的不同供应商，不得同时参加同一合同项下的投标，否则投标无效。</w:t>
      </w:r>
    </w:p>
    <w:p w14:paraId="1FE355C9">
      <w:pPr>
        <w:pStyle w:val="9"/>
        <w:ind w:firstLine="480"/>
        <w:jc w:val="both"/>
        <w:rPr>
          <w:color w:val="auto"/>
          <w:highlight w:val="none"/>
        </w:rPr>
      </w:pPr>
      <w:r>
        <w:rPr>
          <w:rFonts w:ascii="仿宋_GB2312" w:hAnsi="仿宋_GB2312" w:eastAsia="仿宋_GB2312" w:cs="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14:paraId="0B85BCE7">
      <w:pPr>
        <w:pStyle w:val="9"/>
        <w:ind w:firstLine="480"/>
        <w:jc w:val="both"/>
        <w:rPr>
          <w:color w:val="auto"/>
          <w:highlight w:val="none"/>
        </w:rPr>
      </w:pPr>
      <w:r>
        <w:rPr>
          <w:rFonts w:ascii="仿宋_GB2312" w:hAnsi="仿宋_GB2312" w:eastAsia="仿宋_GB2312" w:cs="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13EE8751">
      <w:pPr>
        <w:pStyle w:val="9"/>
        <w:ind w:firstLine="480"/>
        <w:jc w:val="both"/>
        <w:rPr>
          <w:color w:val="auto"/>
          <w:highlight w:val="none"/>
        </w:rPr>
      </w:pPr>
      <w:r>
        <w:rPr>
          <w:rFonts w:ascii="仿宋_GB2312" w:hAnsi="仿宋_GB2312" w:eastAsia="仿宋_GB2312" w:cs="仿宋_GB2312"/>
          <w:color w:val="auto"/>
          <w:highlight w:val="none"/>
        </w:rPr>
        <w:t>9.7有下列情形之一的，视为投标人串通投标，其投标无效：</w:t>
      </w:r>
    </w:p>
    <w:p w14:paraId="262C9E19">
      <w:pPr>
        <w:pStyle w:val="9"/>
        <w:ind w:firstLine="480"/>
        <w:jc w:val="both"/>
        <w:rPr>
          <w:color w:val="auto"/>
          <w:highlight w:val="none"/>
        </w:rPr>
      </w:pPr>
      <w:r>
        <w:rPr>
          <w:rFonts w:ascii="仿宋_GB2312" w:hAnsi="仿宋_GB2312" w:eastAsia="仿宋_GB2312" w:cs="仿宋_GB2312"/>
          <w:color w:val="auto"/>
          <w:highlight w:val="none"/>
        </w:rPr>
        <w:t>（1）不同投标人的电子投标文件由同一单位或个人编制；</w:t>
      </w:r>
    </w:p>
    <w:p w14:paraId="53773A69">
      <w:pPr>
        <w:pStyle w:val="9"/>
        <w:ind w:firstLine="480"/>
        <w:jc w:val="both"/>
        <w:rPr>
          <w:color w:val="auto"/>
          <w:highlight w:val="none"/>
        </w:rPr>
      </w:pPr>
      <w:r>
        <w:rPr>
          <w:rFonts w:ascii="仿宋_GB2312" w:hAnsi="仿宋_GB2312" w:eastAsia="仿宋_GB2312" w:cs="仿宋_GB2312"/>
          <w:color w:val="auto"/>
          <w:highlight w:val="none"/>
        </w:rPr>
        <w:t>（2）不同投标人委托同一单位或个人办理投标事宜；</w:t>
      </w:r>
    </w:p>
    <w:p w14:paraId="09DCB38E">
      <w:pPr>
        <w:pStyle w:val="9"/>
        <w:ind w:firstLine="480"/>
        <w:jc w:val="both"/>
        <w:rPr>
          <w:color w:val="auto"/>
          <w:highlight w:val="none"/>
        </w:rPr>
      </w:pPr>
      <w:r>
        <w:rPr>
          <w:rFonts w:ascii="仿宋_GB2312" w:hAnsi="仿宋_GB2312" w:eastAsia="仿宋_GB2312" w:cs="仿宋_GB2312"/>
          <w:color w:val="auto"/>
          <w:highlight w:val="none"/>
        </w:rPr>
        <w:t>（3）不同投标人的电子投标文件载明的项目管理成员或联系人员为同一人；</w:t>
      </w:r>
    </w:p>
    <w:p w14:paraId="0E0E0A1C">
      <w:pPr>
        <w:pStyle w:val="9"/>
        <w:ind w:firstLine="480"/>
        <w:jc w:val="both"/>
        <w:rPr>
          <w:color w:val="auto"/>
          <w:highlight w:val="none"/>
        </w:rPr>
      </w:pPr>
      <w:r>
        <w:rPr>
          <w:rFonts w:ascii="仿宋_GB2312" w:hAnsi="仿宋_GB2312" w:eastAsia="仿宋_GB2312" w:cs="仿宋_GB2312"/>
          <w:color w:val="auto"/>
          <w:highlight w:val="none"/>
        </w:rPr>
        <w:t>（4）不同投标人的电子投标文件异常一致或投标报价呈规律性差异；</w:t>
      </w:r>
    </w:p>
    <w:p w14:paraId="1615D923">
      <w:pPr>
        <w:pStyle w:val="9"/>
        <w:ind w:firstLine="480"/>
        <w:jc w:val="both"/>
        <w:rPr>
          <w:color w:val="auto"/>
          <w:highlight w:val="none"/>
        </w:rPr>
      </w:pPr>
      <w:r>
        <w:rPr>
          <w:rFonts w:ascii="仿宋_GB2312" w:hAnsi="仿宋_GB2312" w:eastAsia="仿宋_GB2312" w:cs="仿宋_GB2312"/>
          <w:color w:val="auto"/>
          <w:highlight w:val="none"/>
        </w:rPr>
        <w:t>（5）不同投标人的电子投标文件相互混装；</w:t>
      </w:r>
    </w:p>
    <w:p w14:paraId="0320001D">
      <w:pPr>
        <w:pStyle w:val="9"/>
        <w:ind w:firstLine="480"/>
        <w:jc w:val="both"/>
        <w:rPr>
          <w:color w:val="auto"/>
          <w:highlight w:val="none"/>
        </w:rPr>
      </w:pPr>
      <w:r>
        <w:rPr>
          <w:rFonts w:ascii="仿宋_GB2312" w:hAnsi="仿宋_GB2312" w:eastAsia="仿宋_GB2312" w:cs="仿宋_GB2312"/>
          <w:color w:val="auto"/>
          <w:highlight w:val="none"/>
        </w:rPr>
        <w:t>（6）不同投标人的投标保证金从同一单位或个人的账户转出；</w:t>
      </w:r>
    </w:p>
    <w:p w14:paraId="414D97CB">
      <w:pPr>
        <w:pStyle w:val="9"/>
        <w:ind w:firstLine="480"/>
        <w:jc w:val="both"/>
        <w:rPr>
          <w:color w:val="auto"/>
          <w:highlight w:val="none"/>
        </w:rPr>
      </w:pPr>
      <w:r>
        <w:rPr>
          <w:rFonts w:ascii="仿宋_GB2312" w:hAnsi="仿宋_GB2312" w:eastAsia="仿宋_GB2312" w:cs="仿宋_GB2312"/>
          <w:color w:val="auto"/>
          <w:highlight w:val="none"/>
        </w:rPr>
        <w:t>（7）有关法律、法规和规章及招标文件规定的其他串通投标情形。</w:t>
      </w:r>
    </w:p>
    <w:p w14:paraId="77F27552">
      <w:pPr>
        <w:pStyle w:val="9"/>
        <w:ind w:firstLine="480"/>
        <w:jc w:val="both"/>
        <w:rPr>
          <w:color w:val="auto"/>
          <w:highlight w:val="none"/>
        </w:rPr>
      </w:pPr>
      <w:r>
        <w:rPr>
          <w:rFonts w:ascii="仿宋_GB2312" w:hAnsi="仿宋_GB2312" w:eastAsia="仿宋_GB2312" w:cs="仿宋_GB2312"/>
          <w:color w:val="auto"/>
          <w:highlight w:val="none"/>
        </w:rPr>
        <w:t>10、电子投标文件</w:t>
      </w:r>
    </w:p>
    <w:p w14:paraId="74F3AF1E">
      <w:pPr>
        <w:pStyle w:val="9"/>
        <w:ind w:firstLine="480"/>
        <w:jc w:val="both"/>
        <w:rPr>
          <w:color w:val="auto"/>
          <w:highlight w:val="none"/>
        </w:rPr>
      </w:pPr>
      <w:r>
        <w:rPr>
          <w:rFonts w:ascii="仿宋_GB2312" w:hAnsi="仿宋_GB2312" w:eastAsia="仿宋_GB2312" w:cs="仿宋_GB2312"/>
          <w:color w:val="auto"/>
          <w:highlight w:val="none"/>
        </w:rPr>
        <w:t>10.1电子投标文件的编制</w:t>
      </w:r>
    </w:p>
    <w:p w14:paraId="440A8A8E">
      <w:pPr>
        <w:pStyle w:val="9"/>
        <w:ind w:firstLine="480"/>
        <w:jc w:val="both"/>
        <w:rPr>
          <w:color w:val="auto"/>
          <w:highlight w:val="none"/>
        </w:rPr>
      </w:pPr>
      <w:r>
        <w:rPr>
          <w:rFonts w:ascii="仿宋_GB2312" w:hAnsi="仿宋_GB2312" w:eastAsia="仿宋_GB2312" w:cs="仿宋_GB2312"/>
          <w:color w:val="auto"/>
          <w:highlight w:val="none"/>
        </w:rPr>
        <w:t>（1）投标人应先仔细阅读招标文件的全部内容后，再进行电子投标文件的编制。</w:t>
      </w:r>
    </w:p>
    <w:p w14:paraId="65E1C671">
      <w:pPr>
        <w:pStyle w:val="9"/>
        <w:ind w:firstLine="480"/>
        <w:jc w:val="both"/>
        <w:rPr>
          <w:color w:val="auto"/>
          <w:highlight w:val="none"/>
        </w:rPr>
      </w:pPr>
      <w:r>
        <w:rPr>
          <w:rFonts w:ascii="仿宋_GB2312" w:hAnsi="仿宋_GB2312" w:eastAsia="仿宋_GB2312" w:cs="仿宋_GB2312"/>
          <w:color w:val="auto"/>
          <w:highlight w:val="none"/>
        </w:rPr>
        <w:t>（2）电子投标文件应按照本章第10.2条规定编制其组成部分。</w:t>
      </w:r>
    </w:p>
    <w:p w14:paraId="3F0C2AEC">
      <w:pPr>
        <w:pStyle w:val="9"/>
        <w:ind w:firstLine="480"/>
        <w:jc w:val="both"/>
        <w:rPr>
          <w:color w:val="auto"/>
          <w:highlight w:val="none"/>
        </w:rPr>
      </w:pPr>
      <w:r>
        <w:rPr>
          <w:rFonts w:ascii="仿宋_GB2312" w:hAnsi="仿宋_GB2312" w:eastAsia="仿宋_GB2312" w:cs="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5238D87C">
      <w:pPr>
        <w:pStyle w:val="9"/>
        <w:ind w:firstLine="480"/>
        <w:jc w:val="both"/>
        <w:rPr>
          <w:color w:val="auto"/>
          <w:highlight w:val="none"/>
        </w:rPr>
      </w:pPr>
      <w:r>
        <w:rPr>
          <w:rFonts w:ascii="仿宋_GB2312" w:hAnsi="仿宋_GB2312" w:eastAsia="仿宋_GB2312" w:cs="仿宋_GB2312"/>
          <w:color w:val="auto"/>
          <w:highlight w:val="none"/>
        </w:rPr>
        <w:t>10.2电子投标文件由下述部分组成：</w:t>
      </w:r>
    </w:p>
    <w:p w14:paraId="6CB428EB">
      <w:pPr>
        <w:pStyle w:val="9"/>
        <w:ind w:firstLine="480"/>
        <w:jc w:val="both"/>
        <w:rPr>
          <w:color w:val="auto"/>
          <w:highlight w:val="none"/>
        </w:rPr>
      </w:pPr>
      <w:r>
        <w:rPr>
          <w:rFonts w:ascii="仿宋_GB2312" w:hAnsi="仿宋_GB2312" w:eastAsia="仿宋_GB2312" w:cs="仿宋_GB2312"/>
          <w:color w:val="auto"/>
          <w:highlight w:val="none"/>
        </w:rPr>
        <w:t>（1）资格及资信证明部分</w:t>
      </w:r>
    </w:p>
    <w:p w14:paraId="3172E07E">
      <w:pPr>
        <w:pStyle w:val="9"/>
        <w:ind w:firstLine="480"/>
        <w:jc w:val="both"/>
        <w:rPr>
          <w:color w:val="auto"/>
          <w:highlight w:val="none"/>
        </w:rPr>
      </w:pPr>
      <w:r>
        <w:rPr>
          <w:rFonts w:ascii="仿宋_GB2312" w:hAnsi="仿宋_GB2312" w:eastAsia="仿宋_GB2312" w:cs="仿宋_GB2312"/>
          <w:color w:val="auto"/>
          <w:highlight w:val="none"/>
        </w:rPr>
        <w:t>①投标函</w:t>
      </w:r>
    </w:p>
    <w:p w14:paraId="41005FFE">
      <w:pPr>
        <w:pStyle w:val="9"/>
        <w:ind w:firstLine="480"/>
        <w:jc w:val="both"/>
        <w:rPr>
          <w:color w:val="auto"/>
          <w:highlight w:val="none"/>
        </w:rPr>
      </w:pPr>
      <w:r>
        <w:rPr>
          <w:rFonts w:ascii="仿宋_GB2312" w:hAnsi="仿宋_GB2312" w:eastAsia="仿宋_GB2312" w:cs="仿宋_GB2312"/>
          <w:color w:val="auto"/>
          <w:highlight w:val="none"/>
        </w:rPr>
        <w:t>②投标人的资格及资信证明文件</w:t>
      </w:r>
    </w:p>
    <w:p w14:paraId="378696FB">
      <w:pPr>
        <w:pStyle w:val="9"/>
        <w:ind w:firstLine="480"/>
        <w:jc w:val="both"/>
        <w:rPr>
          <w:color w:val="auto"/>
          <w:highlight w:val="none"/>
        </w:rPr>
      </w:pPr>
      <w:r>
        <w:rPr>
          <w:rFonts w:ascii="仿宋_GB2312" w:hAnsi="仿宋_GB2312" w:eastAsia="仿宋_GB2312" w:cs="仿宋_GB2312"/>
          <w:color w:val="auto"/>
          <w:highlight w:val="none"/>
        </w:rPr>
        <w:t>③投标保证金</w:t>
      </w:r>
    </w:p>
    <w:p w14:paraId="46C8638F">
      <w:pPr>
        <w:pStyle w:val="9"/>
        <w:ind w:firstLine="480"/>
        <w:jc w:val="both"/>
        <w:rPr>
          <w:color w:val="auto"/>
          <w:highlight w:val="none"/>
        </w:rPr>
      </w:pPr>
      <w:r>
        <w:rPr>
          <w:rFonts w:ascii="仿宋_GB2312" w:hAnsi="仿宋_GB2312" w:eastAsia="仿宋_GB2312" w:cs="仿宋_GB2312"/>
          <w:color w:val="auto"/>
          <w:highlight w:val="none"/>
        </w:rPr>
        <w:t>（2）报价部分</w:t>
      </w:r>
    </w:p>
    <w:p w14:paraId="25B2A0CC">
      <w:pPr>
        <w:pStyle w:val="9"/>
        <w:ind w:firstLine="480"/>
        <w:jc w:val="both"/>
        <w:rPr>
          <w:color w:val="auto"/>
          <w:highlight w:val="none"/>
        </w:rPr>
      </w:pPr>
      <w:r>
        <w:rPr>
          <w:rFonts w:ascii="仿宋_GB2312" w:hAnsi="仿宋_GB2312" w:eastAsia="仿宋_GB2312" w:cs="仿宋_GB2312"/>
          <w:color w:val="auto"/>
          <w:highlight w:val="none"/>
        </w:rPr>
        <w:t>①开标（报价）一览表</w:t>
      </w:r>
    </w:p>
    <w:p w14:paraId="4C026884">
      <w:pPr>
        <w:pStyle w:val="9"/>
        <w:ind w:firstLine="480"/>
        <w:jc w:val="both"/>
        <w:rPr>
          <w:color w:val="auto"/>
          <w:highlight w:val="none"/>
        </w:rPr>
      </w:pPr>
      <w:r>
        <w:rPr>
          <w:rFonts w:ascii="仿宋_GB2312" w:hAnsi="仿宋_GB2312" w:eastAsia="仿宋_GB2312" w:cs="仿宋_GB2312"/>
          <w:color w:val="auto"/>
          <w:highlight w:val="none"/>
        </w:rPr>
        <w:t>②投标（响应）明细报价表</w:t>
      </w:r>
    </w:p>
    <w:p w14:paraId="3BBB3BF7">
      <w:pPr>
        <w:pStyle w:val="9"/>
        <w:ind w:firstLine="480"/>
        <w:jc w:val="both"/>
        <w:rPr>
          <w:color w:val="auto"/>
          <w:highlight w:val="none"/>
        </w:rPr>
      </w:pPr>
      <w:r>
        <w:rPr>
          <w:rFonts w:ascii="仿宋_GB2312" w:hAnsi="仿宋_GB2312" w:eastAsia="仿宋_GB2312" w:cs="仿宋_GB2312"/>
          <w:color w:val="auto"/>
          <w:highlight w:val="none"/>
        </w:rPr>
        <w:t>③招标文件规定的价格扣除证明材料（若有）</w:t>
      </w:r>
    </w:p>
    <w:p w14:paraId="7171D424">
      <w:pPr>
        <w:pStyle w:val="9"/>
        <w:ind w:firstLine="480"/>
        <w:jc w:val="both"/>
        <w:rPr>
          <w:color w:val="auto"/>
          <w:highlight w:val="none"/>
        </w:rPr>
      </w:pPr>
      <w:r>
        <w:rPr>
          <w:rFonts w:ascii="仿宋_GB2312" w:hAnsi="仿宋_GB2312" w:eastAsia="仿宋_GB2312" w:cs="仿宋_GB2312"/>
          <w:color w:val="auto"/>
          <w:highlight w:val="none"/>
        </w:rPr>
        <w:t>④招标文件规定的加分证明材料（若有）</w:t>
      </w:r>
    </w:p>
    <w:p w14:paraId="7A94734F">
      <w:pPr>
        <w:pStyle w:val="9"/>
        <w:ind w:firstLine="480"/>
        <w:jc w:val="both"/>
        <w:rPr>
          <w:color w:val="auto"/>
          <w:highlight w:val="none"/>
        </w:rPr>
      </w:pPr>
      <w:r>
        <w:rPr>
          <w:rFonts w:ascii="仿宋_GB2312" w:hAnsi="仿宋_GB2312" w:eastAsia="仿宋_GB2312" w:cs="仿宋_GB2312"/>
          <w:color w:val="auto"/>
          <w:highlight w:val="none"/>
        </w:rPr>
        <w:t>（3）技术商务部分</w:t>
      </w:r>
    </w:p>
    <w:p w14:paraId="098D2D31">
      <w:pPr>
        <w:pStyle w:val="9"/>
        <w:ind w:firstLine="480"/>
        <w:jc w:val="both"/>
        <w:rPr>
          <w:color w:val="auto"/>
          <w:highlight w:val="none"/>
        </w:rPr>
      </w:pPr>
      <w:r>
        <w:rPr>
          <w:rFonts w:ascii="仿宋_GB2312" w:hAnsi="仿宋_GB2312" w:eastAsia="仿宋_GB2312" w:cs="仿宋_GB2312"/>
          <w:color w:val="auto"/>
          <w:highlight w:val="none"/>
        </w:rPr>
        <w:t>①标的说明一览表</w:t>
      </w:r>
    </w:p>
    <w:p w14:paraId="5A6EE916">
      <w:pPr>
        <w:pStyle w:val="9"/>
        <w:ind w:firstLine="480"/>
        <w:jc w:val="both"/>
        <w:rPr>
          <w:color w:val="auto"/>
          <w:highlight w:val="none"/>
        </w:rPr>
      </w:pPr>
      <w:r>
        <w:rPr>
          <w:rFonts w:ascii="仿宋_GB2312" w:hAnsi="仿宋_GB2312" w:eastAsia="仿宋_GB2312" w:cs="仿宋_GB2312"/>
          <w:color w:val="auto"/>
          <w:highlight w:val="none"/>
        </w:rPr>
        <w:t>②技术和服务要求响应表</w:t>
      </w:r>
    </w:p>
    <w:p w14:paraId="1418E866">
      <w:pPr>
        <w:pStyle w:val="9"/>
        <w:ind w:firstLine="480"/>
        <w:jc w:val="both"/>
        <w:rPr>
          <w:color w:val="auto"/>
          <w:highlight w:val="none"/>
        </w:rPr>
      </w:pPr>
      <w:r>
        <w:rPr>
          <w:rFonts w:ascii="仿宋_GB2312" w:hAnsi="仿宋_GB2312" w:eastAsia="仿宋_GB2312" w:cs="仿宋_GB2312"/>
          <w:color w:val="auto"/>
          <w:highlight w:val="none"/>
        </w:rPr>
        <w:t>③商务条件响应表</w:t>
      </w:r>
    </w:p>
    <w:p w14:paraId="4EB69BA9">
      <w:pPr>
        <w:pStyle w:val="9"/>
        <w:ind w:firstLine="480"/>
        <w:jc w:val="both"/>
        <w:rPr>
          <w:color w:val="auto"/>
          <w:highlight w:val="none"/>
        </w:rPr>
      </w:pPr>
      <w:r>
        <w:rPr>
          <w:rFonts w:ascii="仿宋_GB2312" w:hAnsi="仿宋_GB2312" w:eastAsia="仿宋_GB2312" w:cs="仿宋_GB2312"/>
          <w:color w:val="auto"/>
          <w:highlight w:val="none"/>
        </w:rPr>
        <w:t>④投标人提交的其他资料（若有）</w:t>
      </w:r>
    </w:p>
    <w:p w14:paraId="74FB2DC9">
      <w:pPr>
        <w:pStyle w:val="9"/>
        <w:ind w:firstLine="480"/>
        <w:jc w:val="both"/>
        <w:rPr>
          <w:color w:val="auto"/>
          <w:highlight w:val="none"/>
        </w:rPr>
      </w:pPr>
      <w:r>
        <w:rPr>
          <w:rFonts w:ascii="仿宋_GB2312" w:hAnsi="仿宋_GB2312" w:eastAsia="仿宋_GB2312" w:cs="仿宋_GB2312"/>
          <w:color w:val="auto"/>
          <w:highlight w:val="none"/>
        </w:rPr>
        <w:t>⑤招标文件规定作为电子投标文件组成部分的其他内容（若有）</w:t>
      </w:r>
    </w:p>
    <w:p w14:paraId="426EF73D">
      <w:pPr>
        <w:pStyle w:val="9"/>
        <w:ind w:firstLine="480"/>
        <w:jc w:val="both"/>
        <w:rPr>
          <w:color w:val="auto"/>
          <w:highlight w:val="none"/>
        </w:rPr>
      </w:pPr>
      <w:r>
        <w:rPr>
          <w:rFonts w:ascii="仿宋_GB2312" w:hAnsi="仿宋_GB2312" w:eastAsia="仿宋_GB2312" w:cs="仿宋_GB2312"/>
          <w:color w:val="auto"/>
          <w:highlight w:val="none"/>
        </w:rPr>
        <w:t>10.3电子投标文件的语言</w:t>
      </w:r>
    </w:p>
    <w:p w14:paraId="59C7638B">
      <w:pPr>
        <w:pStyle w:val="9"/>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（1）除招标文件另有规定外，电子投标文件应使用中文文本，若有不同文本，以中文文本为准。</w:t>
      </w:r>
    </w:p>
    <w:p w14:paraId="56CF97AD">
      <w:pPr>
        <w:pStyle w:val="9"/>
        <w:ind w:firstLine="480"/>
        <w:jc w:val="both"/>
        <w:rPr>
          <w:color w:val="auto"/>
          <w:highlight w:val="none"/>
        </w:rPr>
      </w:pPr>
      <w:r>
        <w:rPr>
          <w:rFonts w:ascii="仿宋_GB2312" w:hAnsi="仿宋_GB2312" w:eastAsia="仿宋_GB2312" w:cs="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EC29495">
      <w:pPr>
        <w:pStyle w:val="9"/>
        <w:ind w:firstLine="480"/>
        <w:jc w:val="both"/>
        <w:rPr>
          <w:color w:val="auto"/>
          <w:highlight w:val="none"/>
        </w:rPr>
      </w:pPr>
      <w:r>
        <w:rPr>
          <w:rFonts w:ascii="仿宋_GB2312" w:hAnsi="仿宋_GB2312" w:eastAsia="仿宋_GB2312" w:cs="仿宋_GB2312"/>
          <w:color w:val="auto"/>
          <w:highlight w:val="none"/>
        </w:rPr>
        <w:t>10.4投标文件的份数：详见招标文件第二章。</w:t>
      </w:r>
    </w:p>
    <w:p w14:paraId="39D2BC01">
      <w:pPr>
        <w:pStyle w:val="9"/>
        <w:ind w:firstLine="480"/>
        <w:jc w:val="both"/>
        <w:rPr>
          <w:color w:val="auto"/>
          <w:highlight w:val="none"/>
        </w:rPr>
      </w:pPr>
      <w:r>
        <w:rPr>
          <w:rFonts w:ascii="仿宋_GB2312" w:hAnsi="仿宋_GB2312" w:eastAsia="仿宋_GB2312" w:cs="仿宋_GB2312"/>
          <w:color w:val="auto"/>
          <w:highlight w:val="none"/>
        </w:rPr>
        <w:t>10.5电子投标文件的格式</w:t>
      </w:r>
    </w:p>
    <w:p w14:paraId="3D86F8CA">
      <w:pPr>
        <w:pStyle w:val="9"/>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（1）除招标文件另有规定外，电子投标文件应使用招标文件第七章规定的格式。</w:t>
      </w:r>
    </w:p>
    <w:p w14:paraId="0E6E58D5">
      <w:pPr>
        <w:pStyle w:val="9"/>
        <w:ind w:firstLine="480"/>
        <w:jc w:val="both"/>
        <w:rPr>
          <w:color w:val="auto"/>
          <w:highlight w:val="none"/>
        </w:rPr>
      </w:pPr>
      <w:r>
        <w:rPr>
          <w:rFonts w:ascii="仿宋_GB2312" w:hAnsi="仿宋_GB2312" w:eastAsia="仿宋_GB2312" w:cs="仿宋_GB2312"/>
          <w:color w:val="auto"/>
          <w:highlight w:val="none"/>
        </w:rPr>
        <w:t>（2）除招标文件另有规定外，电子投标文件应使用不能擦去的墨料或墨水打印、书写或复印。</w:t>
      </w:r>
    </w:p>
    <w:p w14:paraId="5177F680">
      <w:pPr>
        <w:pStyle w:val="9"/>
        <w:ind w:firstLine="480"/>
        <w:jc w:val="both"/>
        <w:rPr>
          <w:color w:val="auto"/>
          <w:highlight w:val="none"/>
        </w:rPr>
      </w:pPr>
      <w:r>
        <w:rPr>
          <w:rFonts w:ascii="仿宋_GB2312" w:hAnsi="仿宋_GB2312" w:eastAsia="仿宋_GB2312" w:cs="仿宋_GB2312"/>
          <w:color w:val="auto"/>
          <w:highlight w:val="none"/>
        </w:rPr>
        <w:t>（3）除招标文件另有规定外，电子投标文件应使用人民币作为计量货币。</w:t>
      </w:r>
    </w:p>
    <w:p w14:paraId="0DA55AAA">
      <w:pPr>
        <w:pStyle w:val="9"/>
        <w:ind w:firstLine="480"/>
        <w:jc w:val="both"/>
        <w:rPr>
          <w:color w:val="auto"/>
          <w:highlight w:val="none"/>
        </w:rPr>
      </w:pPr>
      <w:r>
        <w:rPr>
          <w:rFonts w:ascii="仿宋_GB2312" w:hAnsi="仿宋_GB2312" w:eastAsia="仿宋_GB2312" w:cs="仿宋_GB2312"/>
          <w:color w:val="auto"/>
          <w:highlight w:val="none"/>
        </w:rPr>
        <w:t>（4）除招标文件另有规定外，签署、盖章应遵守下列规定：</w:t>
      </w:r>
    </w:p>
    <w:p w14:paraId="059C31FB">
      <w:pPr>
        <w:pStyle w:val="9"/>
        <w:ind w:firstLine="480"/>
        <w:jc w:val="both"/>
        <w:rPr>
          <w:color w:val="auto"/>
          <w:highlight w:val="none"/>
        </w:rPr>
      </w:pPr>
      <w:r>
        <w:rPr>
          <w:rFonts w:ascii="仿宋_GB2312" w:hAnsi="仿宋_GB2312" w:eastAsia="仿宋_GB2312" w:cs="仿宋_GB2312"/>
          <w:color w:val="auto"/>
          <w:highlight w:val="none"/>
        </w:rPr>
        <w:t>①电子投标文件应加盖投标人的单位公章。若投标人代表为单位授权的委托代理人，应提供“单位授权书”。</w:t>
      </w:r>
    </w:p>
    <w:p w14:paraId="58811FD8">
      <w:pPr>
        <w:pStyle w:val="9"/>
        <w:ind w:firstLine="480"/>
        <w:jc w:val="both"/>
        <w:rPr>
          <w:color w:val="auto"/>
          <w:highlight w:val="none"/>
        </w:rPr>
      </w:pPr>
      <w:r>
        <w:rPr>
          <w:rFonts w:ascii="仿宋_GB2312" w:hAnsi="仿宋_GB2312" w:eastAsia="仿宋_GB2312" w:cs="仿宋_GB2312"/>
          <w:color w:val="auto"/>
          <w:highlight w:val="none"/>
        </w:rPr>
        <w:t xml:space="preserve">②电子投标文件应没有涂改或行间插字，除非这些改动是根据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的指示进行的，或是为改正投标人造成的应修改的错误而进行的。若有前述改动，应按照下列规定之一对改动处进行处理：</w:t>
      </w:r>
    </w:p>
    <w:p w14:paraId="4458559D">
      <w:pPr>
        <w:pStyle w:val="9"/>
        <w:ind w:firstLine="480"/>
        <w:jc w:val="both"/>
        <w:rPr>
          <w:color w:val="auto"/>
          <w:highlight w:val="none"/>
        </w:rPr>
      </w:pPr>
      <w:r>
        <w:rPr>
          <w:rFonts w:ascii="仿宋_GB2312" w:hAnsi="仿宋_GB2312" w:eastAsia="仿宋_GB2312" w:cs="仿宋_GB2312"/>
          <w:color w:val="auto"/>
          <w:highlight w:val="none"/>
        </w:rPr>
        <w:t>a.投标人代表签字确认；</w:t>
      </w:r>
    </w:p>
    <w:p w14:paraId="67FD1112">
      <w:pPr>
        <w:pStyle w:val="9"/>
        <w:ind w:firstLine="480"/>
        <w:jc w:val="both"/>
        <w:rPr>
          <w:color w:val="auto"/>
          <w:highlight w:val="none"/>
        </w:rPr>
      </w:pPr>
      <w:r>
        <w:rPr>
          <w:rFonts w:ascii="仿宋_GB2312" w:hAnsi="仿宋_GB2312" w:eastAsia="仿宋_GB2312" w:cs="仿宋_GB2312"/>
          <w:color w:val="auto"/>
          <w:highlight w:val="none"/>
        </w:rPr>
        <w:t>b.加盖投标人的单位公章或校正章。</w:t>
      </w:r>
    </w:p>
    <w:p w14:paraId="350BC560">
      <w:pPr>
        <w:pStyle w:val="9"/>
        <w:ind w:firstLine="480"/>
        <w:jc w:val="both"/>
        <w:rPr>
          <w:color w:val="auto"/>
          <w:highlight w:val="none"/>
        </w:rPr>
      </w:pPr>
      <w:r>
        <w:rPr>
          <w:rFonts w:ascii="仿宋_GB2312" w:hAnsi="仿宋_GB2312" w:eastAsia="仿宋_GB2312" w:cs="仿宋_GB2312"/>
          <w:color w:val="auto"/>
          <w:highlight w:val="none"/>
        </w:rPr>
        <w:t>10.6投标报价</w:t>
      </w:r>
    </w:p>
    <w:p w14:paraId="7628E236">
      <w:pPr>
        <w:pStyle w:val="9"/>
        <w:ind w:firstLine="480"/>
        <w:jc w:val="both"/>
        <w:rPr>
          <w:color w:val="auto"/>
          <w:highlight w:val="none"/>
        </w:rPr>
      </w:pPr>
      <w:r>
        <w:rPr>
          <w:rFonts w:ascii="仿宋_GB2312" w:hAnsi="仿宋_GB2312" w:eastAsia="仿宋_GB2312" w:cs="仿宋_GB2312"/>
          <w:color w:val="auto"/>
          <w:highlight w:val="none"/>
        </w:rPr>
        <w:t>（1）投标报价超出最高限价将导致投标无效。</w:t>
      </w:r>
    </w:p>
    <w:p w14:paraId="0BBBAB77">
      <w:pPr>
        <w:pStyle w:val="9"/>
        <w:ind w:firstLine="480"/>
        <w:jc w:val="both"/>
        <w:rPr>
          <w:color w:val="auto"/>
          <w:highlight w:val="none"/>
        </w:rPr>
      </w:pPr>
      <w:r>
        <w:rPr>
          <w:rFonts w:ascii="仿宋_GB2312" w:hAnsi="仿宋_GB2312" w:eastAsia="仿宋_GB2312" w:cs="仿宋_GB2312"/>
          <w:color w:val="auto"/>
          <w:highlight w:val="none"/>
        </w:rPr>
        <w:t>（2）最高限价由采购人根据价格测算情况，在预算金额的额度内合理设定。最高限价不得超出预算金额。</w:t>
      </w:r>
    </w:p>
    <w:p w14:paraId="26A42F9A">
      <w:pPr>
        <w:pStyle w:val="9"/>
        <w:ind w:firstLine="480"/>
        <w:jc w:val="both"/>
        <w:rPr>
          <w:color w:val="auto"/>
          <w:highlight w:val="none"/>
        </w:rPr>
      </w:pPr>
      <w:r>
        <w:rPr>
          <w:rFonts w:ascii="仿宋_GB2312" w:hAnsi="仿宋_GB2312" w:eastAsia="仿宋_GB2312" w:cs="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7B600E5C">
      <w:pPr>
        <w:pStyle w:val="9"/>
        <w:ind w:firstLine="480"/>
        <w:jc w:val="both"/>
        <w:rPr>
          <w:color w:val="auto"/>
          <w:highlight w:val="none"/>
        </w:rPr>
      </w:pPr>
      <w:r>
        <w:rPr>
          <w:rFonts w:ascii="仿宋_GB2312" w:hAnsi="仿宋_GB2312" w:eastAsia="仿宋_GB2312" w:cs="仿宋_GB2312"/>
          <w:color w:val="auto"/>
          <w:highlight w:val="none"/>
        </w:rPr>
        <w:t>10.7分包</w:t>
      </w:r>
    </w:p>
    <w:p w14:paraId="13270D97">
      <w:pPr>
        <w:pStyle w:val="9"/>
        <w:ind w:firstLine="480"/>
        <w:jc w:val="both"/>
        <w:rPr>
          <w:color w:val="auto"/>
          <w:highlight w:val="none"/>
        </w:rPr>
      </w:pPr>
      <w:r>
        <w:rPr>
          <w:rFonts w:ascii="仿宋_GB2312" w:hAnsi="仿宋_GB2312" w:eastAsia="仿宋_GB2312" w:cs="仿宋_GB2312"/>
          <w:color w:val="auto"/>
          <w:highlight w:val="none"/>
        </w:rPr>
        <w:t>（1）是否允许中标人将本项目的非主体、非关键性工作进行分包：详见招标文件第二章。</w:t>
      </w:r>
    </w:p>
    <w:p w14:paraId="648B0354">
      <w:pPr>
        <w:pStyle w:val="9"/>
        <w:ind w:firstLine="480"/>
        <w:jc w:val="both"/>
        <w:rPr>
          <w:color w:val="auto"/>
          <w:highlight w:val="none"/>
        </w:rPr>
      </w:pPr>
      <w:r>
        <w:rPr>
          <w:rFonts w:ascii="仿宋_GB2312" w:hAnsi="仿宋_GB2312" w:eastAsia="仿宋_GB2312" w:cs="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B9ABF0E">
      <w:pPr>
        <w:pStyle w:val="9"/>
        <w:ind w:firstLine="480"/>
        <w:jc w:val="both"/>
        <w:rPr>
          <w:color w:val="auto"/>
          <w:highlight w:val="none"/>
        </w:rPr>
      </w:pPr>
      <w:r>
        <w:rPr>
          <w:rFonts w:ascii="仿宋_GB2312" w:hAnsi="仿宋_GB2312" w:eastAsia="仿宋_GB2312" w:cs="仿宋_GB2312"/>
          <w:color w:val="auto"/>
          <w:highlight w:val="none"/>
        </w:rPr>
        <w:t>（3）招标文件允许中标人将非主体、非关键性工作进行分包的项目，有下列情形之一的，中标人不得分包：</w:t>
      </w:r>
    </w:p>
    <w:p w14:paraId="069F0040">
      <w:pPr>
        <w:pStyle w:val="9"/>
        <w:ind w:firstLine="480"/>
        <w:jc w:val="both"/>
        <w:rPr>
          <w:color w:val="auto"/>
          <w:highlight w:val="none"/>
        </w:rPr>
      </w:pPr>
      <w:r>
        <w:rPr>
          <w:rFonts w:ascii="仿宋_GB2312" w:hAnsi="仿宋_GB2312" w:eastAsia="仿宋_GB2312" w:cs="仿宋_GB2312"/>
          <w:color w:val="auto"/>
          <w:highlight w:val="none"/>
        </w:rPr>
        <w:t>①电子投标文件中未载明分包承担主体；</w:t>
      </w:r>
    </w:p>
    <w:p w14:paraId="4F7C765C">
      <w:pPr>
        <w:pStyle w:val="9"/>
        <w:ind w:firstLine="480"/>
        <w:jc w:val="both"/>
        <w:rPr>
          <w:color w:val="auto"/>
          <w:highlight w:val="none"/>
        </w:rPr>
      </w:pPr>
      <w:r>
        <w:rPr>
          <w:rFonts w:ascii="仿宋_GB2312" w:hAnsi="仿宋_GB2312" w:eastAsia="仿宋_GB2312" w:cs="仿宋_GB2312"/>
          <w:color w:val="auto"/>
          <w:highlight w:val="none"/>
        </w:rPr>
        <w:t>②电子投标文件载明的分包承担主体不具备相应资质条件；</w:t>
      </w:r>
    </w:p>
    <w:p w14:paraId="5168DCD2">
      <w:pPr>
        <w:pStyle w:val="9"/>
        <w:ind w:firstLine="480"/>
        <w:jc w:val="both"/>
        <w:rPr>
          <w:color w:val="auto"/>
          <w:highlight w:val="none"/>
        </w:rPr>
      </w:pPr>
      <w:r>
        <w:rPr>
          <w:rFonts w:ascii="仿宋_GB2312" w:hAnsi="仿宋_GB2312" w:eastAsia="仿宋_GB2312" w:cs="仿宋_GB2312"/>
          <w:color w:val="auto"/>
          <w:highlight w:val="none"/>
        </w:rPr>
        <w:t>③电子投标文件载明的分包承担主体拟再次分包；</w:t>
      </w:r>
    </w:p>
    <w:p w14:paraId="11BE408C">
      <w:pPr>
        <w:pStyle w:val="9"/>
        <w:ind w:firstLine="480"/>
        <w:jc w:val="both"/>
        <w:rPr>
          <w:color w:val="auto"/>
          <w:highlight w:val="none"/>
        </w:rPr>
      </w:pPr>
      <w:r>
        <w:rPr>
          <w:rFonts w:ascii="仿宋_GB2312" w:hAnsi="仿宋_GB2312" w:eastAsia="仿宋_GB2312" w:cs="仿宋_GB2312"/>
          <w:color w:val="auto"/>
          <w:highlight w:val="none"/>
        </w:rPr>
        <w:t>④享受中小企业扶持政策获得政府采购合同的，小微企业不得将合同分包给大中型企业，中型企业不得将合同分包给大型企业。</w:t>
      </w:r>
    </w:p>
    <w:p w14:paraId="6B489063">
      <w:pPr>
        <w:pStyle w:val="9"/>
        <w:ind w:firstLine="480"/>
        <w:jc w:val="both"/>
        <w:rPr>
          <w:color w:val="auto"/>
          <w:highlight w:val="none"/>
        </w:rPr>
      </w:pPr>
      <w:r>
        <w:rPr>
          <w:rFonts w:ascii="仿宋_GB2312" w:hAnsi="仿宋_GB2312" w:eastAsia="仿宋_GB2312" w:cs="仿宋_GB2312"/>
          <w:color w:val="auto"/>
          <w:highlight w:val="none"/>
        </w:rPr>
        <w:t>10.8投标有效期</w:t>
      </w:r>
    </w:p>
    <w:p w14:paraId="69B2D973">
      <w:pPr>
        <w:pStyle w:val="9"/>
        <w:ind w:firstLine="480"/>
        <w:jc w:val="both"/>
        <w:rPr>
          <w:color w:val="auto"/>
          <w:highlight w:val="none"/>
        </w:rPr>
      </w:pPr>
      <w:r>
        <w:rPr>
          <w:rFonts w:ascii="仿宋_GB2312" w:hAnsi="仿宋_GB2312" w:eastAsia="仿宋_GB2312" w:cs="仿宋_GB2312"/>
          <w:color w:val="auto"/>
          <w:highlight w:val="none"/>
        </w:rPr>
        <w:t>（1）招标文件载明的投标有效期：详见招标文件第二章。</w:t>
      </w:r>
    </w:p>
    <w:p w14:paraId="6F2BA577">
      <w:pPr>
        <w:pStyle w:val="9"/>
        <w:ind w:firstLine="480"/>
        <w:jc w:val="both"/>
        <w:rPr>
          <w:color w:val="auto"/>
          <w:highlight w:val="none"/>
        </w:rPr>
      </w:pPr>
      <w:r>
        <w:rPr>
          <w:rFonts w:ascii="仿宋_GB2312" w:hAnsi="仿宋_GB2312" w:eastAsia="仿宋_GB2312" w:cs="仿宋_GB2312"/>
          <w:color w:val="auto"/>
          <w:highlight w:val="none"/>
        </w:rPr>
        <w:t>（2）电子投标文件承诺的投标有效期不得少于招标文件载明的投标有效期，否则投标无效。</w:t>
      </w:r>
    </w:p>
    <w:p w14:paraId="4E7DBDDB">
      <w:pPr>
        <w:pStyle w:val="9"/>
        <w:ind w:firstLine="480"/>
        <w:jc w:val="both"/>
        <w:rPr>
          <w:color w:val="auto"/>
          <w:highlight w:val="none"/>
        </w:rPr>
      </w:pPr>
      <w:r>
        <w:rPr>
          <w:rFonts w:ascii="仿宋_GB2312" w:hAnsi="仿宋_GB2312" w:eastAsia="仿宋_GB2312" w:cs="仿宋_GB2312"/>
          <w:color w:val="auto"/>
          <w:highlight w:val="none"/>
        </w:rPr>
        <w:t xml:space="preserve">（3）根据本次采购活动的需要，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可于投标有效期届满之前书面要求投标人延长投标有效期，投标人应在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E5E9DAC">
      <w:pPr>
        <w:pStyle w:val="9"/>
        <w:ind w:firstLine="480"/>
        <w:jc w:val="both"/>
        <w:rPr>
          <w:color w:val="auto"/>
          <w:highlight w:val="none"/>
        </w:rPr>
      </w:pPr>
      <w:r>
        <w:rPr>
          <w:rFonts w:ascii="仿宋_GB2312" w:hAnsi="仿宋_GB2312" w:eastAsia="仿宋_GB2312" w:cs="仿宋_GB2312"/>
          <w:color w:val="auto"/>
          <w:highlight w:val="none"/>
        </w:rPr>
        <w:t>10.9投标保证金</w:t>
      </w:r>
    </w:p>
    <w:p w14:paraId="30D30FD5">
      <w:pPr>
        <w:pStyle w:val="9"/>
        <w:ind w:firstLine="480"/>
        <w:jc w:val="both"/>
        <w:rPr>
          <w:color w:val="auto"/>
          <w:highlight w:val="none"/>
        </w:rPr>
      </w:pPr>
      <w:r>
        <w:rPr>
          <w:rFonts w:ascii="仿宋_GB2312" w:hAnsi="仿宋_GB2312" w:eastAsia="仿宋_GB2312" w:cs="仿宋_GB2312"/>
          <w:color w:val="auto"/>
          <w:highlight w:val="none"/>
        </w:rPr>
        <w:t>（1）投标保证金作为投标人按照招标文件规定履行相应投标责任、义务的约束及担保。</w:t>
      </w:r>
    </w:p>
    <w:p w14:paraId="5DD3C94C">
      <w:pPr>
        <w:pStyle w:val="9"/>
        <w:ind w:firstLine="480"/>
        <w:jc w:val="both"/>
        <w:rPr>
          <w:color w:val="auto"/>
          <w:highlight w:val="none"/>
        </w:rPr>
      </w:pPr>
      <w:r>
        <w:rPr>
          <w:rFonts w:ascii="仿宋_GB2312" w:hAnsi="仿宋_GB2312" w:eastAsia="仿宋_GB2312" w:cs="仿宋_GB2312"/>
          <w:color w:val="auto"/>
          <w:highlight w:val="none"/>
        </w:rPr>
        <w:t>（2）投标人以电子保函形式提交投标保证金的，保函的有效期应等于或长于电子投标文件承诺的投标有效期，否则投标无效。</w:t>
      </w:r>
    </w:p>
    <w:p w14:paraId="5CD16677">
      <w:pPr>
        <w:pStyle w:val="9"/>
        <w:ind w:firstLine="480"/>
        <w:jc w:val="both"/>
        <w:rPr>
          <w:color w:val="auto"/>
          <w:highlight w:val="none"/>
        </w:rPr>
      </w:pPr>
      <w:r>
        <w:rPr>
          <w:rFonts w:ascii="仿宋_GB2312" w:hAnsi="仿宋_GB2312" w:eastAsia="仿宋_GB2312" w:cs="仿宋_GB2312"/>
          <w:color w:val="auto"/>
          <w:highlight w:val="none"/>
        </w:rPr>
        <w:t>（3）提交</w:t>
      </w:r>
    </w:p>
    <w:p w14:paraId="145B73C5">
      <w:pPr>
        <w:pStyle w:val="9"/>
        <w:ind w:firstLine="480"/>
        <w:jc w:val="both"/>
        <w:rPr>
          <w:color w:val="auto"/>
          <w:highlight w:val="none"/>
        </w:rPr>
      </w:pPr>
      <w:r>
        <w:rPr>
          <w:rFonts w:ascii="仿宋_GB2312" w:hAnsi="仿宋_GB2312" w:eastAsia="仿宋_GB2312" w:cs="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1387C850">
      <w:pPr>
        <w:pStyle w:val="9"/>
        <w:ind w:firstLine="480"/>
        <w:jc w:val="both"/>
        <w:rPr>
          <w:color w:val="auto"/>
          <w:highlight w:val="none"/>
        </w:rPr>
      </w:pPr>
      <w:r>
        <w:rPr>
          <w:rFonts w:ascii="仿宋_GB2312" w:hAnsi="仿宋_GB2312" w:eastAsia="仿宋_GB2312" w:cs="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B791B48">
      <w:pPr>
        <w:pStyle w:val="9"/>
        <w:ind w:firstLine="480"/>
        <w:jc w:val="left"/>
        <w:rPr>
          <w:color w:val="auto"/>
          <w:highlight w:val="none"/>
        </w:rPr>
      </w:pPr>
      <w:r>
        <w:rPr>
          <w:rFonts w:ascii="仿宋_GB2312" w:hAnsi="仿宋_GB2312" w:eastAsia="仿宋_GB2312" w:cs="仿宋_GB2312"/>
          <w:color w:val="auto"/>
          <w:highlight w:val="none"/>
        </w:rPr>
        <w:t>③其他形式： 无</w:t>
      </w:r>
    </w:p>
    <w:p w14:paraId="4F381B44">
      <w:pPr>
        <w:pStyle w:val="9"/>
        <w:ind w:firstLine="480"/>
        <w:jc w:val="both"/>
        <w:rPr>
          <w:color w:val="auto"/>
          <w:highlight w:val="none"/>
        </w:rPr>
      </w:pPr>
      <w:r>
        <w:rPr>
          <w:rFonts w:ascii="仿宋_GB2312" w:hAnsi="仿宋_GB2312" w:eastAsia="仿宋_GB2312" w:cs="仿宋_GB2312"/>
          <w:color w:val="auto"/>
          <w:highlight w:val="none"/>
        </w:rPr>
        <w:t>④若本项目接受联合体投标且投标人为联合体，则联合体中的牵头方应按照本章第10.9条第（3）款第①、②、③点规定提交投标保证金。</w:t>
      </w:r>
    </w:p>
    <w:p w14:paraId="23DC7C7B">
      <w:pPr>
        <w:pStyle w:val="9"/>
        <w:ind w:firstLine="480"/>
        <w:jc w:val="both"/>
        <w:rPr>
          <w:color w:val="auto"/>
          <w:highlight w:val="none"/>
        </w:rPr>
      </w:pPr>
      <w:r>
        <w:rPr>
          <w:rFonts w:ascii="仿宋_GB2312" w:hAnsi="仿宋_GB2312" w:eastAsia="仿宋_GB2312" w:cs="仿宋_GB2312"/>
          <w:color w:val="auto"/>
          <w:highlight w:val="none"/>
        </w:rPr>
        <w:t>※除招标文件另有规定外，未按照上述规定提交投标保证金将导致资格审查不合格。</w:t>
      </w:r>
    </w:p>
    <w:p w14:paraId="211A7B68">
      <w:pPr>
        <w:pStyle w:val="9"/>
        <w:ind w:firstLine="480"/>
        <w:jc w:val="both"/>
        <w:rPr>
          <w:color w:val="auto"/>
          <w:highlight w:val="none"/>
        </w:rPr>
      </w:pPr>
      <w:r>
        <w:rPr>
          <w:rFonts w:ascii="仿宋_GB2312" w:hAnsi="仿宋_GB2312" w:eastAsia="仿宋_GB2312" w:cs="仿宋_GB2312"/>
          <w:color w:val="auto"/>
          <w:highlight w:val="none"/>
        </w:rPr>
        <w:t>（4）退还</w:t>
      </w:r>
    </w:p>
    <w:p w14:paraId="162A7DC8">
      <w:pPr>
        <w:pStyle w:val="9"/>
        <w:ind w:firstLine="480"/>
        <w:jc w:val="both"/>
        <w:rPr>
          <w:color w:val="auto"/>
          <w:highlight w:val="none"/>
        </w:rPr>
      </w:pPr>
      <w:r>
        <w:rPr>
          <w:rFonts w:ascii="仿宋_GB2312" w:hAnsi="仿宋_GB2312" w:eastAsia="仿宋_GB2312" w:cs="仿宋_GB2312"/>
          <w:color w:val="auto"/>
          <w:highlight w:val="none"/>
        </w:rPr>
        <w:t xml:space="preserve">①在投标截止时间前撤回已提交的电子投标文件的投标人，其投标保证金将在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收到投标人书面撤回通知之日起5个工作日内退回原账户。</w:t>
      </w:r>
    </w:p>
    <w:p w14:paraId="7D50D856">
      <w:pPr>
        <w:pStyle w:val="9"/>
        <w:ind w:firstLine="480"/>
        <w:jc w:val="both"/>
        <w:rPr>
          <w:color w:val="auto"/>
          <w:highlight w:val="none"/>
        </w:rPr>
      </w:pPr>
      <w:r>
        <w:rPr>
          <w:rFonts w:ascii="仿宋_GB2312" w:hAnsi="仿宋_GB2312" w:eastAsia="仿宋_GB2312" w:cs="仿宋_GB2312"/>
          <w:color w:val="auto"/>
          <w:highlight w:val="none"/>
        </w:rPr>
        <w:t>②未中标人的投标保证金将在中标通知书发出之日起5个工作日内退回原账户。</w:t>
      </w:r>
    </w:p>
    <w:p w14:paraId="5607B3CC">
      <w:pPr>
        <w:pStyle w:val="9"/>
        <w:ind w:firstLine="480"/>
        <w:jc w:val="both"/>
        <w:rPr>
          <w:color w:val="auto"/>
          <w:highlight w:val="none"/>
        </w:rPr>
      </w:pPr>
      <w:r>
        <w:rPr>
          <w:rFonts w:ascii="仿宋_GB2312" w:hAnsi="仿宋_GB2312" w:eastAsia="仿宋_GB2312" w:cs="仿宋_GB2312"/>
          <w:color w:val="auto"/>
          <w:highlight w:val="none"/>
        </w:rPr>
        <w:t>③中标人的投标保证金将在政府采购合同签订之日起5个工作日内退回原账户；合同签订之日以福建省政府采购网上公开信息系统记载的为准。</w:t>
      </w:r>
    </w:p>
    <w:p w14:paraId="6AE18ACB">
      <w:pPr>
        <w:pStyle w:val="9"/>
        <w:ind w:firstLine="480"/>
        <w:jc w:val="both"/>
        <w:rPr>
          <w:color w:val="auto"/>
          <w:highlight w:val="none"/>
        </w:rPr>
      </w:pPr>
      <w:r>
        <w:rPr>
          <w:rFonts w:ascii="仿宋_GB2312" w:hAnsi="仿宋_GB2312" w:eastAsia="仿宋_GB2312" w:cs="仿宋_GB2312"/>
          <w:color w:val="auto"/>
          <w:highlight w:val="none"/>
        </w:rPr>
        <w:t xml:space="preserve">④终止招标的，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将在终止公告发布之日起5个工作日内退回已收取的投标保证金及其在银行产生的孳息。</w:t>
      </w:r>
    </w:p>
    <w:p w14:paraId="7AB3B7F6">
      <w:pPr>
        <w:pStyle w:val="9"/>
        <w:ind w:firstLine="480"/>
        <w:jc w:val="both"/>
        <w:rPr>
          <w:color w:val="auto"/>
          <w:highlight w:val="none"/>
        </w:rPr>
      </w:pPr>
      <w:r>
        <w:rPr>
          <w:rFonts w:ascii="仿宋_GB2312" w:hAnsi="仿宋_GB2312" w:eastAsia="仿宋_GB2312" w:cs="仿宋_GB2312"/>
          <w:color w:val="auto"/>
          <w:highlight w:val="none"/>
        </w:rPr>
        <w:t>⑤除招标文件另有规定外，质疑或投诉涉及的投标人，若投标保证金尚未退还，则待质疑或投诉处理完毕后不计利息原额退还。</w:t>
      </w:r>
    </w:p>
    <w:p w14:paraId="35ED977E">
      <w:pPr>
        <w:pStyle w:val="9"/>
        <w:ind w:firstLine="480"/>
        <w:jc w:val="both"/>
        <w:rPr>
          <w:color w:val="auto"/>
          <w:highlight w:val="none"/>
        </w:rPr>
      </w:pPr>
      <w:r>
        <w:rPr>
          <w:rFonts w:ascii="仿宋_GB2312" w:hAnsi="仿宋_GB2312" w:eastAsia="仿宋_GB2312" w:cs="仿宋_GB2312"/>
          <w:color w:val="auto"/>
          <w:highlight w:val="none"/>
        </w:rPr>
        <w:t>※本章第10.9条第（4）款第①、②、③点规定的投标保证金退还时限不包括因投标人自身原因导致无法及时退还而增加的时间。</w:t>
      </w:r>
    </w:p>
    <w:p w14:paraId="3156E124">
      <w:pPr>
        <w:pStyle w:val="9"/>
        <w:ind w:firstLine="480"/>
        <w:jc w:val="both"/>
        <w:rPr>
          <w:color w:val="auto"/>
          <w:highlight w:val="none"/>
        </w:rPr>
      </w:pPr>
      <w:r>
        <w:rPr>
          <w:rFonts w:ascii="仿宋_GB2312" w:hAnsi="仿宋_GB2312" w:eastAsia="仿宋_GB2312" w:cs="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C4FE5C4">
      <w:pPr>
        <w:pStyle w:val="9"/>
        <w:ind w:firstLine="480"/>
        <w:jc w:val="both"/>
        <w:rPr>
          <w:color w:val="auto"/>
          <w:highlight w:val="none"/>
        </w:rPr>
      </w:pPr>
      <w:r>
        <w:rPr>
          <w:rFonts w:ascii="仿宋_GB2312" w:hAnsi="仿宋_GB2312" w:eastAsia="仿宋_GB2312" w:cs="仿宋_GB2312"/>
          <w:color w:val="auto"/>
          <w:highlight w:val="none"/>
        </w:rPr>
        <w:t>（6）有下列情形之一的，投标保证金将不予退还或通过投标保函进行索赔：</w:t>
      </w:r>
    </w:p>
    <w:p w14:paraId="704735F1">
      <w:pPr>
        <w:pStyle w:val="9"/>
        <w:ind w:firstLine="480"/>
        <w:jc w:val="both"/>
        <w:rPr>
          <w:color w:val="auto"/>
          <w:highlight w:val="none"/>
        </w:rPr>
      </w:pPr>
      <w:r>
        <w:rPr>
          <w:rFonts w:ascii="仿宋_GB2312" w:hAnsi="仿宋_GB2312" w:eastAsia="仿宋_GB2312" w:cs="仿宋_GB2312"/>
          <w:color w:val="auto"/>
          <w:highlight w:val="none"/>
        </w:rPr>
        <w:t>①投标人串通投标；</w:t>
      </w:r>
    </w:p>
    <w:p w14:paraId="35E84D31">
      <w:pPr>
        <w:pStyle w:val="9"/>
        <w:ind w:firstLine="480"/>
        <w:jc w:val="both"/>
        <w:rPr>
          <w:color w:val="auto"/>
          <w:highlight w:val="none"/>
        </w:rPr>
      </w:pPr>
      <w:r>
        <w:rPr>
          <w:rFonts w:ascii="仿宋_GB2312" w:hAnsi="仿宋_GB2312" w:eastAsia="仿宋_GB2312" w:cs="仿宋_GB2312"/>
          <w:color w:val="auto"/>
          <w:highlight w:val="none"/>
        </w:rPr>
        <w:t>②投标人提供虚假材料；</w:t>
      </w:r>
    </w:p>
    <w:p w14:paraId="5A953ECF">
      <w:pPr>
        <w:pStyle w:val="9"/>
        <w:ind w:firstLine="480"/>
        <w:jc w:val="both"/>
        <w:rPr>
          <w:color w:val="auto"/>
          <w:highlight w:val="none"/>
        </w:rPr>
      </w:pPr>
      <w:r>
        <w:rPr>
          <w:rFonts w:ascii="仿宋_GB2312" w:hAnsi="仿宋_GB2312" w:eastAsia="仿宋_GB2312" w:cs="仿宋_GB2312"/>
          <w:color w:val="auto"/>
          <w:highlight w:val="none"/>
        </w:rPr>
        <w:t>③投标人采取不正当手段诋毁、排挤其他投标人；</w:t>
      </w:r>
    </w:p>
    <w:p w14:paraId="0F468112">
      <w:pPr>
        <w:pStyle w:val="9"/>
        <w:ind w:firstLine="480"/>
        <w:jc w:val="both"/>
        <w:rPr>
          <w:color w:val="auto"/>
          <w:highlight w:val="none"/>
        </w:rPr>
      </w:pPr>
      <w:r>
        <w:rPr>
          <w:rFonts w:ascii="仿宋_GB2312" w:hAnsi="仿宋_GB2312" w:eastAsia="仿宋_GB2312" w:cs="仿宋_GB2312"/>
          <w:color w:val="auto"/>
          <w:highlight w:val="none"/>
        </w:rPr>
        <w:t>④投标截止时间后，投标人在投标有效期内撤销电子投标文件；</w:t>
      </w:r>
    </w:p>
    <w:p w14:paraId="45A9EF9E">
      <w:pPr>
        <w:pStyle w:val="9"/>
        <w:ind w:firstLine="480"/>
        <w:jc w:val="both"/>
        <w:rPr>
          <w:color w:val="auto"/>
          <w:highlight w:val="none"/>
        </w:rPr>
      </w:pPr>
      <w:r>
        <w:rPr>
          <w:rFonts w:ascii="仿宋_GB2312" w:hAnsi="仿宋_GB2312" w:eastAsia="仿宋_GB2312" w:cs="仿宋_GB2312"/>
          <w:color w:val="auto"/>
          <w:highlight w:val="none"/>
        </w:rPr>
        <w:t>⑤招标文件规定的其他不予退还情形；</w:t>
      </w:r>
    </w:p>
    <w:p w14:paraId="7AB7841F">
      <w:pPr>
        <w:pStyle w:val="9"/>
        <w:ind w:firstLine="480"/>
        <w:jc w:val="both"/>
        <w:rPr>
          <w:color w:val="auto"/>
          <w:highlight w:val="none"/>
        </w:rPr>
      </w:pPr>
      <w:r>
        <w:rPr>
          <w:rFonts w:ascii="仿宋_GB2312" w:hAnsi="仿宋_GB2312" w:eastAsia="仿宋_GB2312" w:cs="仿宋_GB2312"/>
          <w:color w:val="auto"/>
          <w:highlight w:val="none"/>
        </w:rPr>
        <w:t>⑥中标人有下列情形之一的：</w:t>
      </w:r>
    </w:p>
    <w:p w14:paraId="6BA231DD">
      <w:pPr>
        <w:pStyle w:val="9"/>
        <w:ind w:firstLine="480"/>
        <w:jc w:val="both"/>
        <w:rPr>
          <w:color w:val="auto"/>
          <w:highlight w:val="none"/>
        </w:rPr>
      </w:pPr>
      <w:r>
        <w:rPr>
          <w:rFonts w:ascii="仿宋_GB2312" w:hAnsi="仿宋_GB2312" w:eastAsia="仿宋_GB2312" w:cs="仿宋_GB2312"/>
          <w:color w:val="auto"/>
          <w:highlight w:val="none"/>
        </w:rPr>
        <w:t>a.除不可抗力外，因中标人自身原因未在中标通知书要求的期限内与采购人签订政府采购合同；</w:t>
      </w:r>
    </w:p>
    <w:p w14:paraId="739B6A47">
      <w:pPr>
        <w:pStyle w:val="9"/>
        <w:ind w:firstLine="480"/>
        <w:jc w:val="both"/>
        <w:rPr>
          <w:color w:val="auto"/>
          <w:highlight w:val="none"/>
        </w:rPr>
      </w:pPr>
      <w:r>
        <w:rPr>
          <w:rFonts w:ascii="仿宋_GB2312" w:hAnsi="仿宋_GB2312" w:eastAsia="仿宋_GB2312" w:cs="仿宋_GB2312"/>
          <w:color w:val="auto"/>
          <w:highlight w:val="none"/>
        </w:rPr>
        <w:t>b.未按照招标文件、投标文件的约定签订政府采购合同或提交履约保证金。</w:t>
      </w:r>
    </w:p>
    <w:p w14:paraId="64A6C01F">
      <w:pPr>
        <w:pStyle w:val="9"/>
        <w:ind w:firstLine="480"/>
        <w:jc w:val="both"/>
        <w:rPr>
          <w:color w:val="auto"/>
          <w:highlight w:val="none"/>
        </w:rPr>
      </w:pPr>
      <w:r>
        <w:rPr>
          <w:rFonts w:ascii="仿宋_GB2312" w:hAnsi="仿宋_GB2312" w:eastAsia="仿宋_GB2312" w:cs="仿宋_GB2312"/>
          <w:color w:val="auto"/>
          <w:highlight w:val="none"/>
        </w:rPr>
        <w:t>※若上述投标保证金不予退还情形给采购人（采购代理机构）造成损失，则投标人还要承担相应的赔偿责任。</w:t>
      </w:r>
    </w:p>
    <w:p w14:paraId="44364F49">
      <w:pPr>
        <w:pStyle w:val="9"/>
        <w:ind w:firstLine="480"/>
        <w:jc w:val="both"/>
        <w:rPr>
          <w:color w:val="auto"/>
          <w:highlight w:val="none"/>
        </w:rPr>
      </w:pPr>
      <w:r>
        <w:rPr>
          <w:rFonts w:ascii="仿宋_GB2312" w:hAnsi="仿宋_GB2312" w:eastAsia="仿宋_GB2312" w:cs="仿宋_GB2312"/>
          <w:color w:val="auto"/>
          <w:highlight w:val="none"/>
        </w:rPr>
        <w:t>10.10电子投标文件的提交</w:t>
      </w:r>
    </w:p>
    <w:p w14:paraId="2C7C3E85">
      <w:pPr>
        <w:pStyle w:val="9"/>
        <w:ind w:firstLine="480"/>
        <w:jc w:val="both"/>
        <w:rPr>
          <w:color w:val="auto"/>
          <w:highlight w:val="none"/>
        </w:rPr>
      </w:pPr>
      <w:r>
        <w:rPr>
          <w:rFonts w:ascii="仿宋_GB2312" w:hAnsi="仿宋_GB2312" w:eastAsia="仿宋_GB2312" w:cs="仿宋_GB2312"/>
          <w:color w:val="auto"/>
          <w:highlight w:val="none"/>
        </w:rPr>
        <w:t>（1）一个投标人只能提交一个电子投标文件，并按照招标文件第一章规定在系统上完成上传、解密操作。</w:t>
      </w:r>
    </w:p>
    <w:p w14:paraId="149548B0">
      <w:pPr>
        <w:pStyle w:val="9"/>
        <w:ind w:firstLine="480"/>
        <w:jc w:val="both"/>
        <w:rPr>
          <w:color w:val="auto"/>
          <w:highlight w:val="none"/>
        </w:rPr>
      </w:pPr>
      <w:r>
        <w:rPr>
          <w:rFonts w:ascii="仿宋_GB2312" w:hAnsi="仿宋_GB2312" w:eastAsia="仿宋_GB2312" w:cs="仿宋_GB2312"/>
          <w:color w:val="auto"/>
          <w:highlight w:val="none"/>
        </w:rPr>
        <w:t>10.11电子投标文件的补充、修改或撤回</w:t>
      </w:r>
    </w:p>
    <w:p w14:paraId="08ED278E">
      <w:pPr>
        <w:pStyle w:val="9"/>
        <w:ind w:firstLine="480"/>
        <w:jc w:val="both"/>
        <w:rPr>
          <w:color w:val="auto"/>
          <w:highlight w:val="none"/>
        </w:rPr>
      </w:pPr>
      <w:r>
        <w:rPr>
          <w:rFonts w:ascii="仿宋_GB2312" w:hAnsi="仿宋_GB2312" w:eastAsia="仿宋_GB2312" w:cs="仿宋_GB2312"/>
          <w:color w:val="auto"/>
          <w:highlight w:val="none"/>
        </w:rPr>
        <w:t xml:space="preserve">（1）投标截止时间前，投标人可对所提交的电子投标文件进行补充、修改或撤回，并书面通知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w:t>
      </w:r>
    </w:p>
    <w:p w14:paraId="1D872030">
      <w:pPr>
        <w:pStyle w:val="9"/>
        <w:ind w:firstLine="480"/>
        <w:jc w:val="both"/>
        <w:rPr>
          <w:color w:val="auto"/>
          <w:highlight w:val="none"/>
        </w:rPr>
      </w:pPr>
      <w:r>
        <w:rPr>
          <w:rFonts w:ascii="仿宋_GB2312" w:hAnsi="仿宋_GB2312" w:eastAsia="仿宋_GB2312" w:cs="仿宋_GB2312"/>
          <w:color w:val="auto"/>
          <w:highlight w:val="none"/>
        </w:rPr>
        <w:t>（2）补充、修改的内容应按照本章第10.5条第（4）款规定进行签署、盖章，并按照本章第10.10条规定提交，否则将被拒收。</w:t>
      </w:r>
    </w:p>
    <w:p w14:paraId="2F02BA59">
      <w:pPr>
        <w:pStyle w:val="9"/>
        <w:ind w:firstLine="480"/>
        <w:jc w:val="both"/>
        <w:rPr>
          <w:color w:val="auto"/>
          <w:highlight w:val="none"/>
        </w:rPr>
      </w:pPr>
      <w:r>
        <w:rPr>
          <w:rFonts w:ascii="仿宋_GB2312" w:hAnsi="仿宋_GB2312" w:eastAsia="仿宋_GB2312" w:cs="仿宋_GB2312"/>
          <w:color w:val="auto"/>
          <w:highlight w:val="none"/>
        </w:rPr>
        <w:t>※按照上述规定提交的补充、修改内容作为电子投标文件组成部分。</w:t>
      </w:r>
    </w:p>
    <w:p w14:paraId="63F3F34C">
      <w:pPr>
        <w:pStyle w:val="9"/>
        <w:ind w:firstLine="480"/>
        <w:jc w:val="both"/>
        <w:rPr>
          <w:color w:val="auto"/>
          <w:highlight w:val="none"/>
        </w:rPr>
      </w:pPr>
      <w:r>
        <w:rPr>
          <w:rFonts w:ascii="仿宋_GB2312" w:hAnsi="仿宋_GB2312" w:eastAsia="仿宋_GB2312" w:cs="仿宋_GB2312"/>
          <w:color w:val="auto"/>
          <w:highlight w:val="none"/>
        </w:rPr>
        <w:t>10.12除招标文件另有规定外，有下列情形之一的，投标无效：</w:t>
      </w:r>
    </w:p>
    <w:p w14:paraId="261700A4">
      <w:pPr>
        <w:pStyle w:val="9"/>
        <w:ind w:firstLine="480"/>
        <w:jc w:val="both"/>
        <w:rPr>
          <w:color w:val="auto"/>
          <w:highlight w:val="none"/>
        </w:rPr>
      </w:pPr>
      <w:r>
        <w:rPr>
          <w:rFonts w:ascii="仿宋_GB2312" w:hAnsi="仿宋_GB2312" w:eastAsia="仿宋_GB2312" w:cs="仿宋_GB2312"/>
          <w:color w:val="auto"/>
          <w:highlight w:val="none"/>
        </w:rPr>
        <w:t>（1）电子投标文件未按照招标文件要求签署、盖章；</w:t>
      </w:r>
    </w:p>
    <w:p w14:paraId="67D9043D">
      <w:pPr>
        <w:pStyle w:val="9"/>
        <w:ind w:firstLine="480"/>
        <w:jc w:val="both"/>
        <w:rPr>
          <w:color w:val="auto"/>
          <w:highlight w:val="none"/>
        </w:rPr>
      </w:pPr>
      <w:r>
        <w:rPr>
          <w:rFonts w:ascii="仿宋_GB2312" w:hAnsi="仿宋_GB2312" w:eastAsia="仿宋_GB2312" w:cs="仿宋_GB2312"/>
          <w:color w:val="auto"/>
          <w:highlight w:val="none"/>
        </w:rPr>
        <w:t>（2）不符合招标文件中规定的资格要求；</w:t>
      </w:r>
    </w:p>
    <w:p w14:paraId="3A05F030">
      <w:pPr>
        <w:pStyle w:val="9"/>
        <w:ind w:firstLine="480"/>
        <w:jc w:val="both"/>
        <w:rPr>
          <w:color w:val="auto"/>
          <w:highlight w:val="none"/>
        </w:rPr>
      </w:pPr>
      <w:r>
        <w:rPr>
          <w:rFonts w:ascii="仿宋_GB2312" w:hAnsi="仿宋_GB2312" w:eastAsia="仿宋_GB2312" w:cs="仿宋_GB2312"/>
          <w:color w:val="auto"/>
          <w:highlight w:val="none"/>
        </w:rPr>
        <w:t>（3）投标报价超过招标文件中规定的预算金额或最高限价；</w:t>
      </w:r>
    </w:p>
    <w:p w14:paraId="1135AA72">
      <w:pPr>
        <w:pStyle w:val="9"/>
        <w:ind w:firstLine="480"/>
        <w:jc w:val="both"/>
        <w:rPr>
          <w:color w:val="auto"/>
          <w:highlight w:val="none"/>
        </w:rPr>
      </w:pPr>
      <w:r>
        <w:rPr>
          <w:rFonts w:ascii="仿宋_GB2312" w:hAnsi="仿宋_GB2312" w:eastAsia="仿宋_GB2312" w:cs="仿宋_GB2312"/>
          <w:color w:val="auto"/>
          <w:highlight w:val="none"/>
        </w:rPr>
        <w:t>（4）电子投标文件含有采购人不能接受的附加条件；</w:t>
      </w:r>
    </w:p>
    <w:p w14:paraId="036069A5">
      <w:pPr>
        <w:pStyle w:val="9"/>
        <w:ind w:firstLine="480"/>
        <w:jc w:val="both"/>
        <w:rPr>
          <w:color w:val="auto"/>
          <w:highlight w:val="none"/>
        </w:rPr>
      </w:pPr>
      <w:r>
        <w:rPr>
          <w:rFonts w:ascii="仿宋_GB2312" w:hAnsi="仿宋_GB2312" w:eastAsia="仿宋_GB2312" w:cs="仿宋_GB2312"/>
          <w:color w:val="auto"/>
          <w:highlight w:val="none"/>
        </w:rPr>
        <w:t>（5）有关法律、法规和规章及招标文件规定的其他无效情形。</w:t>
      </w:r>
    </w:p>
    <w:p w14:paraId="390F4319">
      <w:pPr>
        <w:pStyle w:val="9"/>
        <w:jc w:val="both"/>
        <w:outlineLvl w:val="2"/>
        <w:rPr>
          <w:color w:val="auto"/>
          <w:highlight w:val="none"/>
        </w:rPr>
      </w:pPr>
      <w:r>
        <w:rPr>
          <w:rFonts w:ascii="仿宋_GB2312" w:hAnsi="仿宋_GB2312" w:eastAsia="仿宋_GB2312" w:cs="仿宋_GB2312"/>
          <w:b/>
          <w:color w:val="auto"/>
          <w:sz w:val="28"/>
          <w:highlight w:val="none"/>
        </w:rPr>
        <w:t>五、开标</w:t>
      </w:r>
    </w:p>
    <w:p w14:paraId="6DE60DA0">
      <w:pPr>
        <w:pStyle w:val="9"/>
        <w:ind w:firstLine="480"/>
        <w:jc w:val="both"/>
        <w:rPr>
          <w:color w:val="auto"/>
          <w:highlight w:val="none"/>
        </w:rPr>
      </w:pPr>
      <w:r>
        <w:rPr>
          <w:rFonts w:ascii="仿宋_GB2312" w:hAnsi="仿宋_GB2312" w:eastAsia="仿宋_GB2312" w:cs="仿宋_GB2312"/>
          <w:color w:val="auto"/>
          <w:highlight w:val="none"/>
        </w:rPr>
        <w:t>11、开标</w:t>
      </w:r>
    </w:p>
    <w:p w14:paraId="58F2E0A6">
      <w:pPr>
        <w:pStyle w:val="9"/>
        <w:ind w:firstLine="480"/>
        <w:jc w:val="both"/>
        <w:rPr>
          <w:color w:val="auto"/>
          <w:highlight w:val="none"/>
        </w:rPr>
      </w:pPr>
      <w:r>
        <w:rPr>
          <w:rFonts w:ascii="仿宋_GB2312" w:hAnsi="仿宋_GB2312" w:eastAsia="仿宋_GB2312" w:cs="仿宋_GB2312"/>
          <w:color w:val="auto"/>
          <w:highlight w:val="none"/>
        </w:rPr>
        <w:t xml:space="preserve">11.1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将在招标文件载明的开标时间及地点主持召开开标会，并邀请投标人参加。</w:t>
      </w:r>
    </w:p>
    <w:p w14:paraId="34CAB4B6">
      <w:pPr>
        <w:pStyle w:val="9"/>
        <w:ind w:firstLine="480"/>
        <w:jc w:val="both"/>
        <w:rPr>
          <w:color w:val="auto"/>
          <w:highlight w:val="none"/>
        </w:rPr>
      </w:pPr>
      <w:r>
        <w:rPr>
          <w:rFonts w:ascii="仿宋_GB2312" w:hAnsi="仿宋_GB2312" w:eastAsia="仿宋_GB2312" w:cs="仿宋_GB2312"/>
          <w:color w:val="auto"/>
          <w:highlight w:val="none"/>
        </w:rPr>
        <w:t xml:space="preserve">11.2开标会的主持人、唱标人、记录人及其他工作人员（若有）均由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派出，现场监督人员（若有）可由有关方面派出。</w:t>
      </w:r>
    </w:p>
    <w:p w14:paraId="5C11B01B">
      <w:pPr>
        <w:pStyle w:val="9"/>
        <w:ind w:firstLine="480"/>
        <w:jc w:val="both"/>
        <w:rPr>
          <w:color w:val="auto"/>
          <w:highlight w:val="none"/>
        </w:rPr>
      </w:pPr>
      <w:r>
        <w:rPr>
          <w:rFonts w:ascii="仿宋_GB2312" w:hAnsi="仿宋_GB2312" w:eastAsia="仿宋_GB2312" w:cs="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0FF7BE0">
      <w:pPr>
        <w:pStyle w:val="9"/>
        <w:ind w:firstLine="480"/>
        <w:jc w:val="both"/>
        <w:rPr>
          <w:color w:val="auto"/>
          <w:highlight w:val="none"/>
        </w:rPr>
      </w:pPr>
      <w:r>
        <w:rPr>
          <w:rFonts w:ascii="仿宋_GB2312" w:hAnsi="仿宋_GB2312" w:eastAsia="仿宋_GB2312" w:cs="仿宋_GB2312"/>
          <w:color w:val="auto"/>
          <w:highlight w:val="none"/>
        </w:rPr>
        <w:t>11.4开标会应遵守下列规定：</w:t>
      </w:r>
    </w:p>
    <w:p w14:paraId="6457DA95">
      <w:pPr>
        <w:pStyle w:val="9"/>
        <w:ind w:firstLine="480"/>
        <w:jc w:val="both"/>
        <w:rPr>
          <w:color w:val="auto"/>
          <w:highlight w:val="none"/>
        </w:rPr>
      </w:pPr>
      <w:r>
        <w:rPr>
          <w:rFonts w:ascii="仿宋_GB2312" w:hAnsi="仿宋_GB2312" w:eastAsia="仿宋_GB2312" w:cs="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9BD4EC9">
      <w:pPr>
        <w:pStyle w:val="9"/>
        <w:ind w:firstLine="480"/>
        <w:jc w:val="both"/>
        <w:rPr>
          <w:color w:val="auto"/>
          <w:highlight w:val="none"/>
        </w:rPr>
      </w:pPr>
      <w:r>
        <w:rPr>
          <w:rFonts w:ascii="仿宋_GB2312" w:hAnsi="仿宋_GB2312" w:eastAsia="仿宋_GB2312" w:cs="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43A89E9">
      <w:pPr>
        <w:pStyle w:val="9"/>
        <w:ind w:firstLine="480"/>
        <w:jc w:val="both"/>
        <w:rPr>
          <w:color w:val="auto"/>
          <w:highlight w:val="none"/>
        </w:rPr>
      </w:pPr>
      <w:r>
        <w:rPr>
          <w:rFonts w:ascii="仿宋_GB2312" w:hAnsi="仿宋_GB2312" w:eastAsia="仿宋_GB2312" w:cs="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18E067EE">
      <w:pPr>
        <w:pStyle w:val="9"/>
        <w:ind w:firstLine="480"/>
        <w:jc w:val="both"/>
        <w:rPr>
          <w:color w:val="auto"/>
          <w:highlight w:val="none"/>
        </w:rPr>
      </w:pPr>
      <w:r>
        <w:rPr>
          <w:rFonts w:ascii="仿宋_GB2312" w:hAnsi="仿宋_GB2312" w:eastAsia="仿宋_GB2312" w:cs="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47AE7E6">
      <w:pPr>
        <w:pStyle w:val="9"/>
        <w:ind w:firstLine="480"/>
        <w:jc w:val="both"/>
        <w:rPr>
          <w:color w:val="auto"/>
          <w:highlight w:val="none"/>
        </w:rPr>
      </w:pPr>
      <w:r>
        <w:rPr>
          <w:rFonts w:ascii="仿宋_GB2312" w:hAnsi="仿宋_GB2312" w:eastAsia="仿宋_GB2312" w:cs="仿宋_GB2312"/>
          <w:color w:val="auto"/>
          <w:highlight w:val="none"/>
        </w:rPr>
        <w:t>（5）若投标人未到开标现场参加开标会，也未通过远程参加开标会的，视同认可开标结果。</w:t>
      </w:r>
    </w:p>
    <w:p w14:paraId="4D579925">
      <w:pPr>
        <w:pStyle w:val="9"/>
        <w:ind w:firstLine="480"/>
        <w:jc w:val="both"/>
        <w:rPr>
          <w:color w:val="auto"/>
          <w:highlight w:val="none"/>
        </w:rPr>
      </w:pPr>
      <w:r>
        <w:rPr>
          <w:rFonts w:ascii="仿宋_GB2312" w:hAnsi="仿宋_GB2312" w:eastAsia="仿宋_GB2312" w:cs="仿宋_GB2312"/>
          <w:color w:val="auto"/>
          <w:highlight w:val="none"/>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提出任何疑义或要求（包括质疑）。</w:t>
      </w:r>
    </w:p>
    <w:p w14:paraId="2E2B5DAB">
      <w:pPr>
        <w:pStyle w:val="9"/>
        <w:ind w:firstLine="480"/>
        <w:jc w:val="both"/>
        <w:rPr>
          <w:color w:val="auto"/>
          <w:highlight w:val="none"/>
        </w:rPr>
      </w:pPr>
      <w:r>
        <w:rPr>
          <w:rFonts w:ascii="仿宋_GB2312" w:hAnsi="仿宋_GB2312" w:eastAsia="仿宋_GB2312" w:cs="仿宋_GB2312"/>
          <w:color w:val="auto"/>
          <w:highlight w:val="none"/>
        </w:rPr>
        <w:t xml:space="preserve">11.5投标截止时间后，参加投标的投标人不足三家的，不进行开标。同时，本次采购活动结束，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将依法组织后续采购活动（包括但不限于：重新招标、采用其他方式采购等）。</w:t>
      </w:r>
    </w:p>
    <w:p w14:paraId="3EDB9127">
      <w:pPr>
        <w:pStyle w:val="9"/>
        <w:ind w:firstLine="480"/>
        <w:jc w:val="both"/>
        <w:rPr>
          <w:color w:val="auto"/>
          <w:highlight w:val="none"/>
        </w:rPr>
      </w:pPr>
      <w:r>
        <w:rPr>
          <w:rFonts w:ascii="仿宋_GB2312" w:hAnsi="仿宋_GB2312" w:eastAsia="仿宋_GB2312" w:cs="仿宋_GB2312"/>
          <w:color w:val="auto"/>
          <w:highlight w:val="none"/>
        </w:rPr>
        <w:t>11.6投标截止时间后撤销投标的处理</w:t>
      </w:r>
    </w:p>
    <w:p w14:paraId="1FF407F2">
      <w:pPr>
        <w:pStyle w:val="9"/>
        <w:ind w:firstLine="480"/>
        <w:jc w:val="both"/>
        <w:rPr>
          <w:color w:val="auto"/>
          <w:highlight w:val="none"/>
        </w:rPr>
      </w:pPr>
      <w:r>
        <w:rPr>
          <w:rFonts w:ascii="仿宋_GB2312" w:hAnsi="仿宋_GB2312" w:eastAsia="仿宋_GB2312" w:cs="仿宋_GB2312"/>
          <w:color w:val="auto"/>
          <w:highlight w:val="none"/>
        </w:rPr>
        <w:t>投标截止时间后，投标人在投标有效期内撤销投标的，其撤销投标的行为无效。</w:t>
      </w:r>
    </w:p>
    <w:p w14:paraId="3D488A1A">
      <w:pPr>
        <w:pStyle w:val="9"/>
        <w:jc w:val="both"/>
        <w:outlineLvl w:val="2"/>
        <w:rPr>
          <w:color w:val="auto"/>
          <w:highlight w:val="none"/>
        </w:rPr>
      </w:pPr>
      <w:r>
        <w:rPr>
          <w:rFonts w:ascii="仿宋_GB2312" w:hAnsi="仿宋_GB2312" w:eastAsia="仿宋_GB2312" w:cs="仿宋_GB2312"/>
          <w:b/>
          <w:color w:val="auto"/>
          <w:sz w:val="28"/>
          <w:highlight w:val="none"/>
        </w:rPr>
        <w:t>六、中标与政府采购合同</w:t>
      </w:r>
    </w:p>
    <w:p w14:paraId="56EE7C42">
      <w:pPr>
        <w:pStyle w:val="9"/>
        <w:ind w:firstLine="480"/>
        <w:jc w:val="both"/>
        <w:rPr>
          <w:color w:val="auto"/>
          <w:highlight w:val="none"/>
        </w:rPr>
      </w:pPr>
      <w:r>
        <w:rPr>
          <w:rFonts w:ascii="仿宋_GB2312" w:hAnsi="仿宋_GB2312" w:eastAsia="仿宋_GB2312" w:cs="仿宋_GB2312"/>
          <w:color w:val="auto"/>
          <w:highlight w:val="none"/>
        </w:rPr>
        <w:t>12、中标</w:t>
      </w:r>
    </w:p>
    <w:p w14:paraId="00A89013">
      <w:pPr>
        <w:pStyle w:val="9"/>
        <w:ind w:firstLine="480"/>
        <w:jc w:val="both"/>
        <w:rPr>
          <w:color w:val="auto"/>
          <w:highlight w:val="none"/>
        </w:rPr>
      </w:pPr>
      <w:r>
        <w:rPr>
          <w:rFonts w:ascii="仿宋_GB2312" w:hAnsi="仿宋_GB2312" w:eastAsia="仿宋_GB2312" w:cs="仿宋_GB2312"/>
          <w:color w:val="auto"/>
          <w:highlight w:val="none"/>
        </w:rPr>
        <w:t>12.1本项目推荐的中标候选人家数：详见招标文件第二章。</w:t>
      </w:r>
    </w:p>
    <w:p w14:paraId="00CE5EA8">
      <w:pPr>
        <w:pStyle w:val="9"/>
        <w:ind w:firstLine="480"/>
        <w:jc w:val="both"/>
        <w:rPr>
          <w:color w:val="auto"/>
          <w:highlight w:val="none"/>
        </w:rPr>
      </w:pPr>
      <w:r>
        <w:rPr>
          <w:rFonts w:ascii="仿宋_GB2312" w:hAnsi="仿宋_GB2312" w:eastAsia="仿宋_GB2312" w:cs="仿宋_GB2312"/>
          <w:color w:val="auto"/>
          <w:highlight w:val="none"/>
        </w:rPr>
        <w:t>12.2本项目中标人的确定：详见招标文件第二章。</w:t>
      </w:r>
    </w:p>
    <w:p w14:paraId="7252BE68">
      <w:pPr>
        <w:pStyle w:val="9"/>
        <w:ind w:firstLine="480"/>
        <w:jc w:val="both"/>
        <w:rPr>
          <w:color w:val="auto"/>
          <w:highlight w:val="none"/>
        </w:rPr>
      </w:pPr>
      <w:r>
        <w:rPr>
          <w:rFonts w:ascii="仿宋_GB2312" w:hAnsi="仿宋_GB2312" w:eastAsia="仿宋_GB2312" w:cs="仿宋_GB2312"/>
          <w:color w:val="auto"/>
          <w:highlight w:val="none"/>
        </w:rPr>
        <w:t>12.3中标公告</w:t>
      </w:r>
    </w:p>
    <w:p w14:paraId="4831F3D7">
      <w:pPr>
        <w:pStyle w:val="9"/>
        <w:ind w:firstLine="480"/>
        <w:jc w:val="both"/>
        <w:rPr>
          <w:color w:val="auto"/>
          <w:highlight w:val="none"/>
        </w:rPr>
      </w:pPr>
      <w:r>
        <w:rPr>
          <w:rFonts w:ascii="仿宋_GB2312" w:hAnsi="仿宋_GB2312" w:eastAsia="仿宋_GB2312" w:cs="仿宋_GB2312"/>
          <w:color w:val="auto"/>
          <w:highlight w:val="none"/>
        </w:rPr>
        <w:t xml:space="preserve">（1）中标人确定之日起2个工作日内，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将在招标文件载明的指定媒体以中标公告的形式发布中标结果。</w:t>
      </w:r>
    </w:p>
    <w:p w14:paraId="5ECC07C9">
      <w:pPr>
        <w:pStyle w:val="9"/>
        <w:ind w:firstLine="480"/>
        <w:jc w:val="both"/>
        <w:rPr>
          <w:color w:val="auto"/>
          <w:highlight w:val="none"/>
        </w:rPr>
      </w:pPr>
      <w:r>
        <w:rPr>
          <w:rFonts w:ascii="仿宋_GB2312" w:hAnsi="仿宋_GB2312" w:eastAsia="仿宋_GB2312" w:cs="仿宋_GB2312"/>
          <w:color w:val="auto"/>
          <w:highlight w:val="none"/>
        </w:rPr>
        <w:t>（2）中标公告的公告期限为1个工作日。</w:t>
      </w:r>
    </w:p>
    <w:p w14:paraId="7C8B9234">
      <w:pPr>
        <w:pStyle w:val="9"/>
        <w:ind w:firstLine="480"/>
        <w:jc w:val="both"/>
        <w:rPr>
          <w:color w:val="auto"/>
          <w:highlight w:val="none"/>
        </w:rPr>
      </w:pPr>
      <w:r>
        <w:rPr>
          <w:rFonts w:ascii="仿宋_GB2312" w:hAnsi="仿宋_GB2312" w:eastAsia="仿宋_GB2312" w:cs="仿宋_GB2312"/>
          <w:color w:val="auto"/>
          <w:highlight w:val="none"/>
        </w:rPr>
        <w:t>12.4中标通知书</w:t>
      </w:r>
    </w:p>
    <w:p w14:paraId="2691D2D1">
      <w:pPr>
        <w:pStyle w:val="9"/>
        <w:ind w:firstLine="480"/>
        <w:jc w:val="both"/>
        <w:rPr>
          <w:color w:val="auto"/>
          <w:highlight w:val="none"/>
        </w:rPr>
      </w:pPr>
      <w:r>
        <w:rPr>
          <w:rFonts w:ascii="仿宋_GB2312" w:hAnsi="仿宋_GB2312" w:eastAsia="仿宋_GB2312" w:cs="仿宋_GB2312"/>
          <w:color w:val="auto"/>
          <w:highlight w:val="none"/>
        </w:rPr>
        <w:t xml:space="preserve">（1）中标公告发布的同时，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将向中标人发出中标通知书。</w:t>
      </w:r>
    </w:p>
    <w:p w14:paraId="76CAE0CE">
      <w:pPr>
        <w:pStyle w:val="9"/>
        <w:ind w:firstLine="480"/>
        <w:jc w:val="both"/>
        <w:rPr>
          <w:color w:val="auto"/>
          <w:highlight w:val="none"/>
        </w:rPr>
      </w:pPr>
      <w:r>
        <w:rPr>
          <w:rFonts w:ascii="仿宋_GB2312" w:hAnsi="仿宋_GB2312" w:eastAsia="仿宋_GB2312" w:cs="仿宋_GB2312"/>
          <w:color w:val="auto"/>
          <w:highlight w:val="none"/>
        </w:rPr>
        <w:t>（2）中标通知书发出后，采购人不得违法改变中标结果，中标人无正当理由不得放弃中标。</w:t>
      </w:r>
    </w:p>
    <w:p w14:paraId="4C770A63">
      <w:pPr>
        <w:pStyle w:val="9"/>
        <w:ind w:firstLine="480"/>
        <w:jc w:val="both"/>
        <w:rPr>
          <w:color w:val="auto"/>
          <w:highlight w:val="none"/>
        </w:rPr>
      </w:pPr>
      <w:r>
        <w:rPr>
          <w:rFonts w:ascii="仿宋_GB2312" w:hAnsi="仿宋_GB2312" w:eastAsia="仿宋_GB2312" w:cs="仿宋_GB2312"/>
          <w:color w:val="auto"/>
          <w:highlight w:val="none"/>
        </w:rPr>
        <w:t>13、政府采购合同</w:t>
      </w:r>
    </w:p>
    <w:p w14:paraId="571F865D">
      <w:pPr>
        <w:pStyle w:val="9"/>
        <w:ind w:firstLine="480"/>
        <w:jc w:val="both"/>
        <w:rPr>
          <w:color w:val="auto"/>
          <w:highlight w:val="none"/>
        </w:rPr>
      </w:pPr>
      <w:r>
        <w:rPr>
          <w:rFonts w:ascii="仿宋_GB2312" w:hAnsi="仿宋_GB2312" w:eastAsia="仿宋_GB2312" w:cs="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C1667B0">
      <w:pPr>
        <w:pStyle w:val="9"/>
        <w:ind w:firstLine="480"/>
        <w:jc w:val="both"/>
        <w:rPr>
          <w:color w:val="auto"/>
          <w:highlight w:val="none"/>
        </w:rPr>
      </w:pPr>
      <w:r>
        <w:rPr>
          <w:rFonts w:ascii="仿宋_GB2312" w:hAnsi="仿宋_GB2312" w:eastAsia="仿宋_GB2312" w:cs="仿宋_GB2312"/>
          <w:color w:val="auto"/>
          <w:highlight w:val="none"/>
        </w:rPr>
        <w:t>13.2签订时限：详见须知前附表1的13.2。</w:t>
      </w:r>
    </w:p>
    <w:p w14:paraId="3568C775">
      <w:pPr>
        <w:pStyle w:val="9"/>
        <w:ind w:firstLine="480"/>
        <w:jc w:val="both"/>
        <w:rPr>
          <w:color w:val="auto"/>
          <w:highlight w:val="none"/>
        </w:rPr>
      </w:pPr>
      <w:r>
        <w:rPr>
          <w:rFonts w:ascii="仿宋_GB2312" w:hAnsi="仿宋_GB2312" w:eastAsia="仿宋_GB2312" w:cs="仿宋_GB2312"/>
          <w:color w:val="auto"/>
          <w:highlight w:val="none"/>
        </w:rPr>
        <w:t>13.3政府采购合同的履行、违约责任和解决争议的方法等适用民法典。</w:t>
      </w:r>
    </w:p>
    <w:p w14:paraId="15C2DC38">
      <w:pPr>
        <w:pStyle w:val="9"/>
        <w:ind w:firstLine="480"/>
        <w:jc w:val="both"/>
        <w:rPr>
          <w:color w:val="auto"/>
          <w:highlight w:val="none"/>
        </w:rPr>
      </w:pPr>
      <w:r>
        <w:rPr>
          <w:rFonts w:ascii="仿宋_GB2312" w:hAnsi="仿宋_GB2312" w:eastAsia="仿宋_GB2312" w:cs="仿宋_GB2312"/>
          <w:color w:val="auto"/>
          <w:highlight w:val="none"/>
        </w:rPr>
        <w:t>13.4采购人与中标人应根据政府采购合同的约定依法履行合同义务。</w:t>
      </w:r>
    </w:p>
    <w:p w14:paraId="2EBA1DEC">
      <w:pPr>
        <w:pStyle w:val="9"/>
        <w:ind w:firstLine="480"/>
        <w:jc w:val="both"/>
        <w:rPr>
          <w:color w:val="auto"/>
          <w:highlight w:val="none"/>
        </w:rPr>
      </w:pPr>
      <w:r>
        <w:rPr>
          <w:rFonts w:ascii="仿宋_GB2312" w:hAnsi="仿宋_GB2312" w:eastAsia="仿宋_GB2312" w:cs="仿宋_GB2312"/>
          <w:color w:val="auto"/>
          <w:highlight w:val="none"/>
        </w:rPr>
        <w:t>13.5政府采购合同履行过程中，采购人若需追加与合同标的相同的货物或服务，则追加采购金额不得超过原合同采购金额的10%。</w:t>
      </w:r>
    </w:p>
    <w:p w14:paraId="1E7E68D0">
      <w:pPr>
        <w:pStyle w:val="9"/>
        <w:ind w:firstLine="480"/>
        <w:jc w:val="both"/>
        <w:rPr>
          <w:color w:val="auto"/>
          <w:highlight w:val="none"/>
        </w:rPr>
      </w:pPr>
      <w:r>
        <w:rPr>
          <w:rFonts w:ascii="仿宋_GB2312" w:hAnsi="仿宋_GB2312" w:eastAsia="仿宋_GB2312" w:cs="仿宋_GB2312"/>
          <w:color w:val="auto"/>
          <w:highlight w:val="none"/>
        </w:rPr>
        <w:t>13.6中标人在政府采购合同履行过程中应遵守有关法律、法规和规章的强制性规定（即使前述强制性规定有可能在招标文件中未予列明）。</w:t>
      </w:r>
    </w:p>
    <w:p w14:paraId="344BD1AD">
      <w:pPr>
        <w:pStyle w:val="9"/>
        <w:jc w:val="both"/>
        <w:outlineLvl w:val="2"/>
        <w:rPr>
          <w:color w:val="auto"/>
          <w:highlight w:val="none"/>
        </w:rPr>
      </w:pPr>
      <w:r>
        <w:rPr>
          <w:rFonts w:ascii="仿宋_GB2312" w:hAnsi="仿宋_GB2312" w:eastAsia="仿宋_GB2312" w:cs="仿宋_GB2312"/>
          <w:b/>
          <w:color w:val="auto"/>
          <w:sz w:val="28"/>
          <w:highlight w:val="none"/>
        </w:rPr>
        <w:t>七、询问、质疑与投诉</w:t>
      </w:r>
    </w:p>
    <w:p w14:paraId="600FDECB">
      <w:pPr>
        <w:pStyle w:val="9"/>
        <w:ind w:firstLine="480"/>
        <w:jc w:val="both"/>
        <w:rPr>
          <w:color w:val="auto"/>
          <w:highlight w:val="none"/>
        </w:rPr>
      </w:pPr>
      <w:r>
        <w:rPr>
          <w:rFonts w:ascii="仿宋_GB2312" w:hAnsi="仿宋_GB2312" w:eastAsia="仿宋_GB2312" w:cs="仿宋_GB2312"/>
          <w:color w:val="auto"/>
          <w:highlight w:val="none"/>
        </w:rPr>
        <w:t>14、询问</w:t>
      </w:r>
    </w:p>
    <w:p w14:paraId="02653FF2">
      <w:pPr>
        <w:pStyle w:val="9"/>
        <w:ind w:firstLine="480"/>
        <w:jc w:val="both"/>
        <w:rPr>
          <w:color w:val="auto"/>
          <w:highlight w:val="none"/>
        </w:rPr>
      </w:pPr>
      <w:r>
        <w:rPr>
          <w:rFonts w:ascii="仿宋_GB2312" w:hAnsi="仿宋_GB2312" w:eastAsia="仿宋_GB2312" w:cs="仿宋_GB2312"/>
          <w:color w:val="auto"/>
          <w:highlight w:val="none"/>
        </w:rPr>
        <w:t xml:space="preserve">14.1潜在投标人或投标人对本次采购活动的有关事项若有疑问，可向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提出询问，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将按照政府采购法及实施条例的有关规定进行答复。</w:t>
      </w:r>
    </w:p>
    <w:p w14:paraId="78EC2F3F">
      <w:pPr>
        <w:pStyle w:val="9"/>
        <w:ind w:firstLine="480"/>
        <w:jc w:val="both"/>
        <w:rPr>
          <w:color w:val="auto"/>
          <w:highlight w:val="none"/>
        </w:rPr>
      </w:pPr>
      <w:r>
        <w:rPr>
          <w:rFonts w:ascii="仿宋_GB2312" w:hAnsi="仿宋_GB2312" w:eastAsia="仿宋_GB2312" w:cs="仿宋_GB2312"/>
          <w:color w:val="auto"/>
          <w:highlight w:val="none"/>
        </w:rPr>
        <w:t>15、质疑</w:t>
      </w:r>
    </w:p>
    <w:p w14:paraId="3CC668A2">
      <w:pPr>
        <w:pStyle w:val="9"/>
        <w:ind w:firstLine="480"/>
        <w:jc w:val="both"/>
        <w:rPr>
          <w:color w:val="auto"/>
          <w:highlight w:val="none"/>
        </w:rPr>
      </w:pPr>
      <w:r>
        <w:rPr>
          <w:rFonts w:ascii="仿宋_GB2312" w:hAnsi="仿宋_GB2312" w:eastAsia="仿宋_GB2312" w:cs="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6477B587">
      <w:pPr>
        <w:pStyle w:val="9"/>
        <w:ind w:firstLine="480"/>
        <w:jc w:val="both"/>
        <w:rPr>
          <w:color w:val="auto"/>
          <w:highlight w:val="none"/>
        </w:rPr>
      </w:pPr>
      <w:r>
        <w:rPr>
          <w:rFonts w:ascii="仿宋_GB2312" w:hAnsi="仿宋_GB2312" w:eastAsia="仿宋_GB2312" w:cs="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14:paraId="49077582">
      <w:pPr>
        <w:pStyle w:val="9"/>
        <w:ind w:firstLine="480"/>
        <w:jc w:val="both"/>
        <w:rPr>
          <w:color w:val="auto"/>
          <w:highlight w:val="none"/>
        </w:rPr>
      </w:pPr>
      <w:r>
        <w:rPr>
          <w:rFonts w:ascii="仿宋_GB2312" w:hAnsi="仿宋_GB2312" w:eastAsia="仿宋_GB2312" w:cs="仿宋_GB2312"/>
          <w:color w:val="auto"/>
          <w:highlight w:val="none"/>
        </w:rPr>
        <w:t>（2）质疑人应按照招标文件第二章规定方式提交质疑函。</w:t>
      </w:r>
    </w:p>
    <w:p w14:paraId="2FA1DA0D">
      <w:pPr>
        <w:pStyle w:val="9"/>
        <w:ind w:firstLine="480"/>
        <w:jc w:val="both"/>
        <w:rPr>
          <w:color w:val="auto"/>
          <w:highlight w:val="none"/>
        </w:rPr>
      </w:pPr>
      <w:r>
        <w:rPr>
          <w:rFonts w:ascii="仿宋_GB2312" w:hAnsi="仿宋_GB2312" w:eastAsia="仿宋_GB2312" w:cs="仿宋_GB2312"/>
          <w:color w:val="auto"/>
          <w:highlight w:val="none"/>
        </w:rPr>
        <w:t>（3）质疑函应包括下列主要内容：</w:t>
      </w:r>
    </w:p>
    <w:p w14:paraId="5D56F9F9">
      <w:pPr>
        <w:pStyle w:val="9"/>
        <w:ind w:firstLine="480"/>
        <w:jc w:val="both"/>
        <w:rPr>
          <w:color w:val="auto"/>
          <w:highlight w:val="none"/>
        </w:rPr>
      </w:pPr>
      <w:r>
        <w:rPr>
          <w:rFonts w:ascii="仿宋_GB2312" w:hAnsi="仿宋_GB2312" w:eastAsia="仿宋_GB2312" w:cs="仿宋_GB2312"/>
          <w:color w:val="auto"/>
          <w:highlight w:val="none"/>
        </w:rPr>
        <w:t>①质疑人的基本信息，至少包括：全称、地址、邮政编码等；</w:t>
      </w:r>
    </w:p>
    <w:p w14:paraId="3FD9FA6F">
      <w:pPr>
        <w:pStyle w:val="9"/>
        <w:ind w:firstLine="480"/>
        <w:jc w:val="both"/>
        <w:rPr>
          <w:color w:val="auto"/>
          <w:highlight w:val="none"/>
        </w:rPr>
      </w:pPr>
      <w:r>
        <w:rPr>
          <w:rFonts w:ascii="仿宋_GB2312" w:hAnsi="仿宋_GB2312" w:eastAsia="仿宋_GB2312" w:cs="仿宋_GB2312"/>
          <w:color w:val="auto"/>
          <w:highlight w:val="none"/>
        </w:rPr>
        <w:t>②所质疑项目的基本信息，至少包括：项目编号、项目名称等；</w:t>
      </w:r>
    </w:p>
    <w:p w14:paraId="1778F6BA">
      <w:pPr>
        <w:pStyle w:val="9"/>
        <w:ind w:firstLine="480"/>
        <w:jc w:val="both"/>
        <w:rPr>
          <w:color w:val="auto"/>
          <w:highlight w:val="none"/>
        </w:rPr>
      </w:pPr>
      <w:r>
        <w:rPr>
          <w:rFonts w:ascii="仿宋_GB2312" w:hAnsi="仿宋_GB2312" w:eastAsia="仿宋_GB2312" w:cs="仿宋_GB2312"/>
          <w:color w:val="auto"/>
          <w:highlight w:val="none"/>
        </w:rPr>
        <w:t>③所质疑的具体事项（以下简称：“质疑事项”）；</w:t>
      </w:r>
    </w:p>
    <w:p w14:paraId="1F2276C1">
      <w:pPr>
        <w:pStyle w:val="9"/>
        <w:ind w:firstLine="480"/>
        <w:jc w:val="both"/>
        <w:rPr>
          <w:color w:val="auto"/>
          <w:highlight w:val="none"/>
        </w:rPr>
      </w:pPr>
      <w:r>
        <w:rPr>
          <w:rFonts w:ascii="仿宋_GB2312" w:hAnsi="仿宋_GB2312" w:eastAsia="仿宋_GB2312" w:cs="仿宋_GB2312"/>
          <w:color w:val="auto"/>
          <w:highlight w:val="none"/>
        </w:rPr>
        <w:t xml:space="preserve">④针对质疑事项提出的明确请求，前述明确请求指质疑人提出质疑的目的以及希望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对其质疑作出的处理结果，如：暂停招标投标活动、修改招标文件、停止或纠正违法违规行为、中标结果无效、废标、重新招标等；</w:t>
      </w:r>
    </w:p>
    <w:p w14:paraId="01499B72">
      <w:pPr>
        <w:pStyle w:val="9"/>
        <w:ind w:firstLine="480"/>
        <w:jc w:val="both"/>
        <w:rPr>
          <w:color w:val="auto"/>
          <w:highlight w:val="none"/>
        </w:rPr>
      </w:pPr>
      <w:r>
        <w:rPr>
          <w:rFonts w:ascii="仿宋_GB2312" w:hAnsi="仿宋_GB2312" w:eastAsia="仿宋_GB2312" w:cs="仿宋_GB2312"/>
          <w:color w:val="auto"/>
          <w:highlight w:val="none"/>
        </w:rPr>
        <w:t>⑤针对质疑事项导致质疑人自身权益受到损害的必要证明材料，至少包括：</w:t>
      </w:r>
    </w:p>
    <w:p w14:paraId="4C8C76F4">
      <w:pPr>
        <w:pStyle w:val="9"/>
        <w:ind w:firstLine="480"/>
        <w:jc w:val="both"/>
        <w:rPr>
          <w:color w:val="auto"/>
          <w:highlight w:val="none"/>
        </w:rPr>
      </w:pPr>
      <w:r>
        <w:rPr>
          <w:rFonts w:ascii="仿宋_GB2312" w:hAnsi="仿宋_GB2312" w:eastAsia="仿宋_GB2312" w:cs="仿宋_GB2312"/>
          <w:color w:val="auto"/>
          <w:highlight w:val="none"/>
        </w:rPr>
        <w:t>a.质疑人代表的身份证明材料：</w:t>
      </w:r>
    </w:p>
    <w:p w14:paraId="021AC0FA">
      <w:pPr>
        <w:pStyle w:val="9"/>
        <w:ind w:firstLine="480"/>
        <w:jc w:val="both"/>
        <w:rPr>
          <w:color w:val="auto"/>
          <w:highlight w:val="none"/>
        </w:rPr>
      </w:pPr>
      <w:r>
        <w:rPr>
          <w:rFonts w:ascii="仿宋_GB2312" w:hAnsi="仿宋_GB2312" w:eastAsia="仿宋_GB2312" w:cs="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5ED32B5">
      <w:pPr>
        <w:pStyle w:val="9"/>
        <w:ind w:firstLine="480"/>
        <w:jc w:val="both"/>
        <w:rPr>
          <w:color w:val="auto"/>
          <w:highlight w:val="none"/>
        </w:rPr>
      </w:pPr>
      <w:r>
        <w:rPr>
          <w:rFonts w:ascii="仿宋_GB2312" w:hAnsi="仿宋_GB2312" w:eastAsia="仿宋_GB2312" w:cs="仿宋_GB2312"/>
          <w:color w:val="auto"/>
          <w:highlight w:val="none"/>
        </w:rPr>
        <w:t>a2若本项目接受自然人投标且质疑人为自然人的，提供本人的身份证复印件。</w:t>
      </w:r>
    </w:p>
    <w:p w14:paraId="2CCE570F">
      <w:pPr>
        <w:pStyle w:val="9"/>
        <w:ind w:firstLine="480"/>
        <w:jc w:val="both"/>
        <w:rPr>
          <w:color w:val="auto"/>
          <w:highlight w:val="none"/>
        </w:rPr>
      </w:pPr>
      <w:r>
        <w:rPr>
          <w:rFonts w:ascii="仿宋_GB2312" w:hAnsi="仿宋_GB2312" w:eastAsia="仿宋_GB2312" w:cs="仿宋_GB2312"/>
          <w:color w:val="auto"/>
          <w:highlight w:val="none"/>
        </w:rPr>
        <w:t>b.其他证明材料（即事实依据和必要的法律依据）包括但不限于下列材料：</w:t>
      </w:r>
    </w:p>
    <w:p w14:paraId="6D39434D">
      <w:pPr>
        <w:pStyle w:val="9"/>
        <w:ind w:firstLine="480"/>
        <w:jc w:val="both"/>
        <w:rPr>
          <w:color w:val="auto"/>
          <w:highlight w:val="none"/>
        </w:rPr>
      </w:pPr>
      <w:r>
        <w:rPr>
          <w:rFonts w:ascii="仿宋_GB2312" w:hAnsi="仿宋_GB2312" w:eastAsia="仿宋_GB2312" w:cs="仿宋_GB2312"/>
          <w:color w:val="auto"/>
          <w:highlight w:val="none"/>
        </w:rPr>
        <w:t>b1所质疑的具体事项是与自己有利害关系的证明材料；</w:t>
      </w:r>
    </w:p>
    <w:p w14:paraId="3526C737">
      <w:pPr>
        <w:pStyle w:val="9"/>
        <w:ind w:firstLine="480"/>
        <w:jc w:val="both"/>
        <w:rPr>
          <w:color w:val="auto"/>
          <w:highlight w:val="none"/>
        </w:rPr>
      </w:pPr>
      <w:r>
        <w:rPr>
          <w:rFonts w:ascii="仿宋_GB2312" w:hAnsi="仿宋_GB2312" w:eastAsia="仿宋_GB2312" w:cs="仿宋_GB2312"/>
          <w:color w:val="auto"/>
          <w:highlight w:val="none"/>
        </w:rPr>
        <w:t>b2质疑函所述事实存在的证明材料，如：采购文件、采购过程或中标结果违法违规或不符合采购文件要求等证明材料；</w:t>
      </w:r>
    </w:p>
    <w:p w14:paraId="332D6EC2">
      <w:pPr>
        <w:pStyle w:val="9"/>
        <w:ind w:firstLine="480"/>
        <w:jc w:val="both"/>
        <w:rPr>
          <w:color w:val="auto"/>
          <w:highlight w:val="none"/>
        </w:rPr>
      </w:pPr>
      <w:r>
        <w:rPr>
          <w:rFonts w:ascii="仿宋_GB2312" w:hAnsi="仿宋_GB2312" w:eastAsia="仿宋_GB2312" w:cs="仿宋_GB2312"/>
          <w:color w:val="auto"/>
          <w:highlight w:val="none"/>
        </w:rPr>
        <w:t>b3依法应终止采购程序的证明材料；</w:t>
      </w:r>
    </w:p>
    <w:p w14:paraId="0B9D30DD">
      <w:pPr>
        <w:pStyle w:val="9"/>
        <w:ind w:firstLine="480"/>
        <w:jc w:val="both"/>
        <w:rPr>
          <w:color w:val="auto"/>
          <w:highlight w:val="none"/>
        </w:rPr>
      </w:pPr>
      <w:r>
        <w:rPr>
          <w:rFonts w:ascii="仿宋_GB2312" w:hAnsi="仿宋_GB2312" w:eastAsia="仿宋_GB2312" w:cs="仿宋_GB2312"/>
          <w:color w:val="auto"/>
          <w:highlight w:val="none"/>
        </w:rPr>
        <w:t>b4应重新采购的证明材料；</w:t>
      </w:r>
    </w:p>
    <w:p w14:paraId="3ACCEFE0">
      <w:pPr>
        <w:pStyle w:val="9"/>
        <w:ind w:firstLine="480"/>
        <w:jc w:val="both"/>
        <w:rPr>
          <w:color w:val="auto"/>
          <w:highlight w:val="none"/>
        </w:rPr>
      </w:pPr>
      <w:r>
        <w:rPr>
          <w:rFonts w:ascii="仿宋_GB2312" w:hAnsi="仿宋_GB2312" w:eastAsia="仿宋_GB2312" w:cs="仿宋_GB2312"/>
          <w:color w:val="auto"/>
          <w:highlight w:val="none"/>
        </w:rPr>
        <w:t>b5采购文件、采购过程或中标、成交结果损害自己合法权益的证明材料等；</w:t>
      </w:r>
    </w:p>
    <w:p w14:paraId="04DC4DDD">
      <w:pPr>
        <w:pStyle w:val="9"/>
        <w:ind w:firstLine="480"/>
        <w:jc w:val="both"/>
        <w:rPr>
          <w:color w:val="auto"/>
          <w:highlight w:val="none"/>
        </w:rPr>
      </w:pPr>
      <w:r>
        <w:rPr>
          <w:rFonts w:ascii="仿宋_GB2312" w:hAnsi="仿宋_GB2312" w:eastAsia="仿宋_GB2312" w:cs="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2094A59">
      <w:pPr>
        <w:pStyle w:val="9"/>
        <w:ind w:firstLine="480"/>
        <w:jc w:val="both"/>
        <w:rPr>
          <w:color w:val="auto"/>
          <w:highlight w:val="none"/>
        </w:rPr>
      </w:pPr>
      <w:r>
        <w:rPr>
          <w:rFonts w:ascii="仿宋_GB2312" w:hAnsi="仿宋_GB2312" w:eastAsia="仿宋_GB2312" w:cs="仿宋_GB2312"/>
          <w:color w:val="auto"/>
          <w:highlight w:val="none"/>
        </w:rPr>
        <w:t>⑥质疑人代表及其联系方法的信息，至少包括：姓名、手机、电子信箱、邮寄地址等。</w:t>
      </w:r>
    </w:p>
    <w:p w14:paraId="0266DB41">
      <w:pPr>
        <w:pStyle w:val="9"/>
        <w:ind w:firstLine="480"/>
        <w:jc w:val="both"/>
        <w:rPr>
          <w:color w:val="auto"/>
          <w:highlight w:val="none"/>
        </w:rPr>
      </w:pPr>
      <w:r>
        <w:rPr>
          <w:rFonts w:ascii="仿宋_GB2312" w:hAnsi="仿宋_GB2312" w:eastAsia="仿宋_GB2312" w:cs="仿宋_GB2312"/>
          <w:color w:val="auto"/>
          <w:highlight w:val="none"/>
        </w:rPr>
        <w:t>⑦提出质疑的日期。</w:t>
      </w:r>
    </w:p>
    <w:p w14:paraId="2794821E">
      <w:pPr>
        <w:pStyle w:val="9"/>
        <w:ind w:firstLine="480"/>
        <w:jc w:val="both"/>
        <w:rPr>
          <w:color w:val="auto"/>
          <w:highlight w:val="none"/>
        </w:rPr>
      </w:pPr>
      <w:r>
        <w:rPr>
          <w:rFonts w:ascii="仿宋_GB2312" w:hAnsi="仿宋_GB2312" w:eastAsia="仿宋_GB2312" w:cs="仿宋_GB2312"/>
          <w:color w:val="auto"/>
          <w:highlight w:val="none"/>
        </w:rPr>
        <w:t>※质疑人为法人或其他组织的，质疑函应由单位负责人或委托代理人签字或盖章，并加盖投标人的单位公章。质疑人为自然人的，质疑函应由本人签字。</w:t>
      </w:r>
    </w:p>
    <w:p w14:paraId="4E54F6AC">
      <w:pPr>
        <w:pStyle w:val="9"/>
        <w:ind w:firstLine="480"/>
        <w:jc w:val="both"/>
        <w:rPr>
          <w:color w:val="auto"/>
          <w:highlight w:val="none"/>
        </w:rPr>
      </w:pPr>
      <w:r>
        <w:rPr>
          <w:rFonts w:ascii="仿宋_GB2312" w:hAnsi="仿宋_GB2312" w:eastAsia="仿宋_GB2312" w:cs="仿宋_GB2312"/>
          <w:color w:val="auto"/>
          <w:highlight w:val="none"/>
        </w:rPr>
        <w:t>15.2对不符合本章第15.1条规定的质疑，将按照下列规定进行处理：</w:t>
      </w:r>
    </w:p>
    <w:p w14:paraId="50015C85">
      <w:pPr>
        <w:pStyle w:val="9"/>
        <w:ind w:firstLine="480"/>
        <w:jc w:val="both"/>
        <w:rPr>
          <w:color w:val="auto"/>
          <w:highlight w:val="none"/>
        </w:rPr>
      </w:pPr>
      <w:r>
        <w:rPr>
          <w:rFonts w:ascii="仿宋_GB2312" w:hAnsi="仿宋_GB2312" w:eastAsia="仿宋_GB2312" w:cs="仿宋_GB2312"/>
          <w:color w:val="auto"/>
          <w:highlight w:val="none"/>
        </w:rPr>
        <w:t>（1）不符合其中第（1）、（2）条规定的，书面告知质疑人不予受理及其理由。</w:t>
      </w:r>
    </w:p>
    <w:p w14:paraId="14553A08">
      <w:pPr>
        <w:pStyle w:val="9"/>
        <w:ind w:firstLine="480"/>
        <w:jc w:val="both"/>
        <w:rPr>
          <w:color w:val="auto"/>
          <w:highlight w:val="none"/>
        </w:rPr>
      </w:pPr>
      <w:r>
        <w:rPr>
          <w:rFonts w:ascii="仿宋_GB2312" w:hAnsi="仿宋_GB2312" w:eastAsia="仿宋_GB2312" w:cs="仿宋_GB2312"/>
          <w:color w:val="auto"/>
          <w:highlight w:val="none"/>
        </w:rPr>
        <w:t>（2）不符合其中第（3）条规定的，书面告知质疑人修改、补充后在规定时限内重新提交质疑函。</w:t>
      </w:r>
    </w:p>
    <w:p w14:paraId="66C54097">
      <w:pPr>
        <w:pStyle w:val="9"/>
        <w:ind w:firstLine="480"/>
        <w:jc w:val="both"/>
        <w:rPr>
          <w:color w:val="auto"/>
          <w:highlight w:val="none"/>
        </w:rPr>
      </w:pPr>
      <w:r>
        <w:rPr>
          <w:rFonts w:ascii="仿宋_GB2312" w:hAnsi="仿宋_GB2312" w:eastAsia="仿宋_GB2312" w:cs="仿宋_GB2312"/>
          <w:color w:val="auto"/>
          <w:highlight w:val="none"/>
        </w:rPr>
        <w:t>15.3对符合本章第15.1条规定的质疑，将按照政府采购法及实施条例、政府采购质疑和投诉办法的有关规定进行答复。</w:t>
      </w:r>
    </w:p>
    <w:p w14:paraId="039DA289">
      <w:pPr>
        <w:pStyle w:val="9"/>
        <w:ind w:firstLine="480"/>
        <w:jc w:val="both"/>
        <w:rPr>
          <w:color w:val="auto"/>
          <w:highlight w:val="none"/>
        </w:rPr>
      </w:pPr>
      <w:r>
        <w:rPr>
          <w:rFonts w:ascii="仿宋_GB2312" w:hAnsi="仿宋_GB2312" w:eastAsia="仿宋_GB2312" w:cs="仿宋_GB2312"/>
          <w:color w:val="auto"/>
          <w:highlight w:val="none"/>
        </w:rPr>
        <w:t>15.4招标文件的质疑：详见招标文件第二章。</w:t>
      </w:r>
    </w:p>
    <w:p w14:paraId="2A7D55F7">
      <w:pPr>
        <w:pStyle w:val="9"/>
        <w:ind w:firstLine="480"/>
        <w:jc w:val="both"/>
        <w:rPr>
          <w:color w:val="auto"/>
          <w:highlight w:val="none"/>
        </w:rPr>
      </w:pPr>
      <w:r>
        <w:rPr>
          <w:rFonts w:ascii="仿宋_GB2312" w:hAnsi="仿宋_GB2312" w:eastAsia="仿宋_GB2312" w:cs="仿宋_GB2312"/>
          <w:color w:val="auto"/>
          <w:highlight w:val="none"/>
        </w:rPr>
        <w:t>16、投诉</w:t>
      </w:r>
    </w:p>
    <w:p w14:paraId="3C3A8863">
      <w:pPr>
        <w:pStyle w:val="9"/>
        <w:ind w:firstLine="480"/>
        <w:jc w:val="both"/>
        <w:rPr>
          <w:color w:val="auto"/>
          <w:highlight w:val="none"/>
        </w:rPr>
      </w:pPr>
      <w:r>
        <w:rPr>
          <w:rFonts w:ascii="仿宋_GB2312" w:hAnsi="仿宋_GB2312" w:eastAsia="仿宋_GB2312" w:cs="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0C01B9D">
      <w:pPr>
        <w:pStyle w:val="9"/>
        <w:ind w:firstLine="480"/>
        <w:jc w:val="both"/>
        <w:rPr>
          <w:color w:val="auto"/>
          <w:highlight w:val="none"/>
        </w:rPr>
      </w:pPr>
      <w:r>
        <w:rPr>
          <w:rFonts w:ascii="仿宋_GB2312" w:hAnsi="仿宋_GB2312" w:eastAsia="仿宋_GB2312" w:cs="仿宋_GB2312"/>
          <w:color w:val="auto"/>
          <w:highlight w:val="none"/>
        </w:rPr>
        <w:t>16.2投诉应有明确的请求和必要的证明材料，投诉的事项不得超出已质疑事项的范围。</w:t>
      </w:r>
    </w:p>
    <w:p w14:paraId="43FB1447">
      <w:pPr>
        <w:pStyle w:val="9"/>
        <w:jc w:val="both"/>
        <w:outlineLvl w:val="2"/>
        <w:rPr>
          <w:color w:val="auto"/>
          <w:highlight w:val="none"/>
        </w:rPr>
      </w:pPr>
      <w:r>
        <w:rPr>
          <w:rFonts w:ascii="仿宋_GB2312" w:hAnsi="仿宋_GB2312" w:eastAsia="仿宋_GB2312" w:cs="仿宋_GB2312"/>
          <w:b/>
          <w:color w:val="auto"/>
          <w:sz w:val="28"/>
          <w:highlight w:val="none"/>
        </w:rPr>
        <w:t>八、政府采购政策</w:t>
      </w:r>
    </w:p>
    <w:p w14:paraId="7F604B44">
      <w:pPr>
        <w:pStyle w:val="9"/>
        <w:ind w:firstLine="480"/>
        <w:jc w:val="both"/>
        <w:rPr>
          <w:color w:val="auto"/>
          <w:highlight w:val="none"/>
        </w:rPr>
      </w:pPr>
      <w:r>
        <w:rPr>
          <w:rFonts w:ascii="仿宋_GB2312" w:hAnsi="仿宋_GB2312" w:eastAsia="仿宋_GB2312" w:cs="仿宋_GB2312"/>
          <w:color w:val="auto"/>
          <w:highlight w:val="none"/>
        </w:rPr>
        <w:t>17、政府采购政策由财政部根据国家的经济和社会发展政策并会同国家有关部委制定，包括但不限于下列具体政策要求：</w:t>
      </w:r>
    </w:p>
    <w:p w14:paraId="4BA98391">
      <w:pPr>
        <w:pStyle w:val="9"/>
        <w:ind w:firstLine="480"/>
        <w:jc w:val="both"/>
        <w:rPr>
          <w:color w:val="auto"/>
          <w:highlight w:val="none"/>
        </w:rPr>
      </w:pPr>
      <w:r>
        <w:rPr>
          <w:rFonts w:ascii="仿宋_GB2312" w:hAnsi="仿宋_GB2312" w:eastAsia="仿宋_GB2312" w:cs="仿宋_GB2312"/>
          <w:color w:val="auto"/>
          <w:highlight w:val="none"/>
        </w:rPr>
        <w:t>17.1进口产品指通过中国海关报关验放进入中国境内且产自关境外的产品，其中：</w:t>
      </w:r>
    </w:p>
    <w:p w14:paraId="6B6BEFDD">
      <w:pPr>
        <w:pStyle w:val="9"/>
        <w:ind w:firstLine="480"/>
        <w:jc w:val="both"/>
        <w:rPr>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945570C">
      <w:pPr>
        <w:pStyle w:val="9"/>
        <w:ind w:firstLine="480"/>
        <w:jc w:val="both"/>
        <w:rPr>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14:paraId="756F9B39">
      <w:pPr>
        <w:pStyle w:val="9"/>
        <w:ind w:firstLine="480"/>
        <w:jc w:val="both"/>
        <w:rPr>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14:paraId="2CA856BF">
      <w:pPr>
        <w:pStyle w:val="9"/>
        <w:ind w:firstLine="480"/>
        <w:jc w:val="both"/>
        <w:rPr>
          <w:color w:val="auto"/>
          <w:highlight w:val="none"/>
        </w:rPr>
      </w:pPr>
      <w:r>
        <w:rPr>
          <w:rFonts w:ascii="仿宋_GB2312" w:hAnsi="仿宋_GB2312" w:eastAsia="仿宋_GB2312" w:cs="仿宋_GB2312"/>
          <w:color w:val="auto"/>
          <w:highlight w:val="none"/>
        </w:rPr>
        <w:t>（4）招标文件列明不允许或未列明允许进口产品参加投标的，均视为拒绝进口产品参加投标。</w:t>
      </w:r>
    </w:p>
    <w:p w14:paraId="2BB1B83F">
      <w:pPr>
        <w:pStyle w:val="9"/>
        <w:ind w:firstLine="480"/>
        <w:jc w:val="both"/>
        <w:rPr>
          <w:color w:val="auto"/>
          <w:highlight w:val="none"/>
        </w:rPr>
      </w:pPr>
      <w:r>
        <w:rPr>
          <w:rFonts w:ascii="仿宋_GB2312" w:hAnsi="仿宋_GB2312" w:eastAsia="仿宋_GB2312" w:cs="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044B7AD">
      <w:pPr>
        <w:pStyle w:val="9"/>
        <w:ind w:firstLine="480"/>
        <w:jc w:val="both"/>
        <w:rPr>
          <w:color w:val="auto"/>
          <w:highlight w:val="none"/>
        </w:rPr>
      </w:pPr>
      <w:r>
        <w:rPr>
          <w:rFonts w:ascii="仿宋_GB2312" w:hAnsi="仿宋_GB2312" w:eastAsia="仿宋_GB2312" w:cs="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7EBB5E5">
      <w:pPr>
        <w:pStyle w:val="9"/>
        <w:ind w:firstLine="480"/>
        <w:jc w:val="both"/>
        <w:rPr>
          <w:color w:val="auto"/>
          <w:highlight w:val="none"/>
        </w:rPr>
      </w:pPr>
      <w:r>
        <w:rPr>
          <w:rFonts w:ascii="仿宋_GB2312" w:hAnsi="仿宋_GB2312" w:eastAsia="仿宋_GB2312" w:cs="仿宋_GB2312"/>
          <w:color w:val="auto"/>
          <w:highlight w:val="none"/>
        </w:rPr>
        <w:t>（1）中小企业指符合下列条件的中型、小型、微型企业：</w:t>
      </w:r>
    </w:p>
    <w:p w14:paraId="59EDDCF2">
      <w:pPr>
        <w:pStyle w:val="9"/>
        <w:ind w:firstLine="480"/>
        <w:jc w:val="both"/>
        <w:rPr>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E06ACA1">
      <w:pPr>
        <w:pStyle w:val="9"/>
        <w:ind w:firstLine="480"/>
        <w:jc w:val="both"/>
        <w:rPr>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14:paraId="61681063">
      <w:pPr>
        <w:pStyle w:val="9"/>
        <w:ind w:firstLine="480"/>
        <w:jc w:val="both"/>
        <w:rPr>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14:paraId="5CBC5A18">
      <w:pPr>
        <w:pStyle w:val="9"/>
        <w:ind w:firstLine="480"/>
        <w:jc w:val="both"/>
        <w:rPr>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14:paraId="5DF9B620">
      <w:pPr>
        <w:pStyle w:val="9"/>
        <w:ind w:firstLine="480"/>
        <w:jc w:val="both"/>
        <w:rPr>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14:paraId="1305A6C0">
      <w:pPr>
        <w:pStyle w:val="9"/>
        <w:ind w:firstLine="480"/>
        <w:jc w:val="both"/>
        <w:rPr>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③在服务采购项目中，服务由中小企业承接，即提供服务的人员为中小企业依照《中华人民共和国劳动合同法》订立劳动合同的从业人员。</w:t>
      </w:r>
    </w:p>
    <w:p w14:paraId="38AB31E5">
      <w:pPr>
        <w:pStyle w:val="9"/>
        <w:ind w:firstLine="480"/>
        <w:jc w:val="both"/>
        <w:rPr>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14:paraId="29485521">
      <w:pPr>
        <w:pStyle w:val="9"/>
        <w:ind w:firstLine="480"/>
        <w:jc w:val="both"/>
        <w:rPr>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14:paraId="590AC992">
      <w:pPr>
        <w:pStyle w:val="9"/>
        <w:ind w:firstLine="480"/>
        <w:jc w:val="both"/>
        <w:rPr>
          <w:color w:val="auto"/>
          <w:highlight w:val="none"/>
        </w:rPr>
      </w:pPr>
      <w:r>
        <w:rPr>
          <w:rFonts w:ascii="仿宋_GB2312" w:hAnsi="仿宋_GB2312" w:eastAsia="仿宋_GB2312" w:cs="仿宋_GB2312"/>
          <w:color w:val="auto"/>
          <w:highlight w:val="none"/>
        </w:rPr>
        <w:t>（3）投标人应当按照招标文件明确的采购标的对应行业的划分标准出具中小企业声明函。</w:t>
      </w:r>
    </w:p>
    <w:p w14:paraId="5977B0DA">
      <w:pPr>
        <w:pStyle w:val="9"/>
        <w:ind w:firstLine="480"/>
        <w:jc w:val="both"/>
        <w:rPr>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3BED4AB">
      <w:pPr>
        <w:pStyle w:val="9"/>
        <w:ind w:firstLine="480"/>
        <w:jc w:val="both"/>
        <w:rPr>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49D2C8D">
      <w:pPr>
        <w:pStyle w:val="9"/>
        <w:ind w:firstLine="480"/>
        <w:jc w:val="both"/>
        <w:rPr>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14:paraId="74E19A11">
      <w:pPr>
        <w:pStyle w:val="9"/>
        <w:ind w:firstLine="480"/>
        <w:jc w:val="both"/>
        <w:rPr>
          <w:color w:val="auto"/>
          <w:highlight w:val="none"/>
        </w:rPr>
      </w:pPr>
      <w:r>
        <w:rPr>
          <w:rFonts w:ascii="仿宋_GB2312" w:hAnsi="仿宋_GB2312" w:eastAsia="仿宋_GB2312" w:cs="仿宋_GB2312"/>
          <w:color w:val="auto"/>
          <w:highlight w:val="none"/>
        </w:rPr>
        <w:t>②监狱企业视同小型、微型企业。</w:t>
      </w:r>
    </w:p>
    <w:p w14:paraId="09215593">
      <w:pPr>
        <w:pStyle w:val="9"/>
        <w:ind w:firstLine="480"/>
        <w:jc w:val="both"/>
        <w:rPr>
          <w:color w:val="auto"/>
          <w:highlight w:val="none"/>
        </w:rPr>
      </w:pPr>
      <w:r>
        <w:rPr>
          <w:rFonts w:ascii="仿宋_GB2312" w:hAnsi="仿宋_GB2312" w:eastAsia="仿宋_GB2312" w:cs="仿宋_GB2312"/>
          <w:color w:val="auto"/>
          <w:highlight w:val="none"/>
        </w:rPr>
        <w:t>（5）残疾人福利性单位指同时符合下列条件的单位：</w:t>
      </w:r>
    </w:p>
    <w:p w14:paraId="7FBDF8A5">
      <w:pPr>
        <w:pStyle w:val="9"/>
        <w:ind w:firstLine="480"/>
        <w:jc w:val="both"/>
        <w:rPr>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14:paraId="5385DC79">
      <w:pPr>
        <w:pStyle w:val="9"/>
        <w:ind w:firstLine="480"/>
        <w:jc w:val="both"/>
        <w:rPr>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14:paraId="00D68249">
      <w:pPr>
        <w:pStyle w:val="9"/>
        <w:ind w:firstLine="480"/>
        <w:jc w:val="both"/>
        <w:rPr>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14:paraId="1AD42B60">
      <w:pPr>
        <w:pStyle w:val="9"/>
        <w:ind w:firstLine="480"/>
        <w:jc w:val="both"/>
        <w:rPr>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14:paraId="6649D66B">
      <w:pPr>
        <w:pStyle w:val="9"/>
        <w:ind w:firstLine="480"/>
        <w:jc w:val="both"/>
        <w:rPr>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14:paraId="7DC19123">
      <w:pPr>
        <w:pStyle w:val="9"/>
        <w:ind w:firstLine="480"/>
        <w:jc w:val="both"/>
        <w:rPr>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0E39C47">
      <w:pPr>
        <w:pStyle w:val="9"/>
        <w:ind w:firstLine="480"/>
        <w:jc w:val="both"/>
        <w:rPr>
          <w:color w:val="auto"/>
          <w:highlight w:val="none"/>
        </w:rPr>
      </w:pPr>
      <w:r>
        <w:rPr>
          <w:rFonts w:ascii="仿宋_GB2312" w:hAnsi="仿宋_GB2312" w:eastAsia="仿宋_GB2312" w:cs="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F845078">
      <w:pPr>
        <w:pStyle w:val="9"/>
        <w:ind w:firstLine="480"/>
        <w:jc w:val="both"/>
        <w:rPr>
          <w:color w:val="auto"/>
          <w:highlight w:val="none"/>
        </w:rPr>
      </w:pPr>
      <w:r>
        <w:rPr>
          <w:rFonts w:ascii="仿宋_GB2312" w:hAnsi="仿宋_GB2312" w:eastAsia="仿宋_GB2312" w:cs="仿宋_GB2312"/>
          <w:color w:val="auto"/>
          <w:highlight w:val="none"/>
        </w:rPr>
        <w:t>17.4信用记录指由财政部确定的有关网站提供的相关主体信用信息。信用记录的查询及使用应符合财政部文件（财库[2016]125号）规定。</w:t>
      </w:r>
    </w:p>
    <w:p w14:paraId="3061156E">
      <w:pPr>
        <w:pStyle w:val="9"/>
        <w:ind w:firstLine="480"/>
        <w:jc w:val="both"/>
        <w:rPr>
          <w:color w:val="auto"/>
          <w:highlight w:val="none"/>
        </w:rPr>
      </w:pPr>
      <w:r>
        <w:rPr>
          <w:rFonts w:ascii="仿宋_GB2312" w:hAnsi="仿宋_GB2312" w:eastAsia="仿宋_GB2312" w:cs="仿宋_GB2312"/>
          <w:color w:val="auto"/>
          <w:highlight w:val="none"/>
        </w:rPr>
        <w:t>17.5为落实政府采购政策需满足的要求：详见招标文件第一章。</w:t>
      </w:r>
    </w:p>
    <w:p w14:paraId="30C8C676">
      <w:pPr>
        <w:pStyle w:val="9"/>
        <w:jc w:val="both"/>
        <w:outlineLvl w:val="2"/>
        <w:rPr>
          <w:color w:val="auto"/>
          <w:highlight w:val="none"/>
        </w:rPr>
      </w:pPr>
      <w:r>
        <w:rPr>
          <w:rFonts w:ascii="仿宋_GB2312" w:hAnsi="仿宋_GB2312" w:eastAsia="仿宋_GB2312" w:cs="仿宋_GB2312"/>
          <w:b/>
          <w:color w:val="auto"/>
          <w:sz w:val="28"/>
          <w:highlight w:val="none"/>
        </w:rPr>
        <w:t>九、本项目的有关信息</w:t>
      </w:r>
    </w:p>
    <w:p w14:paraId="645C422C">
      <w:pPr>
        <w:pStyle w:val="9"/>
        <w:ind w:firstLine="480"/>
        <w:jc w:val="both"/>
        <w:rPr>
          <w:color w:val="auto"/>
          <w:highlight w:val="none"/>
        </w:rPr>
      </w:pPr>
      <w:r>
        <w:rPr>
          <w:rFonts w:ascii="仿宋_GB2312" w:hAnsi="仿宋_GB2312" w:eastAsia="仿宋_GB2312" w:cs="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1382E6C8">
      <w:pPr>
        <w:pStyle w:val="9"/>
        <w:ind w:firstLine="480"/>
        <w:jc w:val="both"/>
        <w:rPr>
          <w:color w:val="auto"/>
          <w:highlight w:val="none"/>
        </w:rPr>
      </w:pPr>
      <w:r>
        <w:rPr>
          <w:rFonts w:ascii="仿宋_GB2312" w:hAnsi="仿宋_GB2312" w:eastAsia="仿宋_GB2312" w:cs="仿宋_GB2312"/>
          <w:color w:val="auto"/>
          <w:highlight w:val="none"/>
        </w:rPr>
        <w:t>18.1指定媒体：详见招标文件第二章。</w:t>
      </w:r>
    </w:p>
    <w:p w14:paraId="4CF4962E">
      <w:pPr>
        <w:pStyle w:val="9"/>
        <w:ind w:firstLine="480"/>
        <w:jc w:val="both"/>
        <w:rPr>
          <w:color w:val="auto"/>
          <w:highlight w:val="none"/>
        </w:rPr>
      </w:pPr>
      <w:r>
        <w:rPr>
          <w:rFonts w:ascii="仿宋_GB2312" w:hAnsi="仿宋_GB2312" w:eastAsia="仿宋_GB2312" w:cs="仿宋_GB2312"/>
          <w:color w:val="auto"/>
          <w:highlight w:val="none"/>
        </w:rPr>
        <w:t>18.2本项目的潜在投标人或投标人应随时关注指定媒体，否则产生不利后果由其自行承担。</w:t>
      </w:r>
    </w:p>
    <w:p w14:paraId="70495D7E">
      <w:pPr>
        <w:pStyle w:val="9"/>
        <w:jc w:val="both"/>
        <w:outlineLvl w:val="2"/>
        <w:rPr>
          <w:color w:val="auto"/>
          <w:highlight w:val="none"/>
        </w:rPr>
      </w:pPr>
      <w:r>
        <w:rPr>
          <w:rFonts w:ascii="仿宋_GB2312" w:hAnsi="仿宋_GB2312" w:eastAsia="仿宋_GB2312" w:cs="仿宋_GB2312"/>
          <w:b/>
          <w:color w:val="auto"/>
          <w:sz w:val="28"/>
          <w:highlight w:val="none"/>
        </w:rPr>
        <w:t>十、其他事项</w:t>
      </w:r>
    </w:p>
    <w:p w14:paraId="212DEEC1">
      <w:pPr>
        <w:pStyle w:val="9"/>
        <w:ind w:firstLine="480"/>
        <w:jc w:val="both"/>
        <w:rPr>
          <w:color w:val="auto"/>
          <w:highlight w:val="none"/>
        </w:rPr>
      </w:pPr>
      <w:r>
        <w:rPr>
          <w:rFonts w:ascii="仿宋_GB2312" w:hAnsi="仿宋_GB2312" w:eastAsia="仿宋_GB2312" w:cs="仿宋_GB2312"/>
          <w:color w:val="auto"/>
          <w:highlight w:val="none"/>
        </w:rPr>
        <w:t>19、其他事项：</w:t>
      </w:r>
    </w:p>
    <w:p w14:paraId="2990011B">
      <w:pPr>
        <w:pStyle w:val="9"/>
        <w:ind w:firstLine="480"/>
        <w:jc w:val="both"/>
        <w:rPr>
          <w:color w:val="auto"/>
          <w:highlight w:val="none"/>
        </w:rPr>
      </w:pPr>
      <w:r>
        <w:rPr>
          <w:rFonts w:ascii="仿宋_GB2312" w:hAnsi="仿宋_GB2312" w:eastAsia="仿宋_GB2312" w:cs="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A734FDC">
      <w:pPr>
        <w:pStyle w:val="9"/>
        <w:ind w:firstLine="480"/>
        <w:jc w:val="both"/>
        <w:rPr>
          <w:color w:val="auto"/>
          <w:highlight w:val="none"/>
        </w:rPr>
      </w:pPr>
      <w:r>
        <w:rPr>
          <w:rFonts w:ascii="仿宋_GB2312" w:hAnsi="仿宋_GB2312" w:eastAsia="仿宋_GB2312" w:cs="仿宋_GB2312"/>
          <w:color w:val="auto"/>
          <w:highlight w:val="none"/>
        </w:rPr>
        <w:t>19.2其他：详见招标文件第二章。</w:t>
      </w:r>
    </w:p>
    <w:p w14:paraId="7E132A36">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7EA1E75">
      <w:pPr>
        <w:pStyle w:val="9"/>
        <w:jc w:val="center"/>
        <w:outlineLvl w:val="1"/>
        <w:rPr>
          <w:color w:val="auto"/>
          <w:highlight w:val="none"/>
        </w:rPr>
      </w:pPr>
      <w:r>
        <w:rPr>
          <w:rFonts w:ascii="仿宋_GB2312" w:hAnsi="仿宋_GB2312" w:eastAsia="仿宋_GB2312" w:cs="仿宋_GB2312"/>
          <w:b/>
          <w:color w:val="auto"/>
          <w:sz w:val="36"/>
          <w:highlight w:val="none"/>
        </w:rPr>
        <w:t>第四章 资格审查与评标</w:t>
      </w:r>
    </w:p>
    <w:p w14:paraId="414DBAF4">
      <w:pPr>
        <w:pStyle w:val="9"/>
        <w:jc w:val="both"/>
        <w:outlineLvl w:val="2"/>
        <w:rPr>
          <w:color w:val="auto"/>
          <w:highlight w:val="none"/>
        </w:rPr>
      </w:pPr>
      <w:r>
        <w:rPr>
          <w:rFonts w:ascii="仿宋_GB2312" w:hAnsi="仿宋_GB2312" w:eastAsia="仿宋_GB2312" w:cs="仿宋_GB2312"/>
          <w:b/>
          <w:color w:val="auto"/>
          <w:sz w:val="28"/>
          <w:highlight w:val="none"/>
        </w:rPr>
        <w:t>一、资格审查</w:t>
      </w:r>
    </w:p>
    <w:p w14:paraId="18ABFB61">
      <w:pPr>
        <w:pStyle w:val="9"/>
        <w:ind w:firstLine="480"/>
        <w:jc w:val="both"/>
        <w:rPr>
          <w:color w:val="auto"/>
          <w:highlight w:val="none"/>
        </w:rPr>
      </w:pPr>
      <w:r>
        <w:rPr>
          <w:rFonts w:ascii="仿宋_GB2312" w:hAnsi="仿宋_GB2312" w:eastAsia="仿宋_GB2312" w:cs="仿宋_GB2312"/>
          <w:color w:val="auto"/>
          <w:highlight w:val="none"/>
        </w:rPr>
        <w:t xml:space="preserve">1、开标结束后，由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负责资格审查小组的组建及资格审查工作的组织。</w:t>
      </w:r>
    </w:p>
    <w:p w14:paraId="3EA634B4">
      <w:pPr>
        <w:pStyle w:val="9"/>
        <w:ind w:firstLine="480"/>
        <w:jc w:val="both"/>
        <w:rPr>
          <w:color w:val="auto"/>
          <w:highlight w:val="none"/>
        </w:rPr>
      </w:pPr>
      <w:r>
        <w:rPr>
          <w:rFonts w:ascii="仿宋_GB2312" w:hAnsi="仿宋_GB2312" w:eastAsia="仿宋_GB2312" w:cs="仿宋_GB2312"/>
          <w:color w:val="auto"/>
          <w:highlight w:val="none"/>
        </w:rPr>
        <w:t>1.1资格审查小组</w:t>
      </w:r>
    </w:p>
    <w:p w14:paraId="55ACBEC2">
      <w:pPr>
        <w:pStyle w:val="9"/>
        <w:ind w:firstLine="480"/>
        <w:jc w:val="both"/>
        <w:rPr>
          <w:color w:val="auto"/>
          <w:highlight w:val="none"/>
        </w:rPr>
      </w:pPr>
      <w:r>
        <w:rPr>
          <w:rFonts w:ascii="仿宋_GB2312" w:hAnsi="仿宋_GB2312" w:eastAsia="仿宋_GB2312" w:cs="仿宋_GB2312"/>
          <w:color w:val="auto"/>
          <w:highlight w:val="none"/>
        </w:rPr>
        <w:t>资格审查小组由3人组成，并负责具体审查事务，其中由采购人派出的采购人代表至少1人，由</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派出的工作人员至少1人，其余1人可为采购人代表或</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的工作人员。</w:t>
      </w:r>
    </w:p>
    <w:p w14:paraId="36111FAE">
      <w:pPr>
        <w:pStyle w:val="9"/>
        <w:ind w:firstLine="480"/>
        <w:jc w:val="both"/>
        <w:rPr>
          <w:color w:val="auto"/>
          <w:highlight w:val="none"/>
        </w:rPr>
      </w:pPr>
      <w:r>
        <w:rPr>
          <w:rFonts w:ascii="仿宋_GB2312" w:hAnsi="仿宋_GB2312" w:eastAsia="仿宋_GB2312" w:cs="仿宋_GB2312"/>
          <w:color w:val="auto"/>
          <w:highlight w:val="none"/>
        </w:rPr>
        <w:t>1.2资格审查的依据是招标文件和电子投标文件。</w:t>
      </w:r>
    </w:p>
    <w:p w14:paraId="09688FD5">
      <w:pPr>
        <w:pStyle w:val="9"/>
        <w:ind w:firstLine="480"/>
        <w:jc w:val="both"/>
        <w:rPr>
          <w:color w:val="auto"/>
          <w:highlight w:val="none"/>
        </w:rPr>
      </w:pPr>
      <w:r>
        <w:rPr>
          <w:rFonts w:ascii="仿宋_GB2312" w:hAnsi="仿宋_GB2312" w:eastAsia="仿宋_GB2312" w:cs="仿宋_GB2312"/>
          <w:color w:val="auto"/>
          <w:highlight w:val="none"/>
        </w:rPr>
        <w:t>1.3资格审查的范围及内容：电子投标文件（资格及资信证明部分），具体如下：</w:t>
      </w:r>
    </w:p>
    <w:p w14:paraId="5873CEBE">
      <w:pPr>
        <w:pStyle w:val="9"/>
        <w:ind w:firstLine="480"/>
        <w:jc w:val="both"/>
        <w:rPr>
          <w:color w:val="auto"/>
          <w:highlight w:val="none"/>
        </w:rPr>
      </w:pPr>
      <w:r>
        <w:rPr>
          <w:rFonts w:ascii="仿宋_GB2312" w:hAnsi="仿宋_GB2312" w:eastAsia="仿宋_GB2312" w:cs="仿宋_GB2312"/>
          <w:color w:val="auto"/>
          <w:highlight w:val="none"/>
        </w:rPr>
        <w:t>（1）“投标函”；</w:t>
      </w:r>
    </w:p>
    <w:p w14:paraId="251E1C69">
      <w:pPr>
        <w:pStyle w:val="9"/>
        <w:ind w:firstLine="480"/>
        <w:jc w:val="both"/>
        <w:rPr>
          <w:color w:val="auto"/>
          <w:highlight w:val="none"/>
        </w:rPr>
      </w:pPr>
      <w:r>
        <w:rPr>
          <w:rFonts w:ascii="仿宋_GB2312" w:hAnsi="仿宋_GB2312" w:eastAsia="仿宋_GB2312" w:cs="仿宋_GB2312"/>
          <w:color w:val="auto"/>
          <w:highlight w:val="none"/>
        </w:rPr>
        <w:t>（2）“投标人的资格及资信证明文件”</w:t>
      </w:r>
    </w:p>
    <w:p w14:paraId="1157E869">
      <w:pPr>
        <w:pStyle w:val="9"/>
        <w:ind w:firstLine="480"/>
        <w:jc w:val="both"/>
        <w:rPr>
          <w:color w:val="auto"/>
          <w:highlight w:val="none"/>
        </w:rPr>
      </w:pPr>
      <w:r>
        <w:rPr>
          <w:rFonts w:ascii="仿宋_GB2312" w:hAnsi="仿宋_GB2312" w:eastAsia="仿宋_GB2312" w:cs="仿宋_GB2312"/>
          <w:color w:val="auto"/>
          <w:highlight w:val="none"/>
        </w:rPr>
        <w:t>①一般资格证明文件：</w:t>
      </w:r>
    </w:p>
    <w:p w14:paraId="52406B06">
      <w:pPr>
        <w:pStyle w:val="9"/>
        <w:ind w:firstLine="480"/>
        <w:jc w:val="both"/>
        <w:rPr>
          <w:color w:val="auto"/>
          <w:highlight w:val="none"/>
        </w:rPr>
      </w:pPr>
      <w:r>
        <w:rPr>
          <w:rFonts w:ascii="仿宋_GB2312" w:hAnsi="仿宋_GB2312" w:eastAsia="仿宋_GB2312" w:cs="仿宋_GB2312"/>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092"/>
        <w:gridCol w:w="5383"/>
      </w:tblGrid>
      <w:tr w14:paraId="69B85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51BAD42">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 xml:space="preserve"> 序号</w:t>
            </w:r>
          </w:p>
        </w:tc>
        <w:tc>
          <w:tcPr>
            <w:tcW w:w="2092" w:type="dxa"/>
          </w:tcPr>
          <w:p w14:paraId="4E0AD5D2">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 xml:space="preserve"> 资格审查要求概况</w:t>
            </w:r>
          </w:p>
        </w:tc>
        <w:tc>
          <w:tcPr>
            <w:tcW w:w="5383" w:type="dxa"/>
          </w:tcPr>
          <w:p w14:paraId="2B900BF3">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 xml:space="preserve"> 评审点具体描述</w:t>
            </w:r>
          </w:p>
        </w:tc>
      </w:tr>
      <w:tr w14:paraId="5D48D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325D4B">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1</w:t>
            </w:r>
          </w:p>
        </w:tc>
        <w:tc>
          <w:tcPr>
            <w:tcW w:w="2092" w:type="dxa"/>
          </w:tcPr>
          <w:p w14:paraId="030D6C45">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单位授权书</w:t>
            </w:r>
          </w:p>
        </w:tc>
        <w:tc>
          <w:tcPr>
            <w:tcW w:w="5383" w:type="dxa"/>
          </w:tcPr>
          <w:p w14:paraId="092D0CCA">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4BA9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0E37DC">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2</w:t>
            </w:r>
          </w:p>
        </w:tc>
        <w:tc>
          <w:tcPr>
            <w:tcW w:w="2092" w:type="dxa"/>
          </w:tcPr>
          <w:p w14:paraId="039DF3AF">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营业执照等证明文件</w:t>
            </w:r>
          </w:p>
        </w:tc>
        <w:tc>
          <w:tcPr>
            <w:tcW w:w="5383" w:type="dxa"/>
          </w:tcPr>
          <w:p w14:paraId="7A9B60DD">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F2D8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3B1DBF">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3</w:t>
            </w:r>
          </w:p>
        </w:tc>
        <w:tc>
          <w:tcPr>
            <w:tcW w:w="2092" w:type="dxa"/>
          </w:tcPr>
          <w:p w14:paraId="7D47E804">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提供财务状况报告(财务报告、或资信证明）</w:t>
            </w:r>
          </w:p>
        </w:tc>
        <w:tc>
          <w:tcPr>
            <w:tcW w:w="5383" w:type="dxa"/>
          </w:tcPr>
          <w:p w14:paraId="1074859B">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5242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ED536A">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4</w:t>
            </w:r>
          </w:p>
        </w:tc>
        <w:tc>
          <w:tcPr>
            <w:tcW w:w="2092" w:type="dxa"/>
          </w:tcPr>
          <w:p w14:paraId="632469D4">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依法缴纳税收证明材料</w:t>
            </w:r>
          </w:p>
        </w:tc>
        <w:tc>
          <w:tcPr>
            <w:tcW w:w="5383" w:type="dxa"/>
          </w:tcPr>
          <w:p w14:paraId="7E7E403D">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114E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D68C3B">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5</w:t>
            </w:r>
          </w:p>
        </w:tc>
        <w:tc>
          <w:tcPr>
            <w:tcW w:w="2092" w:type="dxa"/>
          </w:tcPr>
          <w:p w14:paraId="32A98A11">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依法缴纳社会保障资金证明材料</w:t>
            </w:r>
          </w:p>
        </w:tc>
        <w:tc>
          <w:tcPr>
            <w:tcW w:w="5383" w:type="dxa"/>
          </w:tcPr>
          <w:p w14:paraId="3B99FBD6">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A676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A66328">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6</w:t>
            </w:r>
          </w:p>
        </w:tc>
        <w:tc>
          <w:tcPr>
            <w:tcW w:w="2092" w:type="dxa"/>
          </w:tcPr>
          <w:p w14:paraId="5938B296">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具备履行合同所必需设备和专业技术能力的声明函(若有)</w:t>
            </w:r>
          </w:p>
        </w:tc>
        <w:tc>
          <w:tcPr>
            <w:tcW w:w="5383" w:type="dxa"/>
          </w:tcPr>
          <w:p w14:paraId="1A13425D">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7166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D54B80">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7</w:t>
            </w:r>
          </w:p>
        </w:tc>
        <w:tc>
          <w:tcPr>
            <w:tcW w:w="2092" w:type="dxa"/>
          </w:tcPr>
          <w:p w14:paraId="04C695C1">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参加采购活动前三年内在经营活动中没有重大违法记录的声明</w:t>
            </w:r>
          </w:p>
        </w:tc>
        <w:tc>
          <w:tcPr>
            <w:tcW w:w="5383" w:type="dxa"/>
          </w:tcPr>
          <w:p w14:paraId="44069976">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4466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BDA541">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8</w:t>
            </w:r>
          </w:p>
        </w:tc>
        <w:tc>
          <w:tcPr>
            <w:tcW w:w="2092" w:type="dxa"/>
          </w:tcPr>
          <w:p w14:paraId="74EC56B2">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信用记录查询结果</w:t>
            </w:r>
          </w:p>
        </w:tc>
        <w:tc>
          <w:tcPr>
            <w:tcW w:w="5383" w:type="dxa"/>
          </w:tcPr>
          <w:p w14:paraId="510845B0">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C051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D69445">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9</w:t>
            </w:r>
          </w:p>
        </w:tc>
        <w:tc>
          <w:tcPr>
            <w:tcW w:w="2092" w:type="dxa"/>
          </w:tcPr>
          <w:p w14:paraId="02DF8A45">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中小企业声明函（以资格条件落实中小企业扶持政策时适用 ）</w:t>
            </w:r>
          </w:p>
        </w:tc>
        <w:tc>
          <w:tcPr>
            <w:tcW w:w="5383" w:type="dxa"/>
          </w:tcPr>
          <w:p w14:paraId="7CBDAAE4">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3F81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8731AA">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10</w:t>
            </w:r>
          </w:p>
        </w:tc>
        <w:tc>
          <w:tcPr>
            <w:tcW w:w="2092" w:type="dxa"/>
          </w:tcPr>
          <w:p w14:paraId="66275800">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联合体协议（若有）</w:t>
            </w:r>
          </w:p>
        </w:tc>
        <w:tc>
          <w:tcPr>
            <w:tcW w:w="5383" w:type="dxa"/>
          </w:tcPr>
          <w:p w14:paraId="37AE0AC1">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0"/>
                <w:szCs w:val="20"/>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1770567D">
      <w:pPr>
        <w:pStyle w:val="9"/>
        <w:ind w:firstLine="480"/>
        <w:jc w:val="both"/>
        <w:rPr>
          <w:color w:val="auto"/>
          <w:highlight w:val="none"/>
        </w:rPr>
      </w:pPr>
      <w:r>
        <w:rPr>
          <w:rFonts w:ascii="仿宋_GB2312" w:hAnsi="仿宋_GB2312" w:eastAsia="仿宋_GB2312" w:cs="仿宋_GB2312"/>
          <w:color w:val="auto"/>
          <w:highlight w:val="none"/>
        </w:rPr>
        <w:t>※备注说明</w:t>
      </w:r>
    </w:p>
    <w:p w14:paraId="466582DA">
      <w:pPr>
        <w:pStyle w:val="9"/>
        <w:ind w:firstLine="480"/>
        <w:jc w:val="both"/>
        <w:rPr>
          <w:color w:val="auto"/>
          <w:highlight w:val="none"/>
        </w:rPr>
      </w:pPr>
      <w:r>
        <w:rPr>
          <w:rFonts w:ascii="仿宋_GB2312" w:hAnsi="仿宋_GB2312" w:eastAsia="仿宋_GB2312" w:cs="仿宋_GB2312"/>
          <w:color w:val="auto"/>
          <w:highlight w:val="none"/>
        </w:rPr>
        <w:t>①投标人应根据自身实际情况提供上述资格要求的证明材料，格式可参考招标文件第七章提供。</w:t>
      </w:r>
    </w:p>
    <w:p w14:paraId="31A07013">
      <w:pPr>
        <w:pStyle w:val="9"/>
        <w:ind w:firstLine="480"/>
        <w:jc w:val="both"/>
        <w:rPr>
          <w:color w:val="auto"/>
          <w:highlight w:val="none"/>
        </w:rPr>
      </w:pPr>
      <w:r>
        <w:rPr>
          <w:rFonts w:ascii="仿宋_GB2312" w:hAnsi="仿宋_GB2312" w:eastAsia="仿宋_GB2312" w:cs="仿宋_GB2312"/>
          <w:color w:val="auto"/>
          <w:highlight w:val="none"/>
        </w:rPr>
        <w:t>②投标人提供的相应证明材料复印件均应符合：内容完整、清晰、整洁，并由投标人加盖其单位公章。</w:t>
      </w:r>
    </w:p>
    <w:p w14:paraId="4BD4CB5A">
      <w:pPr>
        <w:pStyle w:val="9"/>
        <w:ind w:firstLine="480"/>
        <w:jc w:val="left"/>
        <w:rPr>
          <w:color w:val="auto"/>
          <w:highlight w:val="none"/>
        </w:rPr>
      </w:pPr>
      <w:r>
        <w:rPr>
          <w:rFonts w:ascii="仿宋_GB2312" w:hAnsi="仿宋_GB2312" w:eastAsia="仿宋_GB2312" w:cs="仿宋_GB2312"/>
          <w:color w:val="auto"/>
          <w:highlight w:val="none"/>
        </w:rPr>
        <w:t>③根据招标文件第四章第一点资格审查的1.3“④其他资格证明文件”要求，允许供应商采用资格承诺制的并提供符合要求的资格承诺函，视为满足招标文件的资格要求。</w:t>
      </w:r>
    </w:p>
    <w:p w14:paraId="3282AD68">
      <w:pPr>
        <w:pStyle w:val="9"/>
        <w:ind w:firstLine="480"/>
        <w:jc w:val="both"/>
        <w:rPr>
          <w:color w:val="auto"/>
          <w:highlight w:val="none"/>
        </w:rPr>
      </w:pPr>
      <w:r>
        <w:rPr>
          <w:rFonts w:ascii="仿宋_GB2312" w:hAnsi="仿宋_GB2312" w:eastAsia="仿宋_GB2312" w:cs="仿宋_GB2312"/>
          <w:color w:val="auto"/>
          <w:highlight w:val="none"/>
        </w:rPr>
        <w:t>④.其他资格证明文件：</w:t>
      </w:r>
    </w:p>
    <w:p w14:paraId="75BE2D4B">
      <w:pPr>
        <w:pStyle w:val="9"/>
        <w:jc w:val="left"/>
        <w:rPr>
          <w:color w:val="auto"/>
          <w:highlight w:val="none"/>
        </w:rPr>
      </w:pPr>
      <w:r>
        <w:rPr>
          <w:rFonts w:ascii="仿宋_GB2312" w:hAnsi="仿宋_GB2312" w:eastAsia="仿宋_GB2312" w:cs="仿宋_GB2312"/>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45"/>
        <w:gridCol w:w="5461"/>
      </w:tblGrid>
      <w:tr w14:paraId="42CD2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845" w:type="dxa"/>
          </w:tcPr>
          <w:p w14:paraId="697BCAB9">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资格审查要求概况</w:t>
            </w:r>
          </w:p>
        </w:tc>
        <w:tc>
          <w:tcPr>
            <w:tcW w:w="5461" w:type="dxa"/>
          </w:tcPr>
          <w:p w14:paraId="2B01C3DA">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评审点具体描述</w:t>
            </w:r>
          </w:p>
        </w:tc>
      </w:tr>
      <w:tr w14:paraId="0F52A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45" w:type="dxa"/>
          </w:tcPr>
          <w:p w14:paraId="5224308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资格承诺函</w:t>
            </w:r>
          </w:p>
        </w:tc>
        <w:tc>
          <w:tcPr>
            <w:tcW w:w="5461" w:type="dxa"/>
          </w:tcPr>
          <w:p w14:paraId="6CC82CA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本项目允许采用“资格承诺制”，根据《福建省财政厅关于印发推行政府采购供应商资格承诺制指导意见的通知》（闽财购〔2024〕6 号）规定，投标人提供《政府采购供应商资格承诺函》，在投标文件中可不提供《中华人民共和国政府采购法实施条例》第十七条第一款规定的资格条件证明材料。</w:t>
            </w:r>
          </w:p>
        </w:tc>
      </w:tr>
      <w:tr w14:paraId="00694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45" w:type="dxa"/>
          </w:tcPr>
          <w:p w14:paraId="790E01B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“信用记录查询结果”的补充要求</w:t>
            </w:r>
          </w:p>
        </w:tc>
        <w:tc>
          <w:tcPr>
            <w:tcW w:w="5461" w:type="dxa"/>
          </w:tcPr>
          <w:p w14:paraId="424C49D8">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依据《财政部关于在政府采购活动中查询及使用信用记录有关问题的通知》财库〔2016〕125号规定及厦门市财政局《关于进一步规范供应商信用记录查询使用的通知》（厦财采〔2020〕14号）的规定执行，具体要求如下：1、信用记录查询渠道：中国政府采购网（http://www.ccgp.gov.cn/search/cr）、信用中国网站（https://www.creditchina.gov.cn）、信用厦门网站（https://credit.xm.gov.cn）；2、信用记录查询的截止时点：本项目投标截止时间当日；3、查询记录和证据留存的具体方式：资格审查小组将查询结果网页打印后随采购文件一并存档；4、信用信息使用规则：①查询结果显示投标人在信用记录查询的截止时点前三年内存在不良信用记录（包含列入失信被执行人、重大税收违法案件当事人名单、政府采购严重违法失信行为记录名单及其他不符合《中华人民共和国政府采购法》第二十二条规定条件）的，其资格审查不合格。②因查询渠道网站原因导致查无供应商信息的，不认定供应商资格审查不合格；评审结束后，通过其他渠道发现供应商存在不良信用记录的，不认定为资格审查错误，将依照有关规定进行调查处理。③联合体成员存在不良信用记录的，视同联合体存在不良信用记录，联合体资格审查不合格。5、供应商无需提供信用信息查询结果。若供应商自行提供查询结果的，仍以资格审查人员查询结果为准。6、招标文件其他地方要求与本条款要求不一致的，以本条款要求为准。</w:t>
            </w:r>
          </w:p>
        </w:tc>
      </w:tr>
      <w:tr w14:paraId="694AD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845" w:type="dxa"/>
          </w:tcPr>
          <w:p w14:paraId="04DD503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采购人根据采购项目的要求规定的特定条件</w:t>
            </w:r>
          </w:p>
        </w:tc>
        <w:tc>
          <w:tcPr>
            <w:tcW w:w="5461" w:type="dxa"/>
            <w:vAlign w:val="top"/>
          </w:tcPr>
          <w:p w14:paraId="0AC9A31D">
            <w:pPr>
              <w:pStyle w:val="9"/>
              <w:keepNext w:val="0"/>
              <w:keepLines w:val="0"/>
              <w:widowControl/>
              <w:suppressLineNumbers w:val="0"/>
              <w:spacing w:before="0" w:beforeAutospacing="0" w:after="0" w:afterAutospacing="0"/>
              <w:ind w:left="0" w:right="0"/>
              <w:jc w:val="left"/>
              <w:rPr>
                <w:rFonts w:hint="eastAsia" w:eastAsia="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1.</w:t>
            </w:r>
            <w:r>
              <w:rPr>
                <w:rFonts w:ascii="仿宋_GB2312" w:hAnsi="仿宋_GB2312" w:eastAsia="仿宋_GB2312" w:cs="仿宋_GB2312"/>
                <w:color w:val="auto"/>
                <w:sz w:val="20"/>
                <w:szCs w:val="20"/>
                <w:highlight w:val="none"/>
              </w:rPr>
              <w:t>投标人须根据所投的医疗器械分类，提供以下材料：第一类医疗器械提供《产品备案证明》扫描件；第二类、第三类医疗器械提供相应的《医疗器械注册证》扫描件(若医疗器械注册证上未体现投标产品型号规格的，则应同时提供附页扫描件)。 2.投标人所投的医疗器械若含有第二类医疗器械的，投标人应提供其《医疗器械经营备案凭证》或《食品药品生产经营许可证》扫描件；若含有第三类医疗器械的，供应商应提供其《医疗器械经营许可证》或《食品药品生产经营许可证》扫描件。投标人为投标产品的生产企业，应在投标文件中提供所投第一类医疗器械的“医疗器械生产备案凭证”，第二、三类医疗器械的“有效期内的医疗器械生产许可证”扫描件。</w:t>
            </w:r>
            <w:r>
              <w:rPr>
                <w:rFonts w:hint="eastAsia" w:ascii="仿宋_GB2312" w:hAnsi="仿宋_GB2312" w:eastAsia="仿宋_GB2312" w:cs="仿宋_GB2312"/>
                <w:color w:val="auto"/>
                <w:sz w:val="20"/>
                <w:szCs w:val="20"/>
                <w:highlight w:val="none"/>
                <w:lang w:eastAsia="zh-CN"/>
              </w:rPr>
              <w:t>所有证件必须真实有效。 注：本项目未办理进口产品论证，不允许进口产品参与投标。投标人所投配置清单设备中，产品属于医疗器械，须按照1、2点要求提供相关材料。</w:t>
            </w:r>
          </w:p>
        </w:tc>
      </w:tr>
    </w:tbl>
    <w:p w14:paraId="67A91FB3">
      <w:pPr>
        <w:pStyle w:val="9"/>
        <w:ind w:firstLine="480"/>
        <w:jc w:val="both"/>
        <w:rPr>
          <w:color w:val="auto"/>
          <w:highlight w:val="none"/>
        </w:rPr>
      </w:pPr>
      <w:r>
        <w:rPr>
          <w:rFonts w:ascii="仿宋_GB2312" w:hAnsi="仿宋_GB2312" w:eastAsia="仿宋_GB2312" w:cs="仿宋_GB2312"/>
          <w:color w:val="auto"/>
          <w:highlight w:val="none"/>
        </w:rPr>
        <w:t>（3）投标保证金。</w:t>
      </w:r>
    </w:p>
    <w:p w14:paraId="74CFDC83">
      <w:pPr>
        <w:pStyle w:val="9"/>
        <w:ind w:firstLine="480"/>
        <w:jc w:val="both"/>
        <w:rPr>
          <w:color w:val="auto"/>
          <w:highlight w:val="none"/>
        </w:rPr>
      </w:pPr>
      <w:r>
        <w:rPr>
          <w:rFonts w:ascii="仿宋_GB2312" w:hAnsi="仿宋_GB2312" w:eastAsia="仿宋_GB2312" w:cs="仿宋_GB2312"/>
          <w:color w:val="auto"/>
          <w:highlight w:val="none"/>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7DB3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63BA94F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明细</w:t>
            </w:r>
          </w:p>
        </w:tc>
      </w:tr>
      <w:tr w14:paraId="22988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793E700">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未按照招标文件规定提交投标函</w:t>
            </w:r>
          </w:p>
        </w:tc>
      </w:tr>
      <w:tr w14:paraId="6C959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BEBF9E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未按照招标文件规定提交投标人的资格及资信文件</w:t>
            </w:r>
          </w:p>
        </w:tc>
      </w:tr>
      <w:tr w14:paraId="6CF4E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2CEB483">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未按照招标文件规定提交投标保证金</w:t>
            </w:r>
          </w:p>
        </w:tc>
      </w:tr>
    </w:tbl>
    <w:p w14:paraId="4552D67E">
      <w:pPr>
        <w:pStyle w:val="9"/>
        <w:ind w:firstLine="480"/>
        <w:jc w:val="left"/>
        <w:rPr>
          <w:color w:val="auto"/>
          <w:highlight w:val="none"/>
        </w:rPr>
      </w:pPr>
      <w:r>
        <w:rPr>
          <w:rFonts w:ascii="仿宋_GB2312" w:hAnsi="仿宋_GB2312" w:eastAsia="仿宋_GB2312" w:cs="仿宋_GB2312"/>
          <w:color w:val="auto"/>
          <w:highlight w:val="none"/>
        </w:rPr>
        <w:t>采购包1：</w:t>
      </w:r>
    </w:p>
    <w:p w14:paraId="30A3274A">
      <w:pPr>
        <w:pStyle w:val="9"/>
        <w:jc w:val="left"/>
        <w:rPr>
          <w:rFonts w:hint="eastAsia" w:eastAsia="仿宋_GB2312"/>
          <w:color w:val="auto"/>
          <w:highlight w:val="none"/>
          <w:lang w:val="en-US" w:eastAsia="zh-CN"/>
        </w:rPr>
      </w:pPr>
      <w:r>
        <w:rPr>
          <w:rFonts w:ascii="仿宋_GB2312" w:hAnsi="仿宋_GB2312" w:eastAsia="仿宋_GB2312" w:cs="仿宋_GB2312"/>
          <w:color w:val="auto"/>
          <w:highlight w:val="none"/>
        </w:rPr>
        <w:t>资格审查不合格项：</w:t>
      </w:r>
      <w:r>
        <w:rPr>
          <w:rFonts w:hint="eastAsia" w:ascii="仿宋_GB2312" w:hAnsi="仿宋_GB2312" w:eastAsia="仿宋_GB2312" w:cs="仿宋_GB2312"/>
          <w:color w:val="auto"/>
          <w:highlight w:val="none"/>
          <w:lang w:val="en-US" w:eastAsia="zh-CN"/>
        </w:rPr>
        <w:t>无</w:t>
      </w:r>
    </w:p>
    <w:p w14:paraId="7A17E582">
      <w:pPr>
        <w:pStyle w:val="9"/>
        <w:ind w:firstLine="480"/>
        <w:jc w:val="both"/>
        <w:rPr>
          <w:color w:val="auto"/>
          <w:highlight w:val="none"/>
        </w:rPr>
      </w:pPr>
      <w:r>
        <w:rPr>
          <w:rFonts w:ascii="仿宋_GB2312" w:hAnsi="仿宋_GB2312" w:eastAsia="仿宋_GB2312" w:cs="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70EBCEE">
      <w:pPr>
        <w:pStyle w:val="9"/>
        <w:ind w:firstLine="480"/>
        <w:jc w:val="both"/>
        <w:rPr>
          <w:color w:val="auto"/>
          <w:highlight w:val="none"/>
        </w:rPr>
      </w:pPr>
      <w:r>
        <w:rPr>
          <w:rFonts w:ascii="仿宋_GB2312" w:hAnsi="仿宋_GB2312" w:eastAsia="仿宋_GB2312" w:cs="仿宋_GB2312"/>
          <w:color w:val="auto"/>
          <w:highlight w:val="none"/>
        </w:rPr>
        <w:t xml:space="preserve">2、资格审查情况不得私自外泄，有关信息由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统一对外发布。</w:t>
      </w:r>
    </w:p>
    <w:p w14:paraId="066C3989">
      <w:pPr>
        <w:pStyle w:val="9"/>
        <w:ind w:firstLine="480"/>
        <w:jc w:val="both"/>
        <w:rPr>
          <w:color w:val="auto"/>
          <w:highlight w:val="none"/>
        </w:rPr>
      </w:pPr>
      <w:r>
        <w:rPr>
          <w:rFonts w:ascii="仿宋_GB2312" w:hAnsi="仿宋_GB2312" w:eastAsia="仿宋_GB2312" w:cs="仿宋_GB2312"/>
          <w:color w:val="auto"/>
          <w:highlight w:val="none"/>
        </w:rPr>
        <w:t xml:space="preserve">3、资格审查合格的投标人不足三家的，不进行评标。同时，本次采购活动结束，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将依法组织后续采购活动（包括但不限于：重新招标、采用其他方式采购等）。</w:t>
      </w:r>
    </w:p>
    <w:p w14:paraId="19E67348">
      <w:pPr>
        <w:pStyle w:val="9"/>
        <w:jc w:val="both"/>
        <w:outlineLvl w:val="2"/>
        <w:rPr>
          <w:color w:val="auto"/>
          <w:highlight w:val="none"/>
        </w:rPr>
      </w:pPr>
      <w:r>
        <w:rPr>
          <w:rFonts w:ascii="仿宋_GB2312" w:hAnsi="仿宋_GB2312" w:eastAsia="仿宋_GB2312" w:cs="仿宋_GB2312"/>
          <w:b/>
          <w:color w:val="auto"/>
          <w:sz w:val="28"/>
          <w:highlight w:val="none"/>
        </w:rPr>
        <w:t>二、评标</w:t>
      </w:r>
    </w:p>
    <w:p w14:paraId="454CC55E">
      <w:pPr>
        <w:pStyle w:val="9"/>
        <w:ind w:firstLine="480"/>
        <w:jc w:val="both"/>
        <w:rPr>
          <w:color w:val="auto"/>
          <w:highlight w:val="none"/>
        </w:rPr>
      </w:pPr>
      <w:r>
        <w:rPr>
          <w:rFonts w:ascii="仿宋_GB2312" w:hAnsi="仿宋_GB2312" w:eastAsia="仿宋_GB2312" w:cs="仿宋_GB2312"/>
          <w:color w:val="auto"/>
          <w:highlight w:val="none"/>
        </w:rPr>
        <w:t xml:space="preserve">4、资格审查结束后，由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负责评标委员会的组建及评标工作的组织。</w:t>
      </w:r>
    </w:p>
    <w:p w14:paraId="685E3770">
      <w:pPr>
        <w:pStyle w:val="9"/>
        <w:ind w:firstLine="480"/>
        <w:jc w:val="both"/>
        <w:rPr>
          <w:color w:val="auto"/>
          <w:highlight w:val="none"/>
        </w:rPr>
      </w:pPr>
      <w:r>
        <w:rPr>
          <w:rFonts w:ascii="仿宋_GB2312" w:hAnsi="仿宋_GB2312" w:eastAsia="仿宋_GB2312" w:cs="仿宋_GB2312"/>
          <w:color w:val="auto"/>
          <w:highlight w:val="none"/>
        </w:rPr>
        <w:t>5、评标委员会</w:t>
      </w:r>
    </w:p>
    <w:p w14:paraId="07857EF3">
      <w:pPr>
        <w:pStyle w:val="9"/>
        <w:ind w:firstLine="480"/>
        <w:jc w:val="both"/>
        <w:rPr>
          <w:color w:val="auto"/>
          <w:highlight w:val="none"/>
        </w:rPr>
      </w:pPr>
      <w:r>
        <w:rPr>
          <w:rFonts w:ascii="仿宋_GB2312" w:hAnsi="仿宋_GB2312" w:eastAsia="仿宋_GB2312" w:cs="仿宋_GB2312"/>
          <w:color w:val="auto"/>
          <w:highlight w:val="none"/>
        </w:rPr>
        <w:t>由采购人代表和评审专家两部分共</w:t>
      </w: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人组成，其中由福建省政府采购评审专家库产生的评审专家</w:t>
      </w:r>
      <w:r>
        <w:rPr>
          <w:rFonts w:hint="eastAsia" w:ascii="仿宋_GB2312" w:hAnsi="仿宋_GB2312" w:eastAsia="仿宋_GB2312" w:cs="仿宋_GB2312"/>
          <w:color w:val="auto"/>
          <w:highlight w:val="none"/>
          <w:lang w:val="en-US" w:eastAsia="zh-CN"/>
        </w:rPr>
        <w:t>4</w:t>
      </w:r>
      <w:r>
        <w:rPr>
          <w:rFonts w:ascii="仿宋_GB2312" w:hAnsi="仿宋_GB2312" w:eastAsia="仿宋_GB2312" w:cs="仿宋_GB2312"/>
          <w:color w:val="auto"/>
          <w:highlight w:val="none"/>
        </w:rPr>
        <w:t>人，由采购人派出的采购人代表</w:t>
      </w:r>
      <w:r>
        <w:rPr>
          <w:rFonts w:hint="eastAsia" w:ascii="仿宋_GB2312" w:hAnsi="仿宋_GB2312" w:eastAsia="仿宋_GB2312" w:cs="仿宋_GB2312"/>
          <w:color w:val="auto"/>
          <w:highlight w:val="none"/>
          <w:lang w:val="en-US" w:eastAsia="zh-CN"/>
        </w:rPr>
        <w:t>1</w:t>
      </w:r>
      <w:r>
        <w:rPr>
          <w:rFonts w:ascii="仿宋_GB2312" w:hAnsi="仿宋_GB2312" w:eastAsia="仿宋_GB2312" w:cs="仿宋_GB2312"/>
          <w:color w:val="auto"/>
          <w:highlight w:val="none"/>
        </w:rPr>
        <w:t>人。</w:t>
      </w:r>
    </w:p>
    <w:p w14:paraId="124E5964">
      <w:pPr>
        <w:pStyle w:val="9"/>
        <w:ind w:firstLine="480"/>
        <w:jc w:val="both"/>
        <w:rPr>
          <w:color w:val="auto"/>
          <w:highlight w:val="none"/>
        </w:rPr>
      </w:pPr>
      <w:r>
        <w:rPr>
          <w:rFonts w:ascii="仿宋_GB2312" w:hAnsi="仿宋_GB2312" w:eastAsia="仿宋_GB2312" w:cs="仿宋_GB2312"/>
          <w:color w:val="auto"/>
          <w:highlight w:val="none"/>
        </w:rPr>
        <w:t>5.2评标委员会负责具体评标事务，并按照下列原则依法独立履行有关职责：</w:t>
      </w:r>
    </w:p>
    <w:p w14:paraId="6807CF60">
      <w:pPr>
        <w:pStyle w:val="9"/>
        <w:ind w:firstLine="480"/>
        <w:jc w:val="both"/>
        <w:rPr>
          <w:color w:val="auto"/>
          <w:highlight w:val="none"/>
        </w:rPr>
      </w:pPr>
      <w:r>
        <w:rPr>
          <w:rFonts w:ascii="仿宋_GB2312" w:hAnsi="仿宋_GB2312" w:eastAsia="仿宋_GB2312" w:cs="仿宋_GB2312"/>
          <w:color w:val="auto"/>
          <w:highlight w:val="none"/>
        </w:rPr>
        <w:t>（1）评标应保护国家利益、社会公共利益和各方当事人合法权益，提高采购效益，保证项目质量。</w:t>
      </w:r>
    </w:p>
    <w:p w14:paraId="6AA10077">
      <w:pPr>
        <w:pStyle w:val="9"/>
        <w:ind w:firstLine="480"/>
        <w:jc w:val="both"/>
        <w:rPr>
          <w:color w:val="auto"/>
          <w:highlight w:val="none"/>
        </w:rPr>
      </w:pPr>
      <w:r>
        <w:rPr>
          <w:rFonts w:ascii="仿宋_GB2312" w:hAnsi="仿宋_GB2312" w:eastAsia="仿宋_GB2312" w:cs="仿宋_GB2312"/>
          <w:color w:val="auto"/>
          <w:highlight w:val="none"/>
        </w:rPr>
        <w:t>（2）评标应遵循公平、公正、科学、严谨和择优原则。</w:t>
      </w:r>
    </w:p>
    <w:p w14:paraId="71018A46">
      <w:pPr>
        <w:pStyle w:val="9"/>
        <w:ind w:firstLine="480"/>
        <w:jc w:val="both"/>
        <w:rPr>
          <w:color w:val="auto"/>
          <w:highlight w:val="none"/>
        </w:rPr>
      </w:pPr>
      <w:r>
        <w:rPr>
          <w:rFonts w:ascii="仿宋_GB2312" w:hAnsi="仿宋_GB2312" w:eastAsia="仿宋_GB2312" w:cs="仿宋_GB2312"/>
          <w:color w:val="auto"/>
          <w:highlight w:val="none"/>
        </w:rPr>
        <w:t>（3）评标的依据是招标文件和电子投标文件。</w:t>
      </w:r>
    </w:p>
    <w:p w14:paraId="18D2176D">
      <w:pPr>
        <w:pStyle w:val="9"/>
        <w:ind w:firstLine="480"/>
        <w:jc w:val="both"/>
        <w:rPr>
          <w:color w:val="auto"/>
          <w:highlight w:val="none"/>
        </w:rPr>
      </w:pPr>
      <w:r>
        <w:rPr>
          <w:rFonts w:ascii="仿宋_GB2312" w:hAnsi="仿宋_GB2312" w:eastAsia="仿宋_GB2312" w:cs="仿宋_GB2312"/>
          <w:color w:val="auto"/>
          <w:highlight w:val="none"/>
        </w:rPr>
        <w:t>（4）应按照招标文件规定推荐中标候选人或确定中标人。</w:t>
      </w:r>
    </w:p>
    <w:p w14:paraId="739FFCEB">
      <w:pPr>
        <w:pStyle w:val="9"/>
        <w:ind w:firstLine="480"/>
        <w:jc w:val="both"/>
        <w:rPr>
          <w:color w:val="auto"/>
          <w:highlight w:val="none"/>
        </w:rPr>
      </w:pPr>
      <w:r>
        <w:rPr>
          <w:rFonts w:ascii="仿宋_GB2312" w:hAnsi="仿宋_GB2312" w:eastAsia="仿宋_GB2312" w:cs="仿宋_GB2312"/>
          <w:color w:val="auto"/>
          <w:highlight w:val="none"/>
        </w:rPr>
        <w:t>（5）评标应遵守下列评标纪律：</w:t>
      </w:r>
    </w:p>
    <w:p w14:paraId="71F306FE">
      <w:pPr>
        <w:pStyle w:val="9"/>
        <w:ind w:firstLine="480"/>
        <w:jc w:val="both"/>
        <w:rPr>
          <w:color w:val="auto"/>
          <w:highlight w:val="none"/>
        </w:rPr>
      </w:pPr>
      <w:r>
        <w:rPr>
          <w:rFonts w:ascii="仿宋_GB2312" w:hAnsi="仿宋_GB2312" w:eastAsia="仿宋_GB2312" w:cs="仿宋_GB2312"/>
          <w:color w:val="auto"/>
          <w:highlight w:val="none"/>
        </w:rPr>
        <w:t xml:space="preserve">①评标情况不得私自外泄，有关信息由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统一对外发布。</w:t>
      </w:r>
    </w:p>
    <w:p w14:paraId="52DDA856">
      <w:pPr>
        <w:pStyle w:val="9"/>
        <w:ind w:firstLine="480"/>
        <w:jc w:val="both"/>
        <w:rPr>
          <w:color w:val="auto"/>
          <w:highlight w:val="none"/>
        </w:rPr>
      </w:pPr>
      <w:r>
        <w:rPr>
          <w:rFonts w:ascii="仿宋_GB2312" w:hAnsi="仿宋_GB2312" w:eastAsia="仿宋_GB2312" w:cs="仿宋_GB2312"/>
          <w:color w:val="auto"/>
          <w:highlight w:val="none"/>
        </w:rPr>
        <w:t xml:space="preserve">②对 </w:t>
      </w:r>
      <w:r>
        <w:rPr>
          <w:rFonts w:hint="eastAsia" w:ascii="仿宋_GB2312" w:hAnsi="仿宋_GB2312" w:eastAsia="仿宋_GB2312" w:cs="仿宋_GB2312"/>
          <w:color w:val="auto"/>
          <w:highlight w:val="none"/>
          <w:lang w:eastAsia="zh-CN"/>
        </w:rPr>
        <w:t>福建省闽招咨询管理有限公司</w:t>
      </w:r>
      <w:r>
        <w:rPr>
          <w:rFonts w:ascii="仿宋_GB2312" w:hAnsi="仿宋_GB2312" w:eastAsia="仿宋_GB2312" w:cs="仿宋_GB2312"/>
          <w:color w:val="auto"/>
          <w:highlight w:val="none"/>
        </w:rPr>
        <w:t xml:space="preserve"> 或投标人提供的要求保密的资料，不得摘记翻印和外传。</w:t>
      </w:r>
    </w:p>
    <w:p w14:paraId="002C0D1B">
      <w:pPr>
        <w:pStyle w:val="9"/>
        <w:ind w:firstLine="480"/>
        <w:jc w:val="both"/>
        <w:rPr>
          <w:color w:val="auto"/>
          <w:highlight w:val="none"/>
        </w:rPr>
      </w:pPr>
      <w:r>
        <w:rPr>
          <w:rFonts w:ascii="仿宋_GB2312" w:hAnsi="仿宋_GB2312" w:eastAsia="仿宋_GB2312" w:cs="仿宋_GB2312"/>
          <w:color w:val="auto"/>
          <w:highlight w:val="none"/>
        </w:rPr>
        <w:t>③不得收受投标人或有关人员的任何礼物，不得串联鼓动其他人袒护某投标人。若与投标人存在利害关系，则应主动声明并回避。</w:t>
      </w:r>
    </w:p>
    <w:p w14:paraId="634FB8A9">
      <w:pPr>
        <w:pStyle w:val="9"/>
        <w:ind w:firstLine="480"/>
        <w:jc w:val="both"/>
        <w:rPr>
          <w:color w:val="auto"/>
          <w:highlight w:val="none"/>
        </w:rPr>
      </w:pPr>
      <w:r>
        <w:rPr>
          <w:rFonts w:ascii="仿宋_GB2312" w:hAnsi="仿宋_GB2312" w:eastAsia="仿宋_GB2312" w:cs="仿宋_GB2312"/>
          <w:color w:val="auto"/>
          <w:highlight w:val="none"/>
        </w:rPr>
        <w:t>④全体评委应按照招标文件规定进行评标，一切认定事项应查有实据且不得弄虚作假。</w:t>
      </w:r>
    </w:p>
    <w:p w14:paraId="728090C0">
      <w:pPr>
        <w:pStyle w:val="9"/>
        <w:ind w:firstLine="480"/>
        <w:jc w:val="both"/>
        <w:rPr>
          <w:color w:val="auto"/>
          <w:highlight w:val="none"/>
        </w:rPr>
      </w:pPr>
      <w:r>
        <w:rPr>
          <w:rFonts w:ascii="仿宋_GB2312" w:hAnsi="仿宋_GB2312" w:eastAsia="仿宋_GB2312" w:cs="仿宋_GB2312"/>
          <w:color w:val="auto"/>
          <w:highlight w:val="none"/>
        </w:rPr>
        <w:t>⑤评标中应充分发扬民主，推荐中标候选人或确定中标人后要服从评标报告。</w:t>
      </w:r>
    </w:p>
    <w:p w14:paraId="47FE9323">
      <w:pPr>
        <w:pStyle w:val="9"/>
        <w:ind w:firstLine="480"/>
        <w:jc w:val="both"/>
        <w:rPr>
          <w:color w:val="auto"/>
          <w:highlight w:val="none"/>
        </w:rPr>
      </w:pPr>
      <w:r>
        <w:rPr>
          <w:rFonts w:ascii="仿宋_GB2312" w:hAnsi="仿宋_GB2312" w:eastAsia="仿宋_GB2312" w:cs="仿宋_GB2312"/>
          <w:color w:val="auto"/>
          <w:highlight w:val="none"/>
        </w:rPr>
        <w:t>※对违反评标纪律的评委，将取消其评委资格，对评标工作造成严重损失者将予以通报批评乃至追究法律责任。</w:t>
      </w:r>
    </w:p>
    <w:p w14:paraId="44ACF683">
      <w:pPr>
        <w:pStyle w:val="9"/>
        <w:ind w:firstLine="480"/>
        <w:jc w:val="both"/>
        <w:rPr>
          <w:color w:val="auto"/>
          <w:highlight w:val="none"/>
        </w:rPr>
      </w:pPr>
      <w:r>
        <w:rPr>
          <w:rFonts w:ascii="仿宋_GB2312" w:hAnsi="仿宋_GB2312" w:eastAsia="仿宋_GB2312" w:cs="仿宋_GB2312"/>
          <w:color w:val="auto"/>
          <w:highlight w:val="none"/>
        </w:rPr>
        <w:t>6、评标程序</w:t>
      </w:r>
    </w:p>
    <w:p w14:paraId="3ADEB93D">
      <w:pPr>
        <w:pStyle w:val="9"/>
        <w:ind w:firstLine="480"/>
        <w:jc w:val="both"/>
        <w:rPr>
          <w:color w:val="auto"/>
          <w:highlight w:val="none"/>
        </w:rPr>
      </w:pPr>
      <w:r>
        <w:rPr>
          <w:rFonts w:ascii="仿宋_GB2312" w:hAnsi="仿宋_GB2312" w:eastAsia="仿宋_GB2312" w:cs="仿宋_GB2312"/>
          <w:color w:val="auto"/>
          <w:highlight w:val="none"/>
        </w:rPr>
        <w:t>6.1评标前的准备工作</w:t>
      </w:r>
    </w:p>
    <w:p w14:paraId="28F2DC74">
      <w:pPr>
        <w:pStyle w:val="9"/>
        <w:ind w:firstLine="480"/>
        <w:jc w:val="both"/>
        <w:rPr>
          <w:color w:val="auto"/>
          <w:highlight w:val="none"/>
        </w:rPr>
      </w:pPr>
      <w:r>
        <w:rPr>
          <w:rFonts w:ascii="仿宋_GB2312" w:hAnsi="仿宋_GB2312" w:eastAsia="仿宋_GB2312" w:cs="仿宋_GB2312"/>
          <w:color w:val="auto"/>
          <w:highlight w:val="none"/>
        </w:rPr>
        <w:t>（1）全体评委应认真审阅招标文件，了解评委应履行或遵守的职责、义务和评标纪律。</w:t>
      </w:r>
    </w:p>
    <w:p w14:paraId="7D5815B2">
      <w:pPr>
        <w:pStyle w:val="9"/>
        <w:ind w:firstLine="480"/>
        <w:jc w:val="both"/>
        <w:rPr>
          <w:color w:val="auto"/>
          <w:highlight w:val="none"/>
        </w:rPr>
      </w:pPr>
      <w:r>
        <w:rPr>
          <w:rFonts w:ascii="仿宋_GB2312" w:hAnsi="仿宋_GB2312" w:eastAsia="仿宋_GB2312" w:cs="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41A5783C">
      <w:pPr>
        <w:pStyle w:val="9"/>
        <w:ind w:firstLine="480"/>
        <w:jc w:val="both"/>
        <w:rPr>
          <w:color w:val="auto"/>
          <w:highlight w:val="none"/>
        </w:rPr>
      </w:pPr>
      <w:r>
        <w:rPr>
          <w:rFonts w:ascii="仿宋_GB2312" w:hAnsi="仿宋_GB2312" w:eastAsia="仿宋_GB2312" w:cs="仿宋_GB2312"/>
          <w:color w:val="auto"/>
          <w:highlight w:val="none"/>
        </w:rPr>
        <w:t>6.2符合性审查</w:t>
      </w:r>
    </w:p>
    <w:p w14:paraId="1E02B479">
      <w:pPr>
        <w:pStyle w:val="9"/>
        <w:ind w:firstLine="480"/>
        <w:jc w:val="both"/>
        <w:rPr>
          <w:color w:val="auto"/>
          <w:highlight w:val="none"/>
        </w:rPr>
      </w:pPr>
      <w:r>
        <w:rPr>
          <w:rFonts w:ascii="仿宋_GB2312" w:hAnsi="仿宋_GB2312" w:eastAsia="仿宋_GB2312" w:cs="仿宋_GB2312"/>
          <w:color w:val="auto"/>
          <w:highlight w:val="none"/>
        </w:rPr>
        <w:t>（1）评标委员会依据招标文件的实质性要求，对通过资格审查的电子投标文件进行符合性审查，以确定其是否满足招标文件的实质性要求。</w:t>
      </w:r>
    </w:p>
    <w:p w14:paraId="3003BCCA">
      <w:pPr>
        <w:pStyle w:val="9"/>
        <w:ind w:firstLine="480"/>
        <w:jc w:val="both"/>
        <w:rPr>
          <w:color w:val="auto"/>
          <w:highlight w:val="none"/>
        </w:rPr>
      </w:pPr>
      <w:r>
        <w:rPr>
          <w:rFonts w:ascii="仿宋_GB2312" w:hAnsi="仿宋_GB2312" w:eastAsia="仿宋_GB2312" w:cs="仿宋_GB2312"/>
          <w:color w:val="auto"/>
          <w:highlight w:val="none"/>
        </w:rPr>
        <w:t>（2）满足招标文件的实质性要求指电子投标文件对招标文件实质性要求的响应不存在重大偏差或保留。</w:t>
      </w:r>
    </w:p>
    <w:p w14:paraId="2DA75B88">
      <w:pPr>
        <w:pStyle w:val="9"/>
        <w:ind w:firstLine="480"/>
        <w:jc w:val="both"/>
        <w:rPr>
          <w:color w:val="auto"/>
          <w:highlight w:val="none"/>
        </w:rPr>
      </w:pPr>
      <w:r>
        <w:rPr>
          <w:rFonts w:ascii="仿宋_GB2312" w:hAnsi="仿宋_GB2312" w:eastAsia="仿宋_GB2312" w:cs="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12FFF41">
      <w:pPr>
        <w:pStyle w:val="9"/>
        <w:ind w:firstLine="480"/>
        <w:jc w:val="both"/>
        <w:rPr>
          <w:color w:val="auto"/>
          <w:highlight w:val="none"/>
        </w:rPr>
      </w:pPr>
      <w:r>
        <w:rPr>
          <w:rFonts w:ascii="仿宋_GB2312" w:hAnsi="仿宋_GB2312" w:eastAsia="仿宋_GB2312" w:cs="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546327FE">
      <w:pPr>
        <w:pStyle w:val="9"/>
        <w:ind w:firstLine="480"/>
        <w:jc w:val="both"/>
        <w:rPr>
          <w:color w:val="auto"/>
          <w:highlight w:val="none"/>
        </w:rPr>
      </w:pPr>
      <w:r>
        <w:rPr>
          <w:rFonts w:ascii="仿宋_GB2312" w:hAnsi="仿宋_GB2312" w:eastAsia="仿宋_GB2312" w:cs="仿宋_GB2312"/>
          <w:color w:val="auto"/>
          <w:highlight w:val="none"/>
        </w:rPr>
        <w:t>（5）评标委员会对所有投标人都执行相同的程序和标准。</w:t>
      </w:r>
    </w:p>
    <w:p w14:paraId="5519F0A0">
      <w:pPr>
        <w:pStyle w:val="9"/>
        <w:ind w:firstLine="480"/>
        <w:jc w:val="both"/>
        <w:rPr>
          <w:color w:val="auto"/>
          <w:highlight w:val="none"/>
        </w:rPr>
      </w:pPr>
      <w:r>
        <w:rPr>
          <w:rFonts w:ascii="仿宋_GB2312" w:hAnsi="仿宋_GB2312" w:eastAsia="仿宋_GB2312" w:cs="仿宋_GB2312"/>
          <w:color w:val="auto"/>
          <w:highlight w:val="none"/>
        </w:rPr>
        <w:t>（6）有下列情形之一的，符合性审查不合格：</w:t>
      </w:r>
    </w:p>
    <w:p w14:paraId="590D7615">
      <w:pPr>
        <w:pStyle w:val="9"/>
        <w:ind w:firstLine="480"/>
        <w:jc w:val="both"/>
        <w:rPr>
          <w:color w:val="auto"/>
          <w:highlight w:val="none"/>
        </w:rPr>
      </w:pPr>
      <w:r>
        <w:rPr>
          <w:rFonts w:ascii="仿宋_GB2312" w:hAnsi="仿宋_GB2312" w:eastAsia="仿宋_GB2312" w:cs="仿宋_GB2312"/>
          <w:color w:val="auto"/>
          <w:highlight w:val="none"/>
        </w:rPr>
        <w:t>①项目一般情形：</w:t>
      </w:r>
    </w:p>
    <w:p w14:paraId="221F59D1">
      <w:pPr>
        <w:pStyle w:val="9"/>
        <w:jc w:val="left"/>
        <w:rPr>
          <w:color w:val="auto"/>
          <w:highlight w:val="none"/>
        </w:rPr>
      </w:pPr>
      <w:r>
        <w:rPr>
          <w:rFonts w:ascii="仿宋_GB2312" w:hAnsi="仿宋_GB2312" w:eastAsia="仿宋_GB2312" w:cs="仿宋_GB2312"/>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2078"/>
        <w:gridCol w:w="5491"/>
      </w:tblGrid>
      <w:tr w14:paraId="147C5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3C28192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序号</w:t>
            </w:r>
          </w:p>
        </w:tc>
        <w:tc>
          <w:tcPr>
            <w:tcW w:w="2078" w:type="dxa"/>
          </w:tcPr>
          <w:p w14:paraId="0F71489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符合审查要求概况</w:t>
            </w:r>
          </w:p>
        </w:tc>
        <w:tc>
          <w:tcPr>
            <w:tcW w:w="5491" w:type="dxa"/>
          </w:tcPr>
          <w:p w14:paraId="28A4CBE5">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评审点具体描述</w:t>
            </w:r>
          </w:p>
        </w:tc>
      </w:tr>
      <w:tr w14:paraId="11155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2B327A29">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w:t>
            </w:r>
          </w:p>
        </w:tc>
        <w:tc>
          <w:tcPr>
            <w:tcW w:w="2078" w:type="dxa"/>
          </w:tcPr>
          <w:p w14:paraId="3873DD5D">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情形1</w:t>
            </w:r>
          </w:p>
        </w:tc>
        <w:tc>
          <w:tcPr>
            <w:tcW w:w="5491" w:type="dxa"/>
          </w:tcPr>
          <w:p w14:paraId="4F72A3FA">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违反招标文件中载明“投标无效”条款的规定；</w:t>
            </w:r>
          </w:p>
        </w:tc>
      </w:tr>
      <w:tr w14:paraId="3222B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132A7AAD">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2</w:t>
            </w:r>
          </w:p>
        </w:tc>
        <w:tc>
          <w:tcPr>
            <w:tcW w:w="2078" w:type="dxa"/>
          </w:tcPr>
          <w:p w14:paraId="06933A9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情形2</w:t>
            </w:r>
          </w:p>
        </w:tc>
        <w:tc>
          <w:tcPr>
            <w:tcW w:w="5491" w:type="dxa"/>
          </w:tcPr>
          <w:p w14:paraId="62305B8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属于招标文件第三章第10.12条规定的投标无效情形；</w:t>
            </w:r>
          </w:p>
        </w:tc>
      </w:tr>
      <w:tr w14:paraId="0B83C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6F4F1FD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3</w:t>
            </w:r>
          </w:p>
        </w:tc>
        <w:tc>
          <w:tcPr>
            <w:tcW w:w="2078" w:type="dxa"/>
          </w:tcPr>
          <w:p w14:paraId="2F6308C3">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情形3</w:t>
            </w:r>
          </w:p>
        </w:tc>
        <w:tc>
          <w:tcPr>
            <w:tcW w:w="5491" w:type="dxa"/>
          </w:tcPr>
          <w:p w14:paraId="7A141CA9">
            <w:pPr>
              <w:pStyle w:val="9"/>
              <w:keepNext w:val="0"/>
              <w:keepLines w:val="0"/>
              <w:widowControl/>
              <w:suppressLineNumbers w:val="0"/>
              <w:spacing w:before="0" w:beforeAutospacing="0" w:after="0" w:afterAutospacing="0"/>
              <w:ind w:left="0" w:right="0"/>
              <w:jc w:val="both"/>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投标文件对招标文件实质性要求的响应存在重大偏离或保留。</w:t>
            </w:r>
          </w:p>
        </w:tc>
      </w:tr>
      <w:tr w14:paraId="7A933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15614EF5">
            <w:pPr>
              <w:pStyle w:val="9"/>
              <w:keepNext w:val="0"/>
              <w:keepLines w:val="0"/>
              <w:widowControl/>
              <w:suppressLineNumbers w:val="0"/>
              <w:spacing w:before="0" w:beforeAutospacing="0" w:after="0" w:afterAutospacing="0"/>
              <w:ind w:left="0" w:right="0"/>
              <w:jc w:val="left"/>
              <w:rPr>
                <w:rFonts w:hint="eastAsia" w:eastAsia="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p>
        </w:tc>
        <w:tc>
          <w:tcPr>
            <w:tcW w:w="2078" w:type="dxa"/>
          </w:tcPr>
          <w:p w14:paraId="2404169F">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带“★”号条款要求1</w:t>
            </w:r>
          </w:p>
        </w:tc>
        <w:tc>
          <w:tcPr>
            <w:tcW w:w="5491" w:type="dxa"/>
            <w:shd w:val="clear" w:color="auto" w:fill="auto"/>
            <w:vAlign w:val="center"/>
          </w:tcPr>
          <w:p w14:paraId="61DAF6C9">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★1、0.53T≤磁场强度＜1.50T的超导磁共振系统。</w:t>
            </w:r>
          </w:p>
        </w:tc>
      </w:tr>
      <w:tr w14:paraId="64621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65527FB9">
            <w:pPr>
              <w:pStyle w:val="9"/>
              <w:keepNext w:val="0"/>
              <w:keepLines w:val="0"/>
              <w:widowControl/>
              <w:suppressLineNumbers w:val="0"/>
              <w:spacing w:before="0" w:beforeAutospacing="0" w:after="0" w:afterAutospacing="0"/>
              <w:ind w:left="0" w:right="0"/>
              <w:jc w:val="left"/>
              <w:rPr>
                <w:rFonts w:hint="eastAsia" w:eastAsia="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5</w:t>
            </w:r>
          </w:p>
        </w:tc>
        <w:tc>
          <w:tcPr>
            <w:tcW w:w="2078" w:type="dxa"/>
          </w:tcPr>
          <w:p w14:paraId="34D963AE">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带“★”号条款要求2</w:t>
            </w:r>
          </w:p>
        </w:tc>
        <w:tc>
          <w:tcPr>
            <w:tcW w:w="5491" w:type="dxa"/>
            <w:shd w:val="clear" w:color="auto" w:fill="auto"/>
            <w:vAlign w:val="center"/>
          </w:tcPr>
          <w:p w14:paraId="022D307A">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lang w:eastAsia="zh-CN"/>
              </w:rPr>
              <w:t>、全生命周期无需添加液氦或液氦终身免费添加（投标人须需按照第五章第3.3条要求提供佐证材料或提供承诺函（如提供承诺函的投标人若中标，但中标后未按承诺函履行承诺，则视为虚假承诺，采购人将单方取消投标人中标资格，给采购人或分签单位造成损失的，则还要承担相应的赔偿责任。投标人须提供书面承诺，格式自拟。）；否则</w:t>
            </w:r>
            <w:r>
              <w:rPr>
                <w:rFonts w:hint="eastAsia" w:ascii="仿宋_GB2312" w:hAnsi="仿宋_GB2312" w:eastAsia="仿宋_GB2312" w:cs="仿宋_GB2312"/>
                <w:color w:val="auto"/>
                <w:sz w:val="20"/>
                <w:szCs w:val="20"/>
                <w:highlight w:val="none"/>
                <w:lang w:val="en-US" w:eastAsia="zh-CN"/>
              </w:rPr>
              <w:t>投标无效</w:t>
            </w:r>
            <w:r>
              <w:rPr>
                <w:rFonts w:hint="eastAsia" w:ascii="仿宋_GB2312" w:hAnsi="仿宋_GB2312" w:eastAsia="仿宋_GB2312" w:cs="仿宋_GB2312"/>
                <w:color w:val="auto"/>
                <w:sz w:val="20"/>
                <w:szCs w:val="20"/>
                <w:highlight w:val="none"/>
                <w:lang w:eastAsia="zh-CN"/>
              </w:rPr>
              <w:t>）</w:t>
            </w:r>
          </w:p>
        </w:tc>
      </w:tr>
      <w:tr w14:paraId="2E36F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37" w:type="dxa"/>
          </w:tcPr>
          <w:p w14:paraId="6D93AFC6">
            <w:pPr>
              <w:pStyle w:val="9"/>
              <w:keepNext w:val="0"/>
              <w:keepLines w:val="0"/>
              <w:widowControl/>
              <w:suppressLineNumbers w:val="0"/>
              <w:spacing w:before="0" w:beforeAutospacing="0" w:after="0" w:afterAutospacing="0"/>
              <w:ind w:left="0" w:right="0"/>
              <w:jc w:val="left"/>
              <w:rPr>
                <w:rFonts w:hint="eastAsia" w:eastAsia="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6</w:t>
            </w:r>
          </w:p>
        </w:tc>
        <w:tc>
          <w:tcPr>
            <w:tcW w:w="2078" w:type="dxa"/>
          </w:tcPr>
          <w:p w14:paraId="1B29D58C">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带“★”号条款要求3</w:t>
            </w:r>
          </w:p>
        </w:tc>
        <w:tc>
          <w:tcPr>
            <w:tcW w:w="5491" w:type="dxa"/>
            <w:shd w:val="clear" w:color="auto" w:fill="auto"/>
            <w:vAlign w:val="center"/>
          </w:tcPr>
          <w:p w14:paraId="155A2CDD">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、磁体重量≤4500 kg</w:t>
            </w:r>
          </w:p>
        </w:tc>
      </w:tr>
      <w:tr w14:paraId="1BA58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0" w:hRule="atLeast"/>
        </w:trPr>
        <w:tc>
          <w:tcPr>
            <w:tcW w:w="737" w:type="dxa"/>
          </w:tcPr>
          <w:p w14:paraId="4E48D7EA">
            <w:pPr>
              <w:pStyle w:val="9"/>
              <w:keepNext w:val="0"/>
              <w:keepLines w:val="0"/>
              <w:widowControl/>
              <w:suppressLineNumbers w:val="0"/>
              <w:spacing w:before="0" w:beforeAutospacing="0" w:after="0" w:afterAutospacing="0"/>
              <w:ind w:left="0" w:right="0"/>
              <w:jc w:val="left"/>
              <w:rPr>
                <w:rFonts w:hint="eastAsia" w:eastAsia="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7</w:t>
            </w:r>
          </w:p>
        </w:tc>
        <w:tc>
          <w:tcPr>
            <w:tcW w:w="2078" w:type="dxa"/>
          </w:tcPr>
          <w:p w14:paraId="33589970">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带“★”号条款要求4</w:t>
            </w:r>
          </w:p>
        </w:tc>
        <w:tc>
          <w:tcPr>
            <w:tcW w:w="5491" w:type="dxa"/>
            <w:shd w:val="clear" w:color="auto" w:fill="auto"/>
            <w:vAlign w:val="center"/>
          </w:tcPr>
          <w:p w14:paraId="676A58BF">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14</w:t>
            </w:r>
            <w:r>
              <w:rPr>
                <w:rFonts w:hint="eastAsia" w:ascii="仿宋_GB2312" w:hAnsi="仿宋_GB2312" w:eastAsia="仿宋_GB2312" w:cs="仿宋_GB2312"/>
                <w:color w:val="auto"/>
                <w:sz w:val="20"/>
                <w:szCs w:val="20"/>
                <w:highlight w:val="none"/>
                <w:lang w:eastAsia="zh-CN"/>
              </w:rPr>
              <w:t>、头颈组合成像通道数≥24通道（需提供技术白皮书或</w:t>
            </w:r>
            <w:r>
              <w:rPr>
                <w:rFonts w:hint="eastAsia" w:ascii="仿宋_GB2312" w:hAnsi="仿宋_GB2312" w:eastAsia="仿宋_GB2312" w:cs="仿宋_GB2312"/>
                <w:color w:val="auto"/>
                <w:sz w:val="20"/>
                <w:szCs w:val="20"/>
                <w:highlight w:val="none"/>
                <w:lang w:val="en-US" w:eastAsia="zh-CN"/>
              </w:rPr>
              <w:t>产品</w:t>
            </w:r>
            <w:r>
              <w:rPr>
                <w:rFonts w:hint="eastAsia" w:ascii="仿宋_GB2312" w:hAnsi="仿宋_GB2312" w:eastAsia="仿宋_GB2312" w:cs="仿宋_GB2312"/>
                <w:color w:val="auto"/>
                <w:sz w:val="20"/>
                <w:szCs w:val="20"/>
                <w:highlight w:val="none"/>
                <w:lang w:eastAsia="zh-CN"/>
              </w:rPr>
              <w:t>彩页佐证）。</w:t>
            </w:r>
          </w:p>
        </w:tc>
      </w:tr>
      <w:tr w14:paraId="5BCF0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35F7B6D2">
            <w:pPr>
              <w:pStyle w:val="9"/>
              <w:keepNext w:val="0"/>
              <w:keepLines w:val="0"/>
              <w:widowControl/>
              <w:suppressLineNumbers w:val="0"/>
              <w:spacing w:before="0" w:beforeAutospacing="0" w:after="0" w:afterAutospacing="0"/>
              <w:ind w:left="0" w:right="0"/>
              <w:jc w:val="left"/>
              <w:rPr>
                <w:rFonts w:hint="eastAsia" w:eastAsia="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8</w:t>
            </w:r>
          </w:p>
        </w:tc>
        <w:tc>
          <w:tcPr>
            <w:tcW w:w="2078" w:type="dxa"/>
          </w:tcPr>
          <w:p w14:paraId="17F42EB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带“★”号条款要求5</w:t>
            </w:r>
          </w:p>
        </w:tc>
        <w:tc>
          <w:tcPr>
            <w:tcW w:w="5491" w:type="dxa"/>
            <w:shd w:val="clear" w:color="auto" w:fill="auto"/>
            <w:vAlign w:val="center"/>
          </w:tcPr>
          <w:p w14:paraId="40A01AF1">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13</w:t>
            </w:r>
            <w:r>
              <w:rPr>
                <w:rFonts w:hint="eastAsia" w:ascii="仿宋_GB2312" w:hAnsi="仿宋_GB2312" w:eastAsia="仿宋_GB2312" w:cs="仿宋_GB2312"/>
                <w:color w:val="auto"/>
                <w:sz w:val="20"/>
                <w:szCs w:val="20"/>
                <w:highlight w:val="none"/>
                <w:lang w:eastAsia="zh-CN"/>
              </w:rPr>
              <w:t>、体部组合成像通道≥15通道（需提供技术白皮书或</w:t>
            </w:r>
            <w:r>
              <w:rPr>
                <w:rFonts w:hint="eastAsia" w:ascii="仿宋_GB2312" w:hAnsi="仿宋_GB2312" w:eastAsia="仿宋_GB2312" w:cs="仿宋_GB2312"/>
                <w:color w:val="auto"/>
                <w:sz w:val="20"/>
                <w:szCs w:val="20"/>
                <w:highlight w:val="none"/>
                <w:lang w:val="en-US" w:eastAsia="zh-CN"/>
              </w:rPr>
              <w:t>产品</w:t>
            </w:r>
            <w:r>
              <w:rPr>
                <w:rFonts w:hint="eastAsia" w:ascii="仿宋_GB2312" w:hAnsi="仿宋_GB2312" w:eastAsia="仿宋_GB2312" w:cs="仿宋_GB2312"/>
                <w:color w:val="auto"/>
                <w:sz w:val="20"/>
                <w:szCs w:val="20"/>
                <w:highlight w:val="none"/>
                <w:lang w:eastAsia="zh-CN"/>
              </w:rPr>
              <w:t>彩页佐证）。</w:t>
            </w:r>
          </w:p>
        </w:tc>
      </w:tr>
      <w:tr w14:paraId="5511A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0D1E8B9A">
            <w:pPr>
              <w:pStyle w:val="9"/>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w:t>
            </w:r>
          </w:p>
        </w:tc>
        <w:tc>
          <w:tcPr>
            <w:tcW w:w="2078" w:type="dxa"/>
          </w:tcPr>
          <w:p w14:paraId="77B1A337">
            <w:pPr>
              <w:pStyle w:val="9"/>
              <w:keepNext w:val="0"/>
              <w:keepLines w:val="0"/>
              <w:widowControl/>
              <w:suppressLineNumbers w:val="0"/>
              <w:spacing w:before="0" w:beforeAutospacing="0" w:after="0" w:afterAutospacing="0"/>
              <w:ind w:left="0" w:right="0"/>
              <w:jc w:val="left"/>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0"/>
                <w:szCs w:val="20"/>
                <w:highlight w:val="none"/>
              </w:rPr>
              <w:t>带“★”号条款要求6</w:t>
            </w:r>
          </w:p>
        </w:tc>
        <w:tc>
          <w:tcPr>
            <w:tcW w:w="5491" w:type="dxa"/>
            <w:shd w:val="clear" w:color="auto" w:fill="auto"/>
            <w:vAlign w:val="center"/>
          </w:tcPr>
          <w:p w14:paraId="2B5A796F">
            <w:pPr>
              <w:pStyle w:val="9"/>
              <w:keepNext w:val="0"/>
              <w:keepLines w:val="0"/>
              <w:widowControl/>
              <w:suppressLineNumbers w:val="0"/>
              <w:spacing w:before="0" w:beforeAutospacing="0" w:after="0" w:afterAutospacing="0"/>
              <w:ind w:left="0" w:right="0"/>
              <w:jc w:val="both"/>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15、多功能关节线圈组合成像通道数≥20通道（需提供技术白皮书或产品彩页佐证）。</w:t>
            </w:r>
          </w:p>
        </w:tc>
      </w:tr>
      <w:tr w14:paraId="26FA0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7CEDB6CB">
            <w:pPr>
              <w:pStyle w:val="9"/>
              <w:keepNext w:val="0"/>
              <w:keepLines w:val="0"/>
              <w:widowControl/>
              <w:suppressLineNumbers w:val="0"/>
              <w:spacing w:before="0" w:beforeAutospacing="0" w:after="0" w:afterAutospacing="0"/>
              <w:ind w:left="0" w:right="0"/>
              <w:jc w:val="left"/>
              <w:rPr>
                <w:rFonts w:hint="default" w:eastAsia="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w:t>
            </w:r>
          </w:p>
        </w:tc>
        <w:tc>
          <w:tcPr>
            <w:tcW w:w="2078" w:type="dxa"/>
          </w:tcPr>
          <w:p w14:paraId="5960F0D7">
            <w:pPr>
              <w:pStyle w:val="9"/>
              <w:keepNext w:val="0"/>
              <w:keepLines w:val="0"/>
              <w:widowControl/>
              <w:suppressLineNumbers w:val="0"/>
              <w:spacing w:before="0" w:beforeAutospacing="0" w:after="0" w:afterAutospacing="0"/>
              <w:ind w:left="0" w:right="0"/>
              <w:jc w:val="left"/>
              <w:rPr>
                <w:rFonts w:hint="eastAsia" w:eastAsia="仿宋_GB2312"/>
                <w:color w:val="auto"/>
                <w:sz w:val="20"/>
                <w:szCs w:val="20"/>
                <w:highlight w:val="none"/>
                <w:lang w:eastAsia="zh-CN"/>
              </w:rPr>
            </w:pPr>
            <w:r>
              <w:rPr>
                <w:rFonts w:ascii="仿宋_GB2312" w:hAnsi="仿宋_GB2312" w:eastAsia="仿宋_GB2312" w:cs="仿宋_GB2312"/>
                <w:color w:val="auto"/>
                <w:sz w:val="20"/>
                <w:szCs w:val="20"/>
                <w:highlight w:val="none"/>
              </w:rPr>
              <w:t>带“★”号条款要求</w:t>
            </w:r>
            <w:r>
              <w:rPr>
                <w:rFonts w:hint="eastAsia" w:ascii="仿宋_GB2312" w:hAnsi="仿宋_GB2312" w:eastAsia="仿宋_GB2312" w:cs="仿宋_GB2312"/>
                <w:color w:val="auto"/>
                <w:sz w:val="20"/>
                <w:szCs w:val="20"/>
                <w:highlight w:val="none"/>
                <w:lang w:val="en-US" w:eastAsia="zh-CN"/>
              </w:rPr>
              <w:t>7</w:t>
            </w:r>
          </w:p>
        </w:tc>
        <w:tc>
          <w:tcPr>
            <w:tcW w:w="5491" w:type="dxa"/>
            <w:shd w:val="clear" w:color="auto" w:fill="auto"/>
            <w:vAlign w:val="center"/>
          </w:tcPr>
          <w:p w14:paraId="6BA0A497">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1、保修期：本项目（含配置清单所有内容）自验收合格之日起至少提供 3 年原厂保修。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tc>
      </w:tr>
      <w:tr w14:paraId="699F0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7" w:type="dxa"/>
          </w:tcPr>
          <w:p w14:paraId="7CD5A561">
            <w:pPr>
              <w:pStyle w:val="9"/>
              <w:keepNext w:val="0"/>
              <w:keepLines w:val="0"/>
              <w:widowControl/>
              <w:suppressLineNumbers w:val="0"/>
              <w:spacing w:before="0" w:beforeAutospacing="0" w:after="0" w:afterAutospacing="0"/>
              <w:ind w:left="0" w:right="0"/>
              <w:jc w:val="left"/>
              <w:rPr>
                <w:rFonts w:hint="default" w:eastAsia="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11</w:t>
            </w:r>
          </w:p>
        </w:tc>
        <w:tc>
          <w:tcPr>
            <w:tcW w:w="2078" w:type="dxa"/>
          </w:tcPr>
          <w:p w14:paraId="22D5207A">
            <w:pPr>
              <w:pStyle w:val="9"/>
              <w:keepNext w:val="0"/>
              <w:keepLines w:val="0"/>
              <w:widowControl/>
              <w:suppressLineNumbers w:val="0"/>
              <w:spacing w:before="0" w:beforeAutospacing="0" w:after="0" w:afterAutospacing="0"/>
              <w:ind w:left="0" w:right="0"/>
              <w:jc w:val="left"/>
              <w:rPr>
                <w:rFonts w:hint="eastAsia" w:eastAsia="仿宋_GB2312"/>
                <w:color w:val="auto"/>
                <w:sz w:val="20"/>
                <w:szCs w:val="20"/>
                <w:highlight w:val="none"/>
                <w:lang w:eastAsia="zh-CN"/>
              </w:rPr>
            </w:pPr>
            <w:r>
              <w:rPr>
                <w:rFonts w:ascii="仿宋_GB2312" w:hAnsi="仿宋_GB2312" w:eastAsia="仿宋_GB2312" w:cs="仿宋_GB2312"/>
                <w:color w:val="auto"/>
                <w:sz w:val="20"/>
                <w:szCs w:val="20"/>
                <w:highlight w:val="none"/>
              </w:rPr>
              <w:t>带“★”号条款要求</w:t>
            </w:r>
            <w:r>
              <w:rPr>
                <w:rFonts w:hint="eastAsia" w:ascii="仿宋_GB2312" w:hAnsi="仿宋_GB2312" w:eastAsia="仿宋_GB2312" w:cs="仿宋_GB2312"/>
                <w:color w:val="auto"/>
                <w:sz w:val="20"/>
                <w:szCs w:val="20"/>
                <w:highlight w:val="none"/>
                <w:lang w:val="en-US" w:eastAsia="zh-CN"/>
              </w:rPr>
              <w:t>8</w:t>
            </w:r>
          </w:p>
        </w:tc>
        <w:tc>
          <w:tcPr>
            <w:tcW w:w="5491" w:type="dxa"/>
            <w:shd w:val="clear" w:color="auto" w:fill="auto"/>
            <w:vAlign w:val="center"/>
          </w:tcPr>
          <w:p w14:paraId="5C56F307">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2、</w:t>
            </w:r>
            <w:r>
              <w:rPr>
                <w:rFonts w:hint="eastAsia" w:ascii="仿宋_GB2312" w:hAnsi="仿宋_GB2312" w:eastAsia="仿宋_GB2312" w:cs="仿宋_GB2312"/>
                <w:color w:val="auto"/>
                <w:sz w:val="20"/>
                <w:szCs w:val="20"/>
                <w:highlight w:val="none"/>
                <w:lang w:eastAsia="zh-CN"/>
              </w:rPr>
              <w:t>在保修期内，中标人应确保年开机率在95%（含）以上，若不能达到此开机率，将作以下处理：</w:t>
            </w:r>
          </w:p>
          <w:p w14:paraId="416CB185">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（1）年开机率在90（含）-95%（不含）之间，延长保修期1年；</w:t>
            </w:r>
          </w:p>
          <w:p w14:paraId="10EF954A">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（2）年开机率在85（含）-90%（不含）之间，延长保修期2年；</w:t>
            </w:r>
          </w:p>
          <w:p w14:paraId="7F91F6C5">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（3）年开机率低于85%（不含），中标人应无条件更换新机，并重新计算保修期，以及赔偿医院的直接经济损失和间接经济损失。</w:t>
            </w:r>
          </w:p>
          <w:p w14:paraId="76A2B8DE">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注：年开机率=（365-停机天数）/365）。</w:t>
            </w:r>
          </w:p>
          <w:p w14:paraId="5A7C056B">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对以上要求投标人需提供承诺函，否则投标无效。</w:t>
            </w:r>
          </w:p>
        </w:tc>
      </w:tr>
    </w:tbl>
    <w:p w14:paraId="7009FC3B">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②本项目规定的其他情形：</w:t>
      </w:r>
    </w:p>
    <w:p w14:paraId="1DFFC463">
      <w:pPr>
        <w:pStyle w:val="9"/>
        <w:jc w:val="left"/>
        <w:rPr>
          <w:color w:val="auto"/>
          <w:sz w:val="24"/>
          <w:szCs w:val="24"/>
          <w:highlight w:val="none"/>
        </w:rPr>
      </w:pPr>
      <w:r>
        <w:rPr>
          <w:rFonts w:ascii="仿宋_GB2312" w:hAnsi="仿宋_GB2312" w:eastAsia="仿宋_GB2312" w:cs="仿宋_GB2312"/>
          <w:color w:val="auto"/>
          <w:sz w:val="24"/>
          <w:szCs w:val="24"/>
          <w:highlight w:val="none"/>
        </w:rPr>
        <w:t>采购包1：</w:t>
      </w:r>
    </w:p>
    <w:p w14:paraId="253A7588">
      <w:pPr>
        <w:pStyle w:val="9"/>
        <w:jc w:val="left"/>
        <w:rPr>
          <w:color w:val="auto"/>
          <w:sz w:val="24"/>
          <w:szCs w:val="24"/>
          <w:highlight w:val="none"/>
        </w:rPr>
      </w:pPr>
      <w:r>
        <w:rPr>
          <w:rFonts w:ascii="仿宋_GB2312" w:hAnsi="仿宋_GB2312" w:eastAsia="仿宋_GB2312" w:cs="仿宋_GB2312"/>
          <w:color w:val="auto"/>
          <w:sz w:val="24"/>
          <w:szCs w:val="24"/>
          <w:highlight w:val="none"/>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07"/>
        <w:gridCol w:w="6499"/>
      </w:tblGrid>
      <w:tr w14:paraId="73B33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7" w:type="dxa"/>
          </w:tcPr>
          <w:p w14:paraId="48753A76">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 xml:space="preserve"> 情形</w:t>
            </w:r>
          </w:p>
        </w:tc>
        <w:tc>
          <w:tcPr>
            <w:tcW w:w="6499" w:type="dxa"/>
          </w:tcPr>
          <w:p w14:paraId="3926EBBF">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 xml:space="preserve"> 明细</w:t>
            </w:r>
          </w:p>
        </w:tc>
      </w:tr>
      <w:tr w14:paraId="396CA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7" w:type="dxa"/>
          </w:tcPr>
          <w:p w14:paraId="55990666">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其他情形</w:t>
            </w:r>
          </w:p>
        </w:tc>
        <w:tc>
          <w:tcPr>
            <w:tcW w:w="6499" w:type="dxa"/>
          </w:tcPr>
          <w:p w14:paraId="527CAFEE">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投标人技术项</w:t>
            </w:r>
            <w:r>
              <w:rPr>
                <w:rFonts w:hint="eastAsia" w:ascii="仿宋_GB2312" w:hAnsi="仿宋_GB2312" w:eastAsia="仿宋_GB2312" w:cs="仿宋_GB2312"/>
                <w:color w:val="auto"/>
                <w:sz w:val="24"/>
                <w:szCs w:val="24"/>
                <w:highlight w:val="none"/>
                <w:lang w:val="en-US" w:eastAsia="zh-CN"/>
              </w:rPr>
              <w:t>总得</w:t>
            </w:r>
            <w:r>
              <w:rPr>
                <w:rFonts w:ascii="仿宋_GB2312" w:hAnsi="仿宋_GB2312" w:eastAsia="仿宋_GB2312" w:cs="仿宋_GB2312"/>
                <w:color w:val="auto"/>
                <w:sz w:val="24"/>
                <w:szCs w:val="24"/>
                <w:highlight w:val="none"/>
              </w:rPr>
              <w:t>分少于招标文件设定技术项总分50%的，投标无效。</w:t>
            </w:r>
          </w:p>
        </w:tc>
      </w:tr>
    </w:tbl>
    <w:p w14:paraId="7219A5F0">
      <w:pPr>
        <w:pStyle w:val="9"/>
        <w:jc w:val="left"/>
        <w:rPr>
          <w:color w:val="auto"/>
          <w:sz w:val="24"/>
          <w:szCs w:val="24"/>
          <w:highlight w:val="none"/>
        </w:rPr>
      </w:pPr>
      <w:r>
        <w:rPr>
          <w:rFonts w:ascii="仿宋_GB2312" w:hAnsi="仿宋_GB2312" w:eastAsia="仿宋_GB2312" w:cs="仿宋_GB2312"/>
          <w:color w:val="auto"/>
          <w:sz w:val="24"/>
          <w:szCs w:val="24"/>
          <w:highlight w:val="none"/>
        </w:rPr>
        <w:t>商务符合性：无</w:t>
      </w:r>
    </w:p>
    <w:p w14:paraId="4D466AC2">
      <w:pPr>
        <w:pStyle w:val="9"/>
        <w:jc w:val="left"/>
        <w:rPr>
          <w:color w:val="auto"/>
          <w:sz w:val="24"/>
          <w:szCs w:val="24"/>
          <w:highlight w:val="none"/>
        </w:rPr>
      </w:pPr>
      <w:r>
        <w:rPr>
          <w:rFonts w:ascii="仿宋_GB2312" w:hAnsi="仿宋_GB2312" w:eastAsia="仿宋_GB2312" w:cs="仿宋_GB2312"/>
          <w:color w:val="auto"/>
          <w:sz w:val="24"/>
          <w:szCs w:val="24"/>
          <w:highlight w:val="none"/>
        </w:rPr>
        <w:t>附加符合性：无</w:t>
      </w:r>
    </w:p>
    <w:p w14:paraId="4B05AFFF">
      <w:pPr>
        <w:pStyle w:val="9"/>
        <w:jc w:val="left"/>
        <w:rPr>
          <w:color w:val="auto"/>
          <w:sz w:val="24"/>
          <w:szCs w:val="24"/>
          <w:highlight w:val="none"/>
        </w:rPr>
      </w:pPr>
      <w:r>
        <w:rPr>
          <w:rFonts w:ascii="仿宋_GB2312" w:hAnsi="仿宋_GB2312" w:eastAsia="仿宋_GB2312" w:cs="仿宋_GB2312"/>
          <w:color w:val="auto"/>
          <w:sz w:val="24"/>
          <w:szCs w:val="24"/>
          <w:highlight w:val="none"/>
        </w:rPr>
        <w:t>价格符合性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97"/>
        <w:gridCol w:w="6509"/>
      </w:tblGrid>
      <w:tr w14:paraId="01ABE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7" w:type="dxa"/>
          </w:tcPr>
          <w:p w14:paraId="4E13FE08">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 xml:space="preserve"> 情形</w:t>
            </w:r>
          </w:p>
        </w:tc>
        <w:tc>
          <w:tcPr>
            <w:tcW w:w="6509" w:type="dxa"/>
          </w:tcPr>
          <w:p w14:paraId="7D75289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 xml:space="preserve"> 明细</w:t>
            </w:r>
          </w:p>
        </w:tc>
      </w:tr>
      <w:tr w14:paraId="3343A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7" w:type="dxa"/>
          </w:tcPr>
          <w:p w14:paraId="35BF6968">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4"/>
                <w:highlight w:val="none"/>
              </w:rPr>
              <w:t>其他情形</w:t>
            </w:r>
          </w:p>
        </w:tc>
        <w:tc>
          <w:tcPr>
            <w:tcW w:w="6509" w:type="dxa"/>
          </w:tcPr>
          <w:p w14:paraId="37E4F95E">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hint="eastAsia" w:ascii="仿宋_GB2312" w:hAnsi="仿宋_GB2312" w:eastAsia="仿宋_GB2312" w:cs="仿宋_GB2312"/>
                <w:color w:val="auto"/>
                <w:sz w:val="24"/>
                <w:szCs w:val="24"/>
                <w:highlight w:val="none"/>
              </w:rPr>
              <w:t>本项目设有最高限价，投标人的投标报价超出最高限价的，</w:t>
            </w:r>
            <w:r>
              <w:rPr>
                <w:rFonts w:hint="eastAsia" w:ascii="仿宋_GB2312" w:hAnsi="仿宋_GB2312" w:eastAsia="仿宋_GB2312" w:cs="仿宋_GB2312"/>
                <w:color w:val="auto"/>
                <w:sz w:val="24"/>
                <w:szCs w:val="24"/>
                <w:highlight w:val="none"/>
                <w:lang w:val="en-US" w:eastAsia="zh-CN"/>
              </w:rPr>
              <w:t>否则</w:t>
            </w:r>
            <w:r>
              <w:rPr>
                <w:rFonts w:hint="eastAsia" w:ascii="仿宋_GB2312" w:hAnsi="仿宋_GB2312" w:eastAsia="仿宋_GB2312" w:cs="仿宋_GB2312"/>
                <w:color w:val="auto"/>
                <w:sz w:val="24"/>
                <w:szCs w:val="24"/>
                <w:highlight w:val="none"/>
              </w:rPr>
              <w:t>视为无效投标</w:t>
            </w:r>
            <w:r>
              <w:rPr>
                <w:rFonts w:ascii="仿宋_GB2312" w:hAnsi="仿宋_GB2312" w:eastAsia="仿宋_GB2312" w:cs="仿宋_GB2312"/>
                <w:color w:val="auto"/>
                <w:sz w:val="24"/>
                <w:szCs w:val="24"/>
                <w:highlight w:val="none"/>
              </w:rPr>
              <w:t>。</w:t>
            </w:r>
          </w:p>
        </w:tc>
      </w:tr>
    </w:tbl>
    <w:p w14:paraId="16FE0C48">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6.3澄清有关问题</w:t>
      </w:r>
    </w:p>
    <w:p w14:paraId="3E599B80">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2124C8E8">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1BC5CA2">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（3）电子投标文件报价出现前后不一致的，除招标文件另有规定外，按照下列规定修正：</w:t>
      </w:r>
    </w:p>
    <w:p w14:paraId="4791557B">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①开标（报价）一览表内容与电子投标文件中相应内容不一致的，以开标（报价）一览表为准；</w:t>
      </w:r>
    </w:p>
    <w:p w14:paraId="1D5D37A2">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②大写金额和小写金额不一致的，以大写金额为准；</w:t>
      </w:r>
    </w:p>
    <w:p w14:paraId="68FCA4D9">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③单价金额小数点或百分比有明显错位的，以开标（报价）一览表的总价为准，并修改单价；</w:t>
      </w:r>
    </w:p>
    <w:p w14:paraId="2AC77B90">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④总价金额与按照单价汇总金额不一致的，以单价金额计算结果为准。</w:t>
      </w:r>
    </w:p>
    <w:p w14:paraId="3A1101C0">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※同时出现两种以上不一致的，按照前款规定的顺序修正。修正后的报价应按照本章第6.3条第（1）、（2）款规定经投标人确认后产生约束力，投标人不确认的，其投标无效。</w:t>
      </w:r>
    </w:p>
    <w:p w14:paraId="720E2C40">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（4）关于细微偏差</w:t>
      </w:r>
    </w:p>
    <w:p w14:paraId="4751F300">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8F307D7">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②评标委员会将以书面形式要求存在细微偏差的投标人在评标委员会规定的时间内予以补正。若无法补正，则评标委员会将按照不利于投标人的内容进行认定。</w:t>
      </w:r>
    </w:p>
    <w:p w14:paraId="038A9F48">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（5）关于投标描述（即电子投标文件中描述的内容）</w:t>
      </w:r>
    </w:p>
    <w:p w14:paraId="36A344BB">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①投标描述前后不一致且不涉及证明材料的：按照本章第6.3条第（1）、（2）款规定执行。</w:t>
      </w:r>
    </w:p>
    <w:p w14:paraId="315D9E76">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②投标描述与证明材料不一致或多份证明材料之间不一致的：</w:t>
      </w:r>
    </w:p>
    <w:p w14:paraId="515D22ED">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a.评标委员会将要求投标人进行书面澄清，并按照不利于投标人的内容进行评标。</w:t>
      </w:r>
    </w:p>
    <w:p w14:paraId="4A80A7F3">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1750ACF">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6D291A9">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6.4比较与评价</w:t>
      </w:r>
    </w:p>
    <w:p w14:paraId="5BD84F9E">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（1）按照本章第7条载明的评标方法和标准，对符合性审查合格的电子投标文件进行比较与评价。</w:t>
      </w:r>
    </w:p>
    <w:p w14:paraId="6A367F02">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（2）关于相同品牌产品（政府采购服务类项目不适用本条款规定）</w:t>
      </w:r>
    </w:p>
    <w:p w14:paraId="3301A6B5">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3760AFC">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a.招标文件规定的方式：</w:t>
      </w:r>
    </w:p>
    <w:p w14:paraId="74275EB1">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无</w:t>
      </w:r>
    </w:p>
    <w:p w14:paraId="22E6E03B">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b.招标文件未规定的，采取随机抽取方式确定，其他投标无效。</w:t>
      </w:r>
    </w:p>
    <w:p w14:paraId="442C9775">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23DDC4A">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a.招标文件规定的方式：</w:t>
      </w:r>
    </w:p>
    <w:p w14:paraId="72F39A80">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无</w:t>
      </w:r>
    </w:p>
    <w:p w14:paraId="3E34BA66">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b.招标文件未规定的，采取随机抽取方式确定，其他同品牌投标人不作为中标候选人。</w:t>
      </w:r>
    </w:p>
    <w:p w14:paraId="1DEE387D">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③非单一产品采购项目，多家投标人提供的核心产品品牌相同的，按照本章第6.4条第（2）款第①、②规定处理。</w:t>
      </w:r>
    </w:p>
    <w:p w14:paraId="67C5F65C">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（3）漏（缺）项</w:t>
      </w:r>
    </w:p>
    <w:p w14:paraId="41222037">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①招标文件中要求列入报价的费用（含配置、功能），漏（缺）项的报价视为已经包括在投标总价中。</w:t>
      </w:r>
    </w:p>
    <w:p w14:paraId="510F8FCD">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②对多报项及赠送项的价格评标时不予核减，全部进入评标价评议。</w:t>
      </w:r>
    </w:p>
    <w:p w14:paraId="67EFAAAB">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6.5推荐中标候选人：详见本章第7.2条规定。</w:t>
      </w:r>
    </w:p>
    <w:p w14:paraId="537F460E">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6.6编写评标报告</w:t>
      </w:r>
    </w:p>
    <w:p w14:paraId="68BB90FA">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（1）评标报告由评标委员会负责编写。</w:t>
      </w:r>
    </w:p>
    <w:p w14:paraId="276C8E5D">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（2）评标报告应包括下列内容：</w:t>
      </w:r>
    </w:p>
    <w:p w14:paraId="6B180990">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①招标公告刊登的媒体名称、开标日期和地点；</w:t>
      </w:r>
    </w:p>
    <w:p w14:paraId="5A53C7B4">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②投标人名单和评标委员会成员名单；</w:t>
      </w:r>
    </w:p>
    <w:p w14:paraId="2FEF3681">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③评标方法和标准；</w:t>
      </w:r>
    </w:p>
    <w:p w14:paraId="4C62ACBD">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④开标记录和评标情况及说明，包括无效投标人名单及原因；</w:t>
      </w:r>
    </w:p>
    <w:p w14:paraId="6034CB84">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⑤评标结果，包括中标候选人名单或确定的中标人；</w:t>
      </w:r>
    </w:p>
    <w:p w14:paraId="7A684F90">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⑥其他需要说明的情况，包括但不限于：评标过程中投标人的澄清、说明或补正，评委更换等。</w:t>
      </w:r>
    </w:p>
    <w:p w14:paraId="6C83E0AE">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DCC22E3">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6.8评委对需要共同认定的事项存在争议的，应按照少数服从多数的原则进行认定。持不同意见的评委应在评标报告上签署不同意见及理由，否则视为同意评标报告。</w:t>
      </w:r>
    </w:p>
    <w:p w14:paraId="162FE7EC">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6.9在评标过程中发现投标人有下列情形之一的，评标委员会应认定其投标无效，并书面报告本项目监督管理部门：</w:t>
      </w:r>
    </w:p>
    <w:p w14:paraId="44C74BAA">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（1）恶意串通（包括但不限于招标文件第三章第9.7条规定情形）；</w:t>
      </w:r>
    </w:p>
    <w:p w14:paraId="25E26C82">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（2）妨碍其他投标人的竞争行为；</w:t>
      </w:r>
    </w:p>
    <w:p w14:paraId="18B8C7BD">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（3）损害采购人或其他投标人的合法权益。</w:t>
      </w:r>
    </w:p>
    <w:p w14:paraId="71D14D0E">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6.10评标过程中，有下列情形之一的，应予废标：</w:t>
      </w:r>
    </w:p>
    <w:p w14:paraId="0487C2A0">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（1）符合性审查合格的投标人不足三家的；</w:t>
      </w:r>
    </w:p>
    <w:p w14:paraId="6124516C">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（2）有关法律、法规和规章规定废标的情形。</w:t>
      </w:r>
    </w:p>
    <w:p w14:paraId="7FDBBF67">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 xml:space="preserve">※若废标，则本次采购活动结束， </w:t>
      </w:r>
      <w:r>
        <w:rPr>
          <w:rFonts w:hint="eastAsia" w:ascii="仿宋_GB2312" w:hAnsi="仿宋_GB2312" w:eastAsia="仿宋_GB2312" w:cs="仿宋_GB2312"/>
          <w:color w:val="auto"/>
          <w:sz w:val="24"/>
          <w:szCs w:val="24"/>
          <w:highlight w:val="none"/>
          <w:lang w:eastAsia="zh-CN"/>
        </w:rPr>
        <w:t>福建省闽招咨询管理有限公司</w:t>
      </w:r>
      <w:r>
        <w:rPr>
          <w:rFonts w:ascii="仿宋_GB2312" w:hAnsi="仿宋_GB2312" w:eastAsia="仿宋_GB2312" w:cs="仿宋_GB2312"/>
          <w:color w:val="auto"/>
          <w:sz w:val="24"/>
          <w:szCs w:val="24"/>
          <w:highlight w:val="none"/>
        </w:rPr>
        <w:t xml:space="preserve"> 将依法组织后续采购活动（包括但不限于：重新招标、采用其他方式采购等）。</w:t>
      </w:r>
    </w:p>
    <w:p w14:paraId="17BE1114">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7、评标方法和标准</w:t>
      </w:r>
    </w:p>
    <w:p w14:paraId="6777A0BA">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7.1评标方法：</w:t>
      </w:r>
    </w:p>
    <w:p w14:paraId="1FF81E9D">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采购包1：综合评分法</w:t>
      </w:r>
    </w:p>
    <w:p w14:paraId="699BFE12">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7.2评标标准</w:t>
      </w:r>
    </w:p>
    <w:p w14:paraId="01C5032D">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采购包1：综合评分法</w:t>
      </w:r>
    </w:p>
    <w:p w14:paraId="48AFFD97">
      <w:pPr>
        <w:pStyle w:val="9"/>
        <w:jc w:val="both"/>
        <w:rPr>
          <w:color w:val="auto"/>
          <w:sz w:val="24"/>
          <w:szCs w:val="24"/>
          <w:highlight w:val="none"/>
        </w:rPr>
      </w:pPr>
      <w:r>
        <w:rPr>
          <w:rFonts w:ascii="仿宋_GB2312" w:hAnsi="仿宋_GB2312" w:eastAsia="仿宋_GB2312" w:cs="仿宋_GB2312"/>
          <w:color w:val="auto"/>
          <w:sz w:val="24"/>
          <w:szCs w:val="24"/>
          <w:highlight w:val="none"/>
        </w:rPr>
        <w:t>（1）投标文件满足招标文件全部实质性要求，且按照评审因素的量化指标评审得分（即评标总得分）最高的投标人为中标候选人。</w:t>
      </w:r>
    </w:p>
    <w:p w14:paraId="3F88E43A">
      <w:pPr>
        <w:pStyle w:val="9"/>
        <w:jc w:val="both"/>
        <w:rPr>
          <w:color w:val="auto"/>
          <w:sz w:val="24"/>
          <w:szCs w:val="24"/>
          <w:highlight w:val="none"/>
        </w:rPr>
      </w:pPr>
      <w:r>
        <w:rPr>
          <w:rFonts w:ascii="仿宋_GB2312" w:hAnsi="仿宋_GB2312" w:eastAsia="仿宋_GB2312" w:cs="仿宋_GB2312"/>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3A27562">
      <w:pPr>
        <w:pStyle w:val="9"/>
        <w:jc w:val="both"/>
        <w:rPr>
          <w:color w:val="auto"/>
          <w:sz w:val="24"/>
          <w:szCs w:val="24"/>
          <w:highlight w:val="none"/>
        </w:rPr>
      </w:pPr>
      <w:r>
        <w:rPr>
          <w:rFonts w:ascii="仿宋_GB2312" w:hAnsi="仿宋_GB2312" w:eastAsia="仿宋_GB2312" w:cs="仿宋_GB2312"/>
          <w:color w:val="auto"/>
          <w:sz w:val="24"/>
          <w:szCs w:val="24"/>
          <w:highlight w:val="none"/>
        </w:rPr>
        <w:t>各项评审因素的设置如下：</w:t>
      </w:r>
    </w:p>
    <w:p w14:paraId="40108256">
      <w:pPr>
        <w:pStyle w:val="9"/>
        <w:jc w:val="both"/>
        <w:rPr>
          <w:color w:val="auto"/>
          <w:sz w:val="24"/>
          <w:szCs w:val="24"/>
          <w:highlight w:val="none"/>
        </w:rPr>
      </w:pPr>
      <w:r>
        <w:rPr>
          <w:rFonts w:ascii="仿宋_GB2312" w:hAnsi="仿宋_GB2312" w:eastAsia="仿宋_GB2312" w:cs="仿宋_GB2312"/>
          <w:color w:val="auto"/>
          <w:sz w:val="24"/>
          <w:szCs w:val="24"/>
          <w:highlight w:val="none"/>
        </w:rPr>
        <w:t>价格项（F1×A1）满分为30.0000分</w:t>
      </w:r>
    </w:p>
    <w:p w14:paraId="1C798EA4">
      <w:pPr>
        <w:pStyle w:val="9"/>
        <w:jc w:val="both"/>
        <w:rPr>
          <w:color w:val="auto"/>
          <w:sz w:val="24"/>
          <w:szCs w:val="24"/>
          <w:highlight w:val="none"/>
        </w:rPr>
      </w:pPr>
      <w:r>
        <w:rPr>
          <w:rFonts w:ascii="仿宋_GB2312" w:hAnsi="仿宋_GB2312" w:eastAsia="仿宋_GB2312" w:cs="仿宋_GB2312"/>
          <w:color w:val="auto"/>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14FC275F">
      <w:pPr>
        <w:pStyle w:val="9"/>
        <w:jc w:val="both"/>
        <w:rPr>
          <w:color w:val="auto"/>
          <w:sz w:val="24"/>
          <w:szCs w:val="24"/>
          <w:highlight w:val="none"/>
        </w:rPr>
      </w:pPr>
      <w:r>
        <w:rPr>
          <w:rFonts w:ascii="仿宋_GB2312" w:hAnsi="仿宋_GB2312" w:eastAsia="仿宋_GB2312" w:cs="仿宋_GB2312"/>
          <w:color w:val="auto"/>
          <w:sz w:val="24"/>
          <w:szCs w:val="24"/>
          <w:highlight w:val="none"/>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1"/>
        <w:gridCol w:w="917"/>
        <w:gridCol w:w="717"/>
        <w:gridCol w:w="5291"/>
      </w:tblGrid>
      <w:tr w14:paraId="3DC6A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1" w:type="dxa"/>
          </w:tcPr>
          <w:p w14:paraId="3D1D4840">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4"/>
                <w:szCs w:val="24"/>
                <w:highlight w:val="none"/>
              </w:rPr>
              <w:t xml:space="preserve"> 项目</w:t>
            </w:r>
          </w:p>
        </w:tc>
        <w:tc>
          <w:tcPr>
            <w:tcW w:w="917" w:type="dxa"/>
          </w:tcPr>
          <w:p w14:paraId="1C8B2204">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4"/>
                <w:szCs w:val="24"/>
                <w:highlight w:val="none"/>
              </w:rPr>
              <w:t xml:space="preserve"> 适用对象</w:t>
            </w:r>
          </w:p>
        </w:tc>
        <w:tc>
          <w:tcPr>
            <w:tcW w:w="717" w:type="dxa"/>
          </w:tcPr>
          <w:p w14:paraId="2585ADB6">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4"/>
                <w:szCs w:val="24"/>
                <w:highlight w:val="none"/>
              </w:rPr>
              <w:t xml:space="preserve"> 比例</w:t>
            </w:r>
          </w:p>
        </w:tc>
        <w:tc>
          <w:tcPr>
            <w:tcW w:w="5291" w:type="dxa"/>
          </w:tcPr>
          <w:p w14:paraId="0270EFE4">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4"/>
                <w:szCs w:val="24"/>
                <w:highlight w:val="none"/>
              </w:rPr>
              <w:t xml:space="preserve"> 描述</w:t>
            </w:r>
          </w:p>
        </w:tc>
      </w:tr>
      <w:tr w14:paraId="47A34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1" w:type="dxa"/>
          </w:tcPr>
          <w:p w14:paraId="6C587D6D">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4"/>
                <w:szCs w:val="24"/>
                <w:highlight w:val="none"/>
              </w:rPr>
              <w:t>小型、微型企业，监狱企业，残疾人福利性单位</w:t>
            </w:r>
          </w:p>
        </w:tc>
        <w:tc>
          <w:tcPr>
            <w:tcW w:w="917" w:type="dxa"/>
          </w:tcPr>
          <w:p w14:paraId="395767C2">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4"/>
                <w:szCs w:val="24"/>
                <w:highlight w:val="none"/>
              </w:rPr>
              <w:t>投标人或者联合体均为小型、微型企业</w:t>
            </w:r>
          </w:p>
        </w:tc>
        <w:tc>
          <w:tcPr>
            <w:tcW w:w="717" w:type="dxa"/>
          </w:tcPr>
          <w:p w14:paraId="5AFB9803">
            <w:pPr>
              <w:pStyle w:val="9"/>
              <w:keepNext w:val="0"/>
              <w:keepLines w:val="0"/>
              <w:widowControl/>
              <w:suppressLineNumbers w:val="0"/>
              <w:spacing w:before="0" w:beforeAutospacing="0" w:after="0" w:afterAutospacing="0"/>
              <w:ind w:left="0" w:right="0"/>
              <w:jc w:val="right"/>
              <w:rPr>
                <w:color w:val="auto"/>
                <w:sz w:val="20"/>
                <w:szCs w:val="20"/>
                <w:highlight w:val="none"/>
              </w:rPr>
            </w:pPr>
            <w:r>
              <w:rPr>
                <w:rFonts w:ascii="仿宋_GB2312" w:hAnsi="仿宋_GB2312" w:eastAsia="仿宋_GB2312" w:cs="仿宋_GB2312"/>
                <w:color w:val="auto"/>
                <w:sz w:val="24"/>
                <w:szCs w:val="24"/>
                <w:highlight w:val="none"/>
              </w:rPr>
              <w:t>15.00%</w:t>
            </w:r>
          </w:p>
        </w:tc>
        <w:tc>
          <w:tcPr>
            <w:tcW w:w="5291" w:type="dxa"/>
          </w:tcPr>
          <w:p w14:paraId="0674F18A">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4"/>
                <w:szCs w:val="24"/>
                <w:highlight w:val="none"/>
              </w:rPr>
              <w:t>1、对小、微企业报价给予15%（工程项目为5%）的扣除。 2、联合协议或分包意向协议约定小微企业的合同份额占到合同总金额30%以上的，对联合体的报价给予 5%（工程项目为3%）的扣除。以联合体形式参加政府采购活动，联合体各方均为中小企业的，联合体视同中小企业。其中，联合体各方均为小微企业的，联合体视同小微企业。 3、监狱企业视同上述中小企业享受政府采购扶持政策。 4、残疾人福利性单位提供本单位制造的货物、承担的工程或服务，或提供其他残疾人福利性单位制造的货物（不包括使用非残疾人福利性单位注册商标的货物），对报价给予 15%（工程项目为 5%）的扣除。 说明：①本项目中小企业划分标准所属行业：工业。 ②投标人须根据本项目中小企业划分标准所属行业，依据《中小企业划型标准规定》工信部联企业〔2011〕300号文在投标文件中提交《中小企业声明函》。 ③符合中小企业划分标准的个体工商户，在政府采购活动中视同中小企业。 ④不享受价格扣除优惠政策情形： a.在货物采购项目中，投标人提供的货物既有中小企业制造货物，也有大型企业制造货物的，不享受中小企业扶持政策； b.中小企业与大企业的负责人为同一人，或者与大企业存在直接控股、管理关系； c.组成联合体或者接受分包合同的中小企业与联合体内其他企业、分包企业之间不得存在直接控股、管理关系； d.法律规定的其他情形。</w:t>
            </w:r>
          </w:p>
        </w:tc>
      </w:tr>
    </w:tbl>
    <w:p w14:paraId="291F5C4D">
      <w:pPr>
        <w:pStyle w:val="9"/>
        <w:jc w:val="both"/>
        <w:rPr>
          <w:color w:val="auto"/>
          <w:sz w:val="24"/>
          <w:szCs w:val="24"/>
          <w:highlight w:val="none"/>
        </w:rPr>
      </w:pPr>
      <w:r>
        <w:rPr>
          <w:rFonts w:ascii="仿宋_GB2312" w:hAnsi="仿宋_GB2312" w:eastAsia="仿宋_GB2312" w:cs="仿宋_GB2312"/>
          <w:color w:val="auto"/>
          <w:sz w:val="24"/>
          <w:szCs w:val="24"/>
          <w:highlight w:val="none"/>
        </w:rPr>
        <w:t>优先类节能产品、环境标志产品的价格扣除规则如下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1"/>
        <w:gridCol w:w="936"/>
        <w:gridCol w:w="5974"/>
      </w:tblGrid>
      <w:tr w14:paraId="5E39F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1" w:type="dxa"/>
          </w:tcPr>
          <w:p w14:paraId="5046CBE6">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4"/>
                <w:szCs w:val="24"/>
                <w:highlight w:val="none"/>
              </w:rPr>
              <w:t xml:space="preserve"> 项目</w:t>
            </w:r>
          </w:p>
        </w:tc>
        <w:tc>
          <w:tcPr>
            <w:tcW w:w="850" w:type="dxa"/>
          </w:tcPr>
          <w:p w14:paraId="094873C2">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4"/>
                <w:szCs w:val="24"/>
                <w:highlight w:val="none"/>
              </w:rPr>
              <w:t xml:space="preserve"> 比例</w:t>
            </w:r>
          </w:p>
        </w:tc>
        <w:tc>
          <w:tcPr>
            <w:tcW w:w="5974" w:type="dxa"/>
          </w:tcPr>
          <w:p w14:paraId="30BDDF6D">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4"/>
                <w:szCs w:val="24"/>
                <w:highlight w:val="none"/>
              </w:rPr>
              <w:t xml:space="preserve"> 方法</w:t>
            </w:r>
          </w:p>
        </w:tc>
      </w:tr>
      <w:tr w14:paraId="1C409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1" w:type="dxa"/>
          </w:tcPr>
          <w:p w14:paraId="3BC8C3CC">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4"/>
                <w:szCs w:val="24"/>
                <w:highlight w:val="none"/>
              </w:rPr>
              <w:t>节能、环境标志产品</w:t>
            </w:r>
          </w:p>
        </w:tc>
        <w:tc>
          <w:tcPr>
            <w:tcW w:w="850" w:type="dxa"/>
          </w:tcPr>
          <w:p w14:paraId="6C09C106">
            <w:pPr>
              <w:pStyle w:val="9"/>
              <w:keepNext w:val="0"/>
              <w:keepLines w:val="0"/>
              <w:widowControl/>
              <w:suppressLineNumbers w:val="0"/>
              <w:spacing w:before="0" w:beforeAutospacing="0" w:after="0" w:afterAutospacing="0"/>
              <w:ind w:left="0" w:right="0"/>
              <w:jc w:val="right"/>
              <w:rPr>
                <w:color w:val="auto"/>
                <w:sz w:val="20"/>
                <w:szCs w:val="20"/>
                <w:highlight w:val="none"/>
              </w:rPr>
            </w:pPr>
            <w:r>
              <w:rPr>
                <w:rFonts w:ascii="仿宋_GB2312" w:hAnsi="仿宋_GB2312" w:eastAsia="仿宋_GB2312" w:cs="仿宋_GB2312"/>
                <w:color w:val="auto"/>
                <w:sz w:val="24"/>
                <w:szCs w:val="24"/>
                <w:highlight w:val="none"/>
              </w:rPr>
              <w:t>10.00%</w:t>
            </w:r>
          </w:p>
        </w:tc>
        <w:tc>
          <w:tcPr>
            <w:tcW w:w="5974" w:type="dxa"/>
          </w:tcPr>
          <w:p w14:paraId="3594D731">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4"/>
                <w:szCs w:val="24"/>
                <w:highlight w:val="none"/>
              </w:rPr>
              <w:t>（1）经认定，投标人提供的产品属于优先采购节能、环境标志产品的，给予该部分优先采购节能、环境标志产品10％的价格扣除，用扣除后的价格参与评审。 （2）投标人须对优先采购节能、环境标志产品进行分项报价，并提供相关产品的节能产品、环境标志产品有效认证证书及《优先类节能产品、环境标志产品统计表》。非优先采购节能、环境标志产品及《节能产品政府采购品目清单》内强制采购产品（详见招标文件“第四章/二、评标/6.2符合性审查/（6）-①项目一般情形”中列明的“强制采购节能产品”）报价不得享受节能产品、环境标志产品的价格扣除优惠。 【说明：①节能产品：按照《关于调整优化节能产品、环境标志产品政府采购执行机制的通知》（财库〔2019〕9号）以及最新的《节能产品政府采购品目清单》的规定执行。②环境标志产品：按照《关于调整优化节能产品、环境标志产品政府采购执行机制的通知》（财库〔2019〕9号）以及最新的《环境标志产品政府采购品目清单》的规定执行。】</w:t>
            </w:r>
          </w:p>
        </w:tc>
      </w:tr>
    </w:tbl>
    <w:p w14:paraId="09F3A5EE">
      <w:pPr>
        <w:pStyle w:val="9"/>
        <w:jc w:val="both"/>
        <w:rPr>
          <w:color w:val="auto"/>
          <w:sz w:val="24"/>
          <w:szCs w:val="24"/>
          <w:highlight w:val="none"/>
        </w:rPr>
      </w:pPr>
      <w:r>
        <w:rPr>
          <w:rFonts w:ascii="仿宋_GB2312" w:hAnsi="仿宋_GB2312" w:eastAsia="仿宋_GB2312" w:cs="仿宋_GB2312"/>
          <w:color w:val="auto"/>
          <w:sz w:val="24"/>
          <w:szCs w:val="24"/>
          <w:highlight w:val="none"/>
        </w:rPr>
        <w:t>其他：无</w:t>
      </w:r>
    </w:p>
    <w:p w14:paraId="2BE8DF25">
      <w:pPr>
        <w:pStyle w:val="9"/>
        <w:jc w:val="both"/>
        <w:rPr>
          <w:b w:val="0"/>
          <w:bCs w:val="0"/>
          <w:color w:val="auto"/>
          <w:sz w:val="24"/>
          <w:szCs w:val="24"/>
          <w:highlight w:val="none"/>
        </w:rPr>
      </w:pPr>
      <w:r>
        <w:rPr>
          <w:rFonts w:ascii="仿宋_GB2312" w:hAnsi="仿宋_GB2312" w:eastAsia="仿宋_GB2312" w:cs="仿宋_GB2312"/>
          <w:b w:val="0"/>
          <w:bCs w:val="0"/>
          <w:color w:val="auto"/>
          <w:sz w:val="24"/>
          <w:szCs w:val="24"/>
          <w:highlight w:val="none"/>
        </w:rPr>
        <w:t>技术项（F2×A2）满分为55.0000分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6"/>
        <w:gridCol w:w="696"/>
        <w:gridCol w:w="1015"/>
        <w:gridCol w:w="6066"/>
      </w:tblGrid>
      <w:tr w14:paraId="477D5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4BC8BFBD">
            <w:pPr>
              <w:pStyle w:val="9"/>
              <w:keepNext w:val="0"/>
              <w:keepLines w:val="0"/>
              <w:widowControl/>
              <w:suppressLineNumbers w:val="0"/>
              <w:spacing w:before="0" w:beforeAutospacing="0" w:after="0" w:afterAutospacing="0"/>
              <w:ind w:left="0" w:right="0"/>
              <w:jc w:val="center"/>
              <w:rPr>
                <w:b w:val="0"/>
                <w:bCs w:val="0"/>
                <w:color w:val="auto"/>
                <w:sz w:val="20"/>
                <w:szCs w:val="20"/>
                <w:highlight w:val="none"/>
              </w:rPr>
            </w:pPr>
            <w:r>
              <w:rPr>
                <w:rFonts w:ascii="仿宋_GB2312" w:hAnsi="仿宋_GB2312" w:eastAsia="仿宋_GB2312" w:cs="仿宋_GB2312"/>
                <w:b w:val="0"/>
                <w:bCs w:val="0"/>
                <w:color w:val="auto"/>
                <w:sz w:val="24"/>
                <w:szCs w:val="24"/>
                <w:highlight w:val="none"/>
              </w:rPr>
              <w:t>项目</w:t>
            </w:r>
          </w:p>
        </w:tc>
        <w:tc>
          <w:tcPr>
            <w:tcW w:w="696" w:type="dxa"/>
            <w:vAlign w:val="center"/>
          </w:tcPr>
          <w:p w14:paraId="0937995C">
            <w:pPr>
              <w:pStyle w:val="9"/>
              <w:keepNext w:val="0"/>
              <w:keepLines w:val="0"/>
              <w:widowControl/>
              <w:suppressLineNumbers w:val="0"/>
              <w:spacing w:before="0" w:beforeAutospacing="0" w:after="0" w:afterAutospacing="0"/>
              <w:ind w:left="0" w:right="0"/>
              <w:jc w:val="center"/>
              <w:rPr>
                <w:b w:val="0"/>
                <w:bCs w:val="0"/>
                <w:color w:val="auto"/>
                <w:sz w:val="20"/>
                <w:szCs w:val="20"/>
                <w:highlight w:val="none"/>
              </w:rPr>
            </w:pPr>
            <w:r>
              <w:rPr>
                <w:rFonts w:ascii="仿宋_GB2312" w:hAnsi="仿宋_GB2312" w:eastAsia="仿宋_GB2312" w:cs="仿宋_GB2312"/>
                <w:b w:val="0"/>
                <w:bCs w:val="0"/>
                <w:color w:val="auto"/>
                <w:sz w:val="24"/>
                <w:szCs w:val="24"/>
                <w:highlight w:val="none"/>
              </w:rPr>
              <w:t>分值</w:t>
            </w:r>
          </w:p>
        </w:tc>
        <w:tc>
          <w:tcPr>
            <w:tcW w:w="1015" w:type="dxa"/>
            <w:vAlign w:val="center"/>
          </w:tcPr>
          <w:p w14:paraId="2A97C81F">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是否</w:t>
            </w:r>
          </w:p>
          <w:p w14:paraId="74123C55">
            <w:pPr>
              <w:pStyle w:val="9"/>
              <w:keepNext w:val="0"/>
              <w:keepLines w:val="0"/>
              <w:widowControl/>
              <w:suppressLineNumbers w:val="0"/>
              <w:spacing w:before="0" w:beforeAutospacing="0" w:after="0" w:afterAutospacing="0"/>
              <w:ind w:left="0" w:right="0"/>
              <w:jc w:val="center"/>
              <w:rPr>
                <w:rFonts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客观项</w:t>
            </w:r>
          </w:p>
        </w:tc>
        <w:tc>
          <w:tcPr>
            <w:tcW w:w="6066" w:type="dxa"/>
          </w:tcPr>
          <w:p w14:paraId="66382650">
            <w:pPr>
              <w:pStyle w:val="9"/>
              <w:keepNext w:val="0"/>
              <w:keepLines w:val="0"/>
              <w:widowControl/>
              <w:suppressLineNumbers w:val="0"/>
              <w:spacing w:before="0" w:beforeAutospacing="0" w:after="0" w:afterAutospacing="0"/>
              <w:ind w:left="0" w:right="0"/>
              <w:jc w:val="both"/>
              <w:rPr>
                <w:b w:val="0"/>
                <w:bCs w:val="0"/>
                <w:color w:val="auto"/>
                <w:sz w:val="20"/>
                <w:szCs w:val="20"/>
                <w:highlight w:val="none"/>
              </w:rPr>
            </w:pPr>
            <w:r>
              <w:rPr>
                <w:rFonts w:ascii="仿宋_GB2312" w:hAnsi="仿宋_GB2312" w:eastAsia="仿宋_GB2312" w:cs="仿宋_GB2312"/>
                <w:b w:val="0"/>
                <w:bCs w:val="0"/>
                <w:color w:val="auto"/>
                <w:sz w:val="24"/>
                <w:szCs w:val="24"/>
                <w:highlight w:val="none"/>
              </w:rPr>
              <w:t xml:space="preserve"> 描述</w:t>
            </w:r>
          </w:p>
        </w:tc>
      </w:tr>
      <w:tr w14:paraId="3DB7A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0FC31660">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1-1</w:t>
            </w:r>
          </w:p>
        </w:tc>
        <w:tc>
          <w:tcPr>
            <w:tcW w:w="696" w:type="dxa"/>
            <w:vAlign w:val="center"/>
          </w:tcPr>
          <w:p w14:paraId="4B90E09C">
            <w:pPr>
              <w:pStyle w:val="9"/>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3.00</w:t>
            </w:r>
          </w:p>
        </w:tc>
        <w:tc>
          <w:tcPr>
            <w:tcW w:w="1015" w:type="dxa"/>
            <w:vAlign w:val="center"/>
          </w:tcPr>
          <w:p w14:paraId="5B6DF09F">
            <w:pPr>
              <w:pStyle w:val="9"/>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tcPr>
          <w:p w14:paraId="7B99F741">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投标人所投设备满足以下要求：3</w:t>
            </w:r>
            <w:r>
              <w:rPr>
                <w:rFonts w:hint="eastAsia" w:ascii="仿宋_GB2312" w:hAnsi="仿宋_GB2312" w:eastAsia="仿宋_GB2312" w:cs="仿宋_GB2312"/>
                <w:b w:val="0"/>
                <w:bCs w:val="0"/>
                <w:color w:val="auto"/>
                <w:sz w:val="24"/>
                <w:szCs w:val="24"/>
                <w:highlight w:val="none"/>
                <w:lang w:eastAsia="zh-CN"/>
              </w:rPr>
              <w:t>、最大液氦填充量≤1300升</w:t>
            </w:r>
            <w:r>
              <w:rPr>
                <w:rFonts w:hint="eastAsia" w:ascii="仿宋_GB2312" w:hAnsi="仿宋_GB2312" w:eastAsia="仿宋_GB2312" w:cs="仿宋_GB2312"/>
                <w:b w:val="0"/>
                <w:bCs w:val="0"/>
                <w:color w:val="auto"/>
                <w:sz w:val="24"/>
                <w:szCs w:val="24"/>
                <w:highlight w:val="none"/>
                <w:lang w:val="en-US" w:eastAsia="zh-CN"/>
              </w:rPr>
              <w:t>的得3分。</w:t>
            </w:r>
            <w:r>
              <w:rPr>
                <w:rFonts w:hint="eastAsia" w:ascii="仿宋_GB2312" w:hAnsi="仿宋_GB2312" w:eastAsia="仿宋_GB2312" w:cs="仿宋_GB2312"/>
                <w:b w:val="0"/>
                <w:bCs w:val="0"/>
                <w:color w:val="auto"/>
                <w:sz w:val="24"/>
                <w:szCs w:val="24"/>
                <w:highlight w:val="none"/>
                <w:lang w:eastAsia="zh-CN"/>
              </w:rPr>
              <w:t>【投标人须需按照第五章第3.3条要求提供佐证材料；否则不得分】</w:t>
            </w:r>
          </w:p>
        </w:tc>
      </w:tr>
      <w:tr w14:paraId="637AD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6C946315">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1-2</w:t>
            </w:r>
          </w:p>
        </w:tc>
        <w:tc>
          <w:tcPr>
            <w:tcW w:w="696" w:type="dxa"/>
            <w:vAlign w:val="center"/>
          </w:tcPr>
          <w:p w14:paraId="5FB75537">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3.00</w:t>
            </w:r>
          </w:p>
        </w:tc>
        <w:tc>
          <w:tcPr>
            <w:tcW w:w="1015" w:type="dxa"/>
            <w:vAlign w:val="center"/>
          </w:tcPr>
          <w:p w14:paraId="6DA5353A">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16E27502">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投标人所投设备满足以下要求：▲5</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图像处理功能至少包含：压缩感知、同时多层物理加速、人工智能深度学习重建</w:t>
            </w:r>
            <w:r>
              <w:rPr>
                <w:rFonts w:hint="eastAsia" w:ascii="仿宋_GB2312" w:hAnsi="仿宋_GB2312" w:eastAsia="仿宋_GB2312" w:cs="仿宋_GB2312"/>
                <w:b w:val="0"/>
                <w:bCs w:val="0"/>
                <w:color w:val="auto"/>
                <w:sz w:val="24"/>
                <w:szCs w:val="24"/>
                <w:highlight w:val="none"/>
                <w:lang w:val="en-US" w:eastAsia="zh-CN"/>
              </w:rPr>
              <w:t>的得3分。</w:t>
            </w:r>
            <w:r>
              <w:rPr>
                <w:rFonts w:hint="eastAsia" w:ascii="仿宋_GB2312" w:hAnsi="仿宋_GB2312" w:eastAsia="仿宋_GB2312" w:cs="仿宋_GB2312"/>
                <w:b w:val="0"/>
                <w:bCs w:val="0"/>
                <w:color w:val="auto"/>
                <w:sz w:val="24"/>
                <w:szCs w:val="24"/>
                <w:highlight w:val="none"/>
                <w:lang w:eastAsia="zh-CN"/>
              </w:rPr>
              <w:t>【投标人须需按照第五章第3.3条要求提供佐证材料，否则不得分】</w:t>
            </w:r>
          </w:p>
        </w:tc>
      </w:tr>
      <w:tr w14:paraId="42663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0C845F61">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1-3</w:t>
            </w:r>
          </w:p>
        </w:tc>
        <w:tc>
          <w:tcPr>
            <w:tcW w:w="696" w:type="dxa"/>
            <w:vAlign w:val="center"/>
          </w:tcPr>
          <w:p w14:paraId="02007A31">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lang w:val="en-US" w:eastAsia="zh-CN"/>
              </w:rPr>
              <w:t>2.50</w:t>
            </w:r>
          </w:p>
        </w:tc>
        <w:tc>
          <w:tcPr>
            <w:tcW w:w="1015" w:type="dxa"/>
            <w:vAlign w:val="center"/>
          </w:tcPr>
          <w:p w14:paraId="157B81FF">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33978E4B">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投标人所投设备满足以下要求：</w:t>
            </w:r>
            <w:r>
              <w:rPr>
                <w:rFonts w:hint="eastAsia" w:ascii="仿宋_GB2312" w:hAnsi="仿宋_GB2312" w:eastAsia="仿宋_GB2312" w:cs="仿宋_GB2312"/>
                <w:b w:val="0"/>
                <w:bCs w:val="0"/>
                <w:color w:val="auto"/>
                <w:sz w:val="24"/>
                <w:szCs w:val="24"/>
                <w:highlight w:val="none"/>
                <w:lang w:val="en-US" w:eastAsia="zh-CN"/>
              </w:rPr>
              <w:t>6、磁体孔径≥60cm的得2.5分。</w:t>
            </w:r>
            <w:r>
              <w:rPr>
                <w:rFonts w:hint="eastAsia" w:ascii="仿宋_GB2312" w:hAnsi="仿宋_GB2312" w:eastAsia="仿宋_GB2312" w:cs="仿宋_GB2312"/>
                <w:b w:val="0"/>
                <w:bCs w:val="0"/>
                <w:color w:val="auto"/>
                <w:sz w:val="24"/>
                <w:szCs w:val="24"/>
                <w:highlight w:val="none"/>
                <w:lang w:eastAsia="zh-CN"/>
              </w:rPr>
              <w:t>【投标人须需按照第五章第3.3条要求提供佐证材料；否则不得分】</w:t>
            </w:r>
          </w:p>
        </w:tc>
      </w:tr>
      <w:tr w14:paraId="1320A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7B0FA0A7">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1-4</w:t>
            </w:r>
          </w:p>
        </w:tc>
        <w:tc>
          <w:tcPr>
            <w:tcW w:w="696" w:type="dxa"/>
            <w:vAlign w:val="center"/>
          </w:tcPr>
          <w:p w14:paraId="05B91FA4">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lang w:val="en-US" w:eastAsia="zh-CN"/>
              </w:rPr>
              <w:t>2.50</w:t>
            </w:r>
          </w:p>
        </w:tc>
        <w:tc>
          <w:tcPr>
            <w:tcW w:w="1015" w:type="dxa"/>
            <w:vAlign w:val="center"/>
          </w:tcPr>
          <w:p w14:paraId="6B280F17">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6BBEF153">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投标人所投设备满足以下要求：</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、磁体长度（不含外壳）≤157cm</w:t>
            </w:r>
            <w:r>
              <w:rPr>
                <w:rFonts w:hint="eastAsia" w:ascii="仿宋_GB2312" w:hAnsi="仿宋_GB2312" w:eastAsia="仿宋_GB2312" w:cs="仿宋_GB2312"/>
                <w:b w:val="0"/>
                <w:bCs w:val="0"/>
                <w:color w:val="auto"/>
                <w:sz w:val="24"/>
                <w:szCs w:val="24"/>
                <w:highlight w:val="none"/>
                <w:lang w:val="en-US" w:eastAsia="zh-CN"/>
              </w:rPr>
              <w:t>的得2.5分。</w:t>
            </w:r>
            <w:r>
              <w:rPr>
                <w:rFonts w:hint="eastAsia" w:ascii="仿宋_GB2312" w:hAnsi="仿宋_GB2312" w:eastAsia="仿宋_GB2312" w:cs="仿宋_GB2312"/>
                <w:b w:val="0"/>
                <w:bCs w:val="0"/>
                <w:color w:val="auto"/>
                <w:sz w:val="24"/>
                <w:szCs w:val="24"/>
                <w:highlight w:val="none"/>
                <w:lang w:eastAsia="zh-CN"/>
              </w:rPr>
              <w:t>【投标人须需按照第五章第3.3条要求提供佐证材料；否则不得分】</w:t>
            </w:r>
          </w:p>
        </w:tc>
      </w:tr>
      <w:tr w14:paraId="02E6F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0951039C">
            <w:pPr>
              <w:pStyle w:val="9"/>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5</w:t>
            </w:r>
          </w:p>
        </w:tc>
        <w:tc>
          <w:tcPr>
            <w:tcW w:w="696" w:type="dxa"/>
            <w:vAlign w:val="center"/>
          </w:tcPr>
          <w:p w14:paraId="0A420170">
            <w:pPr>
              <w:pStyle w:val="9"/>
              <w:keepNext w:val="0"/>
              <w:keepLines w:val="0"/>
              <w:widowControl/>
              <w:suppressLineNumbers w:val="0"/>
              <w:spacing w:before="0" w:beforeAutospacing="0" w:after="0" w:afterAutospacing="0"/>
              <w:ind w:left="0" w:leftChars="0" w:right="0" w:rightChars="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2.00</w:t>
            </w:r>
          </w:p>
        </w:tc>
        <w:tc>
          <w:tcPr>
            <w:tcW w:w="1015" w:type="dxa"/>
            <w:vAlign w:val="center"/>
          </w:tcPr>
          <w:p w14:paraId="6281A093">
            <w:pPr>
              <w:pStyle w:val="9"/>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121DC2AD">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投标人所投设备满足以下要求：</w:t>
            </w:r>
            <w:r>
              <w:rPr>
                <w:rFonts w:hint="eastAsia" w:ascii="仿宋_GB2312" w:hAnsi="仿宋_GB2312" w:eastAsia="仿宋_GB2312" w:cs="仿宋_GB2312"/>
                <w:b w:val="0"/>
                <w:bCs w:val="0"/>
                <w:color w:val="auto"/>
                <w:sz w:val="24"/>
                <w:szCs w:val="24"/>
                <w:highlight w:val="none"/>
                <w:lang w:val="en-US" w:eastAsia="zh-CN"/>
              </w:rPr>
              <w:t>8</w:t>
            </w:r>
            <w:r>
              <w:rPr>
                <w:rFonts w:hint="eastAsia" w:ascii="仿宋_GB2312" w:hAnsi="仿宋_GB2312" w:eastAsia="仿宋_GB2312" w:cs="仿宋_GB2312"/>
                <w:color w:val="auto"/>
                <w:sz w:val="24"/>
                <w:szCs w:val="24"/>
                <w:highlight w:val="none"/>
                <w:lang w:eastAsia="zh-CN"/>
              </w:rPr>
              <w:t>、5高斯线磁力片X、Y轴≤2.5m  Z轴≤4.0m</w:t>
            </w:r>
            <w:r>
              <w:rPr>
                <w:rFonts w:hint="eastAsia" w:ascii="仿宋_GB2312" w:hAnsi="仿宋_GB2312" w:eastAsia="仿宋_GB2312" w:cs="仿宋_GB2312"/>
                <w:b w:val="0"/>
                <w:bCs w:val="0"/>
                <w:color w:val="auto"/>
                <w:sz w:val="24"/>
                <w:szCs w:val="24"/>
                <w:highlight w:val="none"/>
                <w:lang w:val="en-US" w:eastAsia="zh-CN"/>
              </w:rPr>
              <w:t>的得2分。</w:t>
            </w:r>
            <w:r>
              <w:rPr>
                <w:rFonts w:hint="eastAsia" w:ascii="仿宋_GB2312" w:hAnsi="仿宋_GB2312" w:eastAsia="仿宋_GB2312" w:cs="仿宋_GB2312"/>
                <w:b w:val="0"/>
                <w:bCs w:val="0"/>
                <w:color w:val="auto"/>
                <w:sz w:val="24"/>
                <w:szCs w:val="24"/>
                <w:highlight w:val="none"/>
                <w:lang w:eastAsia="zh-CN"/>
              </w:rPr>
              <w:t>【投标人须需按照第五章第3.3条要求提供佐证材料；否则不得分】</w:t>
            </w:r>
          </w:p>
        </w:tc>
      </w:tr>
      <w:tr w14:paraId="496C2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7A1DA3D3">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6</w:t>
            </w:r>
          </w:p>
        </w:tc>
        <w:tc>
          <w:tcPr>
            <w:tcW w:w="696" w:type="dxa"/>
            <w:vAlign w:val="center"/>
          </w:tcPr>
          <w:p w14:paraId="4D1A9BB2">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lang w:val="en-US" w:eastAsia="zh-CN"/>
              </w:rPr>
              <w:t>3.00</w:t>
            </w:r>
          </w:p>
        </w:tc>
        <w:tc>
          <w:tcPr>
            <w:tcW w:w="1015" w:type="dxa"/>
            <w:vAlign w:val="center"/>
          </w:tcPr>
          <w:p w14:paraId="46B0382A">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3ADED110">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投标人所投设备满足以下要求：▲</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lang w:eastAsia="zh-CN"/>
              </w:rPr>
              <w:t>、梯度场强（X轴,Y轴,Z轴，非有效值）≥ 38mT/m</w:t>
            </w:r>
            <w:r>
              <w:rPr>
                <w:rFonts w:hint="eastAsia" w:ascii="仿宋_GB2312" w:hAnsi="仿宋_GB2312" w:eastAsia="仿宋_GB2312" w:cs="仿宋_GB2312"/>
                <w:b w:val="0"/>
                <w:bCs w:val="0"/>
                <w:color w:val="auto"/>
                <w:sz w:val="24"/>
                <w:szCs w:val="24"/>
                <w:highlight w:val="none"/>
                <w:lang w:val="en-US" w:eastAsia="zh-CN"/>
              </w:rPr>
              <w:t>的得3分。</w:t>
            </w:r>
            <w:r>
              <w:rPr>
                <w:rFonts w:hint="eastAsia" w:ascii="仿宋_GB2312" w:hAnsi="仿宋_GB2312" w:eastAsia="仿宋_GB2312" w:cs="仿宋_GB2312"/>
                <w:b w:val="0"/>
                <w:bCs w:val="0"/>
                <w:color w:val="auto"/>
                <w:sz w:val="24"/>
                <w:szCs w:val="24"/>
                <w:highlight w:val="none"/>
                <w:lang w:eastAsia="zh-CN"/>
              </w:rPr>
              <w:t>【投标人须需按照第五章第3.3条要求提供佐证材料；否则不得分】</w:t>
            </w:r>
          </w:p>
        </w:tc>
      </w:tr>
      <w:tr w14:paraId="5FA13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54ECC621">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7</w:t>
            </w:r>
          </w:p>
        </w:tc>
        <w:tc>
          <w:tcPr>
            <w:tcW w:w="696" w:type="dxa"/>
            <w:vAlign w:val="center"/>
          </w:tcPr>
          <w:p w14:paraId="38F50698">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lang w:val="en-US" w:eastAsia="zh-CN"/>
              </w:rPr>
              <w:t>3.00</w:t>
            </w:r>
          </w:p>
        </w:tc>
        <w:tc>
          <w:tcPr>
            <w:tcW w:w="1015" w:type="dxa"/>
            <w:vAlign w:val="center"/>
          </w:tcPr>
          <w:p w14:paraId="517B55EB">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13A5518F">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投标人所投设备满足以下要求：10、梯度切换率≥ 70T/m/s（X轴,Y轴,Z轴，非有效值）的得3分。 【投标人须需按照第五章第3.3条要求提供佐证材料；否则不得分】</w:t>
            </w:r>
          </w:p>
        </w:tc>
      </w:tr>
      <w:tr w14:paraId="34964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190D75F7">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8</w:t>
            </w:r>
          </w:p>
        </w:tc>
        <w:tc>
          <w:tcPr>
            <w:tcW w:w="696" w:type="dxa"/>
            <w:vAlign w:val="center"/>
          </w:tcPr>
          <w:p w14:paraId="6FCBD0BC">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lang w:val="en-US" w:eastAsia="zh-CN"/>
              </w:rPr>
              <w:t>3.00</w:t>
            </w:r>
          </w:p>
        </w:tc>
        <w:tc>
          <w:tcPr>
            <w:tcW w:w="1015" w:type="dxa"/>
            <w:vAlign w:val="center"/>
          </w:tcPr>
          <w:p w14:paraId="26D915E4">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53B00F57">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投标人所投设备满足以下要求：▲</w:t>
            </w:r>
            <w:r>
              <w:rPr>
                <w:rFonts w:hint="eastAsia" w:ascii="仿宋_GB2312" w:hAnsi="仿宋_GB2312" w:eastAsia="仿宋_GB2312" w:cs="仿宋_GB2312"/>
                <w:b w:val="0"/>
                <w:bCs w:val="0"/>
                <w:color w:val="auto"/>
                <w:sz w:val="24"/>
                <w:szCs w:val="24"/>
                <w:highlight w:val="none"/>
                <w:lang w:val="en-US" w:eastAsia="zh-CN"/>
              </w:rPr>
              <w:t>11、单个扫描野内一次扫描最大通道数≥24（以产品技术白皮书中数值为准）的得3分。</w:t>
            </w:r>
            <w:r>
              <w:rPr>
                <w:rFonts w:hint="eastAsia" w:ascii="仿宋_GB2312" w:hAnsi="仿宋_GB2312" w:eastAsia="仿宋_GB2312" w:cs="仿宋_GB2312"/>
                <w:b w:val="0"/>
                <w:bCs w:val="0"/>
                <w:color w:val="auto"/>
                <w:sz w:val="24"/>
                <w:szCs w:val="24"/>
                <w:highlight w:val="none"/>
                <w:lang w:eastAsia="zh-CN"/>
              </w:rPr>
              <w:t>【投标人须需按照第五章第3.3条要求提供佐证材料；否则不得分】</w:t>
            </w:r>
          </w:p>
        </w:tc>
      </w:tr>
      <w:tr w14:paraId="2F2EE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36C69093">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9</w:t>
            </w:r>
          </w:p>
        </w:tc>
        <w:tc>
          <w:tcPr>
            <w:tcW w:w="696" w:type="dxa"/>
            <w:vAlign w:val="center"/>
          </w:tcPr>
          <w:p w14:paraId="0305C5DC">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lang w:val="en-US" w:eastAsia="zh-CN"/>
              </w:rPr>
              <w:t>3.00</w:t>
            </w:r>
          </w:p>
        </w:tc>
        <w:tc>
          <w:tcPr>
            <w:tcW w:w="1015" w:type="dxa"/>
            <w:vAlign w:val="center"/>
          </w:tcPr>
          <w:p w14:paraId="4F0FFAD4">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32288492">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投标人所投设备满足以下要求：▲</w:t>
            </w:r>
            <w:r>
              <w:rPr>
                <w:rFonts w:hint="eastAsia" w:ascii="仿宋_GB2312" w:hAnsi="仿宋_GB2312" w:eastAsia="仿宋_GB2312" w:cs="仿宋_GB2312"/>
                <w:b w:val="0"/>
                <w:bCs w:val="0"/>
                <w:color w:val="auto"/>
                <w:sz w:val="24"/>
                <w:szCs w:val="24"/>
                <w:highlight w:val="none"/>
                <w:lang w:val="en-US" w:eastAsia="zh-CN"/>
              </w:rPr>
              <w:t>14、脊柱成像通道数(组合通道数)≥27通道的得3分。</w:t>
            </w:r>
            <w:r>
              <w:rPr>
                <w:rFonts w:hint="eastAsia" w:ascii="仿宋_GB2312" w:hAnsi="仿宋_GB2312" w:eastAsia="仿宋_GB2312" w:cs="仿宋_GB2312"/>
                <w:b w:val="0"/>
                <w:bCs w:val="0"/>
                <w:color w:val="auto"/>
                <w:sz w:val="24"/>
                <w:szCs w:val="24"/>
                <w:highlight w:val="none"/>
                <w:lang w:eastAsia="zh-CN"/>
              </w:rPr>
              <w:t>【投标人须需按照第五章第3.3条要求提供佐证材料；否则不得分】</w:t>
            </w:r>
          </w:p>
        </w:tc>
      </w:tr>
      <w:tr w14:paraId="587F9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46B75D2B">
            <w:pPr>
              <w:pStyle w:val="9"/>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10</w:t>
            </w:r>
          </w:p>
        </w:tc>
        <w:tc>
          <w:tcPr>
            <w:tcW w:w="696" w:type="dxa"/>
            <w:vAlign w:val="center"/>
          </w:tcPr>
          <w:p w14:paraId="0B615A95">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lang w:val="en-US" w:eastAsia="zh-CN"/>
              </w:rPr>
              <w:t>3.00</w:t>
            </w:r>
          </w:p>
        </w:tc>
        <w:tc>
          <w:tcPr>
            <w:tcW w:w="1015" w:type="dxa"/>
            <w:vAlign w:val="center"/>
          </w:tcPr>
          <w:p w14:paraId="7918967F">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1E90B7DB">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投标人所投设备满足以下要求：</w:t>
            </w:r>
            <w:r>
              <w:rPr>
                <w:rFonts w:hint="eastAsia" w:ascii="仿宋_GB2312" w:hAnsi="仿宋_GB2312" w:eastAsia="仿宋_GB2312" w:cs="仿宋_GB2312"/>
                <w:b w:val="0"/>
                <w:bCs w:val="0"/>
                <w:color w:val="auto"/>
                <w:sz w:val="24"/>
                <w:szCs w:val="24"/>
                <w:highlight w:val="none"/>
                <w:lang w:val="en-US" w:eastAsia="zh-CN"/>
              </w:rPr>
              <w:t>16、磁体具备抗外界电磁干扰屏蔽技术的得3分。</w:t>
            </w:r>
            <w:r>
              <w:rPr>
                <w:rFonts w:hint="eastAsia" w:ascii="仿宋_GB2312" w:hAnsi="仿宋_GB2312" w:eastAsia="仿宋_GB2312" w:cs="仿宋_GB2312"/>
                <w:b w:val="0"/>
                <w:bCs w:val="0"/>
                <w:color w:val="auto"/>
                <w:sz w:val="24"/>
                <w:szCs w:val="24"/>
                <w:highlight w:val="none"/>
                <w:lang w:eastAsia="zh-CN"/>
              </w:rPr>
              <w:t>【投标人须需按照第五章第3.3条要求提供佐证材料；否则不得分】</w:t>
            </w:r>
          </w:p>
        </w:tc>
      </w:tr>
      <w:tr w14:paraId="0B290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72A3C5E1">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1-1</w:t>
            </w:r>
            <w:r>
              <w:rPr>
                <w:rFonts w:hint="eastAsia" w:ascii="仿宋_GB2312" w:hAnsi="仿宋_GB2312" w:eastAsia="仿宋_GB2312" w:cs="仿宋_GB2312"/>
                <w:b w:val="0"/>
                <w:bCs w:val="0"/>
                <w:color w:val="auto"/>
                <w:sz w:val="24"/>
                <w:szCs w:val="24"/>
                <w:highlight w:val="none"/>
                <w:lang w:val="en-US" w:eastAsia="zh-CN"/>
              </w:rPr>
              <w:t>1</w:t>
            </w:r>
          </w:p>
        </w:tc>
        <w:tc>
          <w:tcPr>
            <w:tcW w:w="696" w:type="dxa"/>
            <w:vAlign w:val="center"/>
          </w:tcPr>
          <w:p w14:paraId="62289C75">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lang w:val="en-US" w:eastAsia="zh-CN"/>
              </w:rPr>
              <w:t>1.00</w:t>
            </w:r>
          </w:p>
        </w:tc>
        <w:tc>
          <w:tcPr>
            <w:tcW w:w="1015" w:type="dxa"/>
            <w:vAlign w:val="center"/>
          </w:tcPr>
          <w:p w14:paraId="01D62198">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5FF5E0C9">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投标人所投设备满足以下要求：</w:t>
            </w:r>
            <w:r>
              <w:rPr>
                <w:rFonts w:hint="eastAsia" w:ascii="仿宋_GB2312" w:hAnsi="仿宋_GB2312" w:eastAsia="仿宋_GB2312" w:cs="仿宋_GB2312"/>
                <w:b w:val="0"/>
                <w:bCs w:val="0"/>
                <w:color w:val="auto"/>
                <w:sz w:val="24"/>
                <w:szCs w:val="24"/>
                <w:highlight w:val="none"/>
                <w:lang w:val="en-US" w:eastAsia="zh-CN"/>
              </w:rPr>
              <w:t>17、具备3D动态匀场技术的得1分。</w:t>
            </w:r>
            <w:r>
              <w:rPr>
                <w:rFonts w:hint="eastAsia" w:ascii="仿宋_GB2312" w:hAnsi="仿宋_GB2312" w:eastAsia="仿宋_GB2312" w:cs="仿宋_GB2312"/>
                <w:b w:val="0"/>
                <w:bCs w:val="0"/>
                <w:color w:val="auto"/>
                <w:sz w:val="24"/>
                <w:szCs w:val="24"/>
                <w:highlight w:val="none"/>
                <w:lang w:eastAsia="zh-CN"/>
              </w:rPr>
              <w:t>【投标人须需按照第五章第3.3条要求提供佐证材料；否则不得分】</w:t>
            </w:r>
          </w:p>
        </w:tc>
      </w:tr>
      <w:tr w14:paraId="46C19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41A3D666">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lang w:val="en-US" w:eastAsia="zh-CN"/>
              </w:rPr>
              <w:t>1-12</w:t>
            </w:r>
          </w:p>
        </w:tc>
        <w:tc>
          <w:tcPr>
            <w:tcW w:w="696" w:type="dxa"/>
            <w:shd w:val="clear" w:color="auto" w:fill="auto"/>
            <w:vAlign w:val="center"/>
          </w:tcPr>
          <w:p w14:paraId="4567C021">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val="en-US" w:eastAsia="zh-Hans"/>
              </w:rPr>
            </w:pPr>
            <w:r>
              <w:rPr>
                <w:rFonts w:hint="eastAsia" w:ascii="仿宋_GB2312" w:hAnsi="仿宋_GB2312" w:eastAsia="仿宋_GB2312" w:cs="仿宋_GB2312"/>
                <w:b w:val="0"/>
                <w:bCs w:val="0"/>
                <w:color w:val="auto"/>
                <w:sz w:val="24"/>
                <w:szCs w:val="24"/>
                <w:highlight w:val="none"/>
                <w:lang w:val="en-US" w:eastAsia="zh-CN"/>
              </w:rPr>
              <w:t>2.50</w:t>
            </w:r>
          </w:p>
        </w:tc>
        <w:tc>
          <w:tcPr>
            <w:tcW w:w="1015" w:type="dxa"/>
            <w:vAlign w:val="center"/>
          </w:tcPr>
          <w:p w14:paraId="00D15B3D">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195E5D8C">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投标人所投设备满足以下要求：</w:t>
            </w:r>
            <w:r>
              <w:rPr>
                <w:rFonts w:hint="eastAsia" w:ascii="仿宋_GB2312" w:hAnsi="仿宋_GB2312" w:eastAsia="仿宋_GB2312" w:cs="仿宋_GB2312"/>
                <w:b w:val="0"/>
                <w:bCs w:val="0"/>
                <w:color w:val="auto"/>
                <w:sz w:val="24"/>
                <w:szCs w:val="24"/>
                <w:highlight w:val="none"/>
                <w:lang w:val="en-US" w:eastAsia="zh-CN"/>
              </w:rPr>
              <w:t>18、射频系统类型：数字化射频的得2.5分。</w:t>
            </w:r>
            <w:r>
              <w:rPr>
                <w:rFonts w:hint="eastAsia" w:ascii="仿宋_GB2312" w:hAnsi="仿宋_GB2312" w:eastAsia="仿宋_GB2312" w:cs="仿宋_GB2312"/>
                <w:b w:val="0"/>
                <w:bCs w:val="0"/>
                <w:color w:val="auto"/>
                <w:sz w:val="24"/>
                <w:szCs w:val="24"/>
                <w:highlight w:val="none"/>
                <w:lang w:eastAsia="zh-CN"/>
              </w:rPr>
              <w:t>【投标人须需按照第五章第3.3条要求提供佐证材料；否则不得分】</w:t>
            </w:r>
          </w:p>
        </w:tc>
      </w:tr>
      <w:tr w14:paraId="488F0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shd w:val="clear" w:color="auto" w:fill="auto"/>
            <w:vAlign w:val="center"/>
          </w:tcPr>
          <w:p w14:paraId="16ADF078">
            <w:pPr>
              <w:pStyle w:val="9"/>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rPr>
              <w:t>1-1</w:t>
            </w:r>
            <w:r>
              <w:rPr>
                <w:rFonts w:hint="eastAsia" w:ascii="仿宋_GB2312" w:hAnsi="仿宋_GB2312" w:eastAsia="仿宋_GB2312" w:cs="仿宋_GB2312"/>
                <w:b w:val="0"/>
                <w:bCs w:val="0"/>
                <w:color w:val="auto"/>
                <w:sz w:val="24"/>
                <w:szCs w:val="24"/>
                <w:highlight w:val="none"/>
                <w:lang w:val="en-US" w:eastAsia="zh-CN"/>
              </w:rPr>
              <w:t>3</w:t>
            </w:r>
          </w:p>
        </w:tc>
        <w:tc>
          <w:tcPr>
            <w:tcW w:w="696" w:type="dxa"/>
            <w:vAlign w:val="center"/>
          </w:tcPr>
          <w:p w14:paraId="31A7AC33">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lang w:val="en-US" w:eastAsia="zh-CN"/>
              </w:rPr>
              <w:t>1.00</w:t>
            </w:r>
          </w:p>
        </w:tc>
        <w:tc>
          <w:tcPr>
            <w:tcW w:w="1015" w:type="dxa"/>
            <w:vAlign w:val="center"/>
          </w:tcPr>
          <w:p w14:paraId="61251C0B">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0E29EDF9">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lang w:eastAsia="zh-CN"/>
              </w:rPr>
              <w:t>投标人所投设备满足以下要求：</w:t>
            </w:r>
            <w:r>
              <w:rPr>
                <w:rFonts w:hint="eastAsia" w:ascii="仿宋_GB2312" w:hAnsi="仿宋_GB2312" w:eastAsia="仿宋_GB2312" w:cs="仿宋_GB2312"/>
                <w:b w:val="0"/>
                <w:bCs w:val="0"/>
                <w:color w:val="auto"/>
                <w:sz w:val="24"/>
                <w:szCs w:val="24"/>
                <w:highlight w:val="none"/>
                <w:lang w:val="en-US" w:eastAsia="zh-CN"/>
              </w:rPr>
              <w:t>19、射频频率稳定性≤ ±2×10</w:t>
            </w:r>
            <w:r>
              <w:rPr>
                <w:rFonts w:hint="eastAsia" w:ascii="仿宋_GB2312" w:hAnsi="仿宋_GB2312" w:eastAsia="仿宋_GB2312" w:cs="仿宋_GB2312"/>
                <w:b w:val="0"/>
                <w:bCs w:val="0"/>
                <w:color w:val="auto"/>
                <w:sz w:val="24"/>
                <w:szCs w:val="24"/>
                <w:highlight w:val="none"/>
                <w:vertAlign w:val="superscript"/>
                <w:lang w:val="en-US" w:eastAsia="zh-CN"/>
              </w:rPr>
              <w:t>-10</w:t>
            </w:r>
            <w:r>
              <w:rPr>
                <w:rFonts w:hint="eastAsia" w:ascii="仿宋_GB2312" w:hAnsi="仿宋_GB2312" w:eastAsia="仿宋_GB2312" w:cs="仿宋_GB2312"/>
                <w:b w:val="0"/>
                <w:bCs w:val="0"/>
                <w:color w:val="auto"/>
                <w:sz w:val="24"/>
                <w:szCs w:val="24"/>
                <w:highlight w:val="none"/>
                <w:lang w:val="en-US" w:eastAsia="zh-CN"/>
              </w:rPr>
              <w:t>的得1分。</w:t>
            </w:r>
            <w:r>
              <w:rPr>
                <w:rFonts w:hint="eastAsia" w:ascii="仿宋_GB2312" w:hAnsi="仿宋_GB2312" w:eastAsia="仿宋_GB2312" w:cs="仿宋_GB2312"/>
                <w:b w:val="0"/>
                <w:bCs w:val="0"/>
                <w:color w:val="auto"/>
                <w:sz w:val="24"/>
                <w:szCs w:val="24"/>
                <w:highlight w:val="none"/>
                <w:lang w:eastAsia="zh-CN"/>
              </w:rPr>
              <w:t>【投标人须需按照第五章第3.3条要求提供佐证材料</w:t>
            </w:r>
            <w:r>
              <w:rPr>
                <w:rFonts w:hint="eastAsia" w:ascii="仿宋_GB2312" w:hAnsi="仿宋_GB2312" w:eastAsia="仿宋_GB2312" w:cs="仿宋_GB2312"/>
                <w:b w:val="0"/>
                <w:bCs w:val="0"/>
                <w:color w:val="auto"/>
                <w:sz w:val="24"/>
                <w:szCs w:val="24"/>
                <w:highlight w:val="none"/>
                <w:lang w:val="en-US" w:eastAsia="zh-CN"/>
              </w:rPr>
              <w:t>或提供承诺函（</w:t>
            </w:r>
            <w:r>
              <w:rPr>
                <w:rFonts w:hint="eastAsia" w:ascii="仿宋_GB2312" w:hAnsi="仿宋_GB2312" w:eastAsia="仿宋_GB2312" w:cs="仿宋_GB2312"/>
                <w:b w:val="0"/>
                <w:bCs w:val="0"/>
                <w:color w:val="auto"/>
                <w:sz w:val="24"/>
                <w:szCs w:val="24"/>
                <w:highlight w:val="none"/>
              </w:rPr>
              <w:t>如提供承诺函的投标人若中标，但中标后未按承诺函履行承诺，则视为虚假承诺，采购人将单方取消投标人中标资格，给</w:t>
            </w:r>
            <w:r>
              <w:rPr>
                <w:rFonts w:hint="eastAsia" w:ascii="仿宋_GB2312" w:hAnsi="仿宋_GB2312" w:eastAsia="仿宋_GB2312" w:cs="仿宋_GB2312"/>
                <w:b w:val="0"/>
                <w:bCs w:val="0"/>
                <w:color w:val="auto"/>
                <w:sz w:val="24"/>
                <w:szCs w:val="24"/>
                <w:highlight w:val="none"/>
                <w:lang w:val="en-US" w:eastAsia="zh-CN"/>
              </w:rPr>
              <w:t>采购人或分签单位</w:t>
            </w:r>
            <w:r>
              <w:rPr>
                <w:rFonts w:hint="eastAsia" w:ascii="仿宋_GB2312" w:hAnsi="仿宋_GB2312" w:eastAsia="仿宋_GB2312" w:cs="仿宋_GB2312"/>
                <w:b w:val="0"/>
                <w:bCs w:val="0"/>
                <w:color w:val="auto"/>
                <w:sz w:val="24"/>
                <w:szCs w:val="24"/>
                <w:highlight w:val="none"/>
              </w:rPr>
              <w:t>造成损失的，则还要承担相应的赔偿责任。投标人须提供书面承诺，</w:t>
            </w:r>
            <w:r>
              <w:rPr>
                <w:rFonts w:hint="eastAsia" w:ascii="仿宋_GB2312" w:hAnsi="仿宋_GB2312" w:eastAsia="仿宋_GB2312" w:cs="仿宋_GB2312"/>
                <w:b w:val="0"/>
                <w:bCs w:val="0"/>
                <w:color w:val="auto"/>
                <w:sz w:val="24"/>
                <w:szCs w:val="24"/>
                <w:highlight w:val="none"/>
                <w:lang w:val="en-US" w:eastAsia="zh-CN"/>
              </w:rPr>
              <w:t>格式自拟）</w:t>
            </w:r>
            <w:r>
              <w:rPr>
                <w:rFonts w:hint="eastAsia" w:ascii="仿宋_GB2312" w:hAnsi="仿宋_GB2312" w:eastAsia="仿宋_GB2312" w:cs="仿宋_GB2312"/>
                <w:b w:val="0"/>
                <w:bCs w:val="0"/>
                <w:color w:val="auto"/>
                <w:sz w:val="24"/>
                <w:szCs w:val="24"/>
                <w:highlight w:val="none"/>
                <w:lang w:eastAsia="zh-CN"/>
              </w:rPr>
              <w:t>，否则不得分】</w:t>
            </w:r>
          </w:p>
        </w:tc>
      </w:tr>
      <w:tr w14:paraId="61D50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shd w:val="clear" w:color="auto" w:fill="auto"/>
            <w:vAlign w:val="center"/>
          </w:tcPr>
          <w:p w14:paraId="350D145D">
            <w:pPr>
              <w:pStyle w:val="9"/>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rPr>
              <w:t>1-1</w:t>
            </w:r>
            <w:r>
              <w:rPr>
                <w:rFonts w:hint="eastAsia" w:ascii="仿宋_GB2312" w:hAnsi="仿宋_GB2312" w:eastAsia="仿宋_GB2312" w:cs="仿宋_GB2312"/>
                <w:b w:val="0"/>
                <w:bCs w:val="0"/>
                <w:color w:val="auto"/>
                <w:sz w:val="24"/>
                <w:szCs w:val="24"/>
                <w:highlight w:val="none"/>
                <w:lang w:val="en-US" w:eastAsia="zh-CN"/>
              </w:rPr>
              <w:t>4</w:t>
            </w:r>
          </w:p>
        </w:tc>
        <w:tc>
          <w:tcPr>
            <w:tcW w:w="696" w:type="dxa"/>
            <w:vAlign w:val="center"/>
          </w:tcPr>
          <w:p w14:paraId="369525B3">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lang w:val="en-US" w:eastAsia="zh-CN"/>
              </w:rPr>
              <w:t>2.50</w:t>
            </w:r>
          </w:p>
        </w:tc>
        <w:tc>
          <w:tcPr>
            <w:tcW w:w="1015" w:type="dxa"/>
            <w:vAlign w:val="center"/>
          </w:tcPr>
          <w:p w14:paraId="6A204B37">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02AB5787">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lang w:eastAsia="zh-CN"/>
              </w:rPr>
              <w:t>投标人所投设备满足以下要求：</w:t>
            </w:r>
            <w:r>
              <w:rPr>
                <w:rFonts w:hint="eastAsia" w:ascii="仿宋_GB2312" w:hAnsi="仿宋_GB2312" w:eastAsia="仿宋_GB2312" w:cs="仿宋_GB2312"/>
                <w:b w:val="0"/>
                <w:bCs w:val="0"/>
                <w:color w:val="auto"/>
                <w:sz w:val="24"/>
                <w:szCs w:val="24"/>
                <w:highlight w:val="none"/>
                <w:lang w:val="en-US" w:eastAsia="zh-CN"/>
              </w:rPr>
              <w:t>20、满足以下两种其一即可：①频率控制精度≤ 0.015 Hz和相位控制精度≤ 0.006°；②射频频率和相位精度：32bit和16bit的得2.5分。</w:t>
            </w:r>
            <w:r>
              <w:rPr>
                <w:rFonts w:hint="eastAsia" w:ascii="仿宋_GB2312" w:hAnsi="仿宋_GB2312" w:eastAsia="仿宋_GB2312" w:cs="仿宋_GB2312"/>
                <w:b w:val="0"/>
                <w:bCs w:val="0"/>
                <w:color w:val="auto"/>
                <w:sz w:val="24"/>
                <w:szCs w:val="24"/>
                <w:highlight w:val="none"/>
                <w:lang w:eastAsia="zh-CN"/>
              </w:rPr>
              <w:t>【投标人须需按照第五章第3.3条要求提供佐证材料</w:t>
            </w:r>
            <w:r>
              <w:rPr>
                <w:rFonts w:hint="eastAsia" w:ascii="仿宋_GB2312" w:hAnsi="仿宋_GB2312" w:eastAsia="仿宋_GB2312" w:cs="仿宋_GB2312"/>
                <w:b w:val="0"/>
                <w:bCs w:val="0"/>
                <w:color w:val="auto"/>
                <w:sz w:val="24"/>
                <w:szCs w:val="24"/>
                <w:highlight w:val="none"/>
                <w:lang w:val="en-US" w:eastAsia="zh-CN"/>
              </w:rPr>
              <w:t>或提供承诺函（</w:t>
            </w:r>
            <w:r>
              <w:rPr>
                <w:rFonts w:hint="eastAsia" w:ascii="仿宋_GB2312" w:hAnsi="仿宋_GB2312" w:eastAsia="仿宋_GB2312" w:cs="仿宋_GB2312"/>
                <w:b w:val="0"/>
                <w:bCs w:val="0"/>
                <w:color w:val="auto"/>
                <w:sz w:val="24"/>
                <w:szCs w:val="24"/>
                <w:highlight w:val="none"/>
              </w:rPr>
              <w:t>如提供承诺函的投标人若中标，但中标后未按承诺函履行承诺，则视为虚假承诺，采购人将单方取消投标人中标资格，给</w:t>
            </w:r>
            <w:r>
              <w:rPr>
                <w:rFonts w:hint="eastAsia" w:ascii="仿宋_GB2312" w:hAnsi="仿宋_GB2312" w:eastAsia="仿宋_GB2312" w:cs="仿宋_GB2312"/>
                <w:b w:val="0"/>
                <w:bCs w:val="0"/>
                <w:color w:val="auto"/>
                <w:sz w:val="24"/>
                <w:szCs w:val="24"/>
                <w:highlight w:val="none"/>
                <w:lang w:val="en-US" w:eastAsia="zh-CN"/>
              </w:rPr>
              <w:t>采购人或分签单位</w:t>
            </w:r>
            <w:r>
              <w:rPr>
                <w:rFonts w:hint="eastAsia" w:ascii="仿宋_GB2312" w:hAnsi="仿宋_GB2312" w:eastAsia="仿宋_GB2312" w:cs="仿宋_GB2312"/>
                <w:b w:val="0"/>
                <w:bCs w:val="0"/>
                <w:color w:val="auto"/>
                <w:sz w:val="24"/>
                <w:szCs w:val="24"/>
                <w:highlight w:val="none"/>
              </w:rPr>
              <w:t>造成损失的，则还要承担相应的赔偿责任。投标人须提供书面承诺，</w:t>
            </w:r>
            <w:r>
              <w:rPr>
                <w:rFonts w:hint="eastAsia" w:ascii="仿宋_GB2312" w:hAnsi="仿宋_GB2312" w:eastAsia="仿宋_GB2312" w:cs="仿宋_GB2312"/>
                <w:b w:val="0"/>
                <w:bCs w:val="0"/>
                <w:color w:val="auto"/>
                <w:sz w:val="24"/>
                <w:szCs w:val="24"/>
                <w:highlight w:val="none"/>
                <w:lang w:val="en-US" w:eastAsia="zh-CN"/>
              </w:rPr>
              <w:t>格式自拟）</w:t>
            </w:r>
            <w:r>
              <w:rPr>
                <w:rFonts w:hint="eastAsia" w:ascii="仿宋_GB2312" w:hAnsi="仿宋_GB2312" w:eastAsia="仿宋_GB2312" w:cs="仿宋_GB2312"/>
                <w:b w:val="0"/>
                <w:bCs w:val="0"/>
                <w:color w:val="auto"/>
                <w:sz w:val="24"/>
                <w:szCs w:val="24"/>
                <w:highlight w:val="none"/>
                <w:lang w:eastAsia="zh-CN"/>
              </w:rPr>
              <w:t>，否则不得分】</w:t>
            </w:r>
          </w:p>
        </w:tc>
      </w:tr>
      <w:tr w14:paraId="53AF9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shd w:val="clear" w:color="auto" w:fill="auto"/>
            <w:vAlign w:val="center"/>
          </w:tcPr>
          <w:p w14:paraId="2D0AD453">
            <w:pPr>
              <w:pStyle w:val="9"/>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rPr>
              <w:t>1-1</w:t>
            </w:r>
            <w:r>
              <w:rPr>
                <w:rFonts w:hint="eastAsia" w:ascii="仿宋_GB2312" w:hAnsi="仿宋_GB2312" w:eastAsia="仿宋_GB2312" w:cs="仿宋_GB2312"/>
                <w:b w:val="0"/>
                <w:bCs w:val="0"/>
                <w:color w:val="auto"/>
                <w:sz w:val="24"/>
                <w:szCs w:val="24"/>
                <w:highlight w:val="none"/>
                <w:lang w:val="en-US" w:eastAsia="zh-CN"/>
              </w:rPr>
              <w:t>5</w:t>
            </w:r>
          </w:p>
        </w:tc>
        <w:tc>
          <w:tcPr>
            <w:tcW w:w="696" w:type="dxa"/>
            <w:vAlign w:val="center"/>
          </w:tcPr>
          <w:p w14:paraId="21E0A286">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lang w:val="en-US" w:eastAsia="zh-CN"/>
              </w:rPr>
              <w:t>3.00</w:t>
            </w:r>
          </w:p>
        </w:tc>
        <w:tc>
          <w:tcPr>
            <w:tcW w:w="1015" w:type="dxa"/>
            <w:vAlign w:val="center"/>
          </w:tcPr>
          <w:p w14:paraId="0F15A9F6">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49A68605">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投标人所投设备满足以下要求：▲</w:t>
            </w:r>
            <w:r>
              <w:rPr>
                <w:rFonts w:hint="eastAsia" w:ascii="仿宋_GB2312" w:hAnsi="仿宋_GB2312" w:eastAsia="仿宋_GB2312" w:cs="仿宋_GB2312"/>
                <w:b w:val="0"/>
                <w:bCs w:val="0"/>
                <w:color w:val="auto"/>
                <w:sz w:val="24"/>
                <w:szCs w:val="24"/>
                <w:highlight w:val="none"/>
                <w:lang w:val="en-US" w:eastAsia="zh-CN"/>
              </w:rPr>
              <w:t>21、射频发射功率≤ 20kw的得3分。</w:t>
            </w:r>
            <w:r>
              <w:rPr>
                <w:rFonts w:hint="eastAsia" w:ascii="仿宋_GB2312" w:hAnsi="仿宋_GB2312" w:eastAsia="仿宋_GB2312" w:cs="仿宋_GB2312"/>
                <w:b w:val="0"/>
                <w:bCs w:val="0"/>
                <w:color w:val="auto"/>
                <w:sz w:val="24"/>
                <w:szCs w:val="24"/>
                <w:highlight w:val="none"/>
                <w:lang w:eastAsia="zh-CN"/>
              </w:rPr>
              <w:t>【投标人须需按照第五章第3.3条要求提供佐证材料；否则不得分】</w:t>
            </w:r>
          </w:p>
        </w:tc>
      </w:tr>
      <w:tr w14:paraId="2F3C3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shd w:val="clear" w:color="auto" w:fill="auto"/>
            <w:vAlign w:val="center"/>
          </w:tcPr>
          <w:p w14:paraId="5B2965FD">
            <w:pPr>
              <w:pStyle w:val="9"/>
              <w:keepNext w:val="0"/>
              <w:keepLines w:val="0"/>
              <w:widowControl/>
              <w:suppressLineNumbers w:val="0"/>
              <w:spacing w:before="0" w:beforeAutospacing="0" w:after="0" w:afterAutospacing="0"/>
              <w:ind w:left="0" w:leftChars="0" w:right="0" w:rightChars="0"/>
              <w:jc w:val="center"/>
              <w:rPr>
                <w:rFonts w:hint="default" w:ascii="仿宋_GB2312" w:hAnsi="仿宋_GB2312" w:eastAsia="仿宋_GB2312" w:cs="仿宋_GB2312"/>
                <w:b w:val="0"/>
                <w:bCs w:val="0"/>
                <w:color w:val="auto"/>
                <w:sz w:val="20"/>
                <w:szCs w:val="20"/>
                <w:highlight w:val="none"/>
                <w:lang w:val="en-US" w:eastAsia="zh-Hans"/>
              </w:rPr>
            </w:pPr>
            <w:r>
              <w:rPr>
                <w:rFonts w:hint="eastAsia" w:ascii="仿宋_GB2312" w:hAnsi="仿宋_GB2312" w:eastAsia="仿宋_GB2312" w:cs="仿宋_GB2312"/>
                <w:b w:val="0"/>
                <w:bCs w:val="0"/>
                <w:color w:val="auto"/>
                <w:sz w:val="24"/>
                <w:szCs w:val="24"/>
                <w:highlight w:val="none"/>
              </w:rPr>
              <w:t>1-1</w:t>
            </w:r>
            <w:r>
              <w:rPr>
                <w:rFonts w:hint="eastAsia" w:ascii="仿宋_GB2312" w:hAnsi="仿宋_GB2312" w:eastAsia="仿宋_GB2312" w:cs="仿宋_GB2312"/>
                <w:b w:val="0"/>
                <w:bCs w:val="0"/>
                <w:color w:val="auto"/>
                <w:sz w:val="24"/>
                <w:szCs w:val="24"/>
                <w:highlight w:val="none"/>
                <w:lang w:val="en-US" w:eastAsia="zh-CN"/>
              </w:rPr>
              <w:t>6</w:t>
            </w:r>
          </w:p>
        </w:tc>
        <w:tc>
          <w:tcPr>
            <w:tcW w:w="696" w:type="dxa"/>
            <w:vAlign w:val="center"/>
          </w:tcPr>
          <w:p w14:paraId="438F94C0">
            <w:pPr>
              <w:pStyle w:val="9"/>
              <w:keepNext w:val="0"/>
              <w:keepLines w:val="0"/>
              <w:widowControl/>
              <w:suppressLineNumbers w:val="0"/>
              <w:spacing w:before="0" w:beforeAutospacing="0" w:after="0" w:afterAutospacing="0"/>
              <w:ind w:left="0" w:leftChars="0" w:right="0" w:rightChars="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2.50</w:t>
            </w:r>
          </w:p>
        </w:tc>
        <w:tc>
          <w:tcPr>
            <w:tcW w:w="1015" w:type="dxa"/>
            <w:vAlign w:val="center"/>
          </w:tcPr>
          <w:p w14:paraId="3F549B77">
            <w:pPr>
              <w:pStyle w:val="9"/>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08655D51">
            <w:pPr>
              <w:pStyle w:val="9"/>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投标人所投设备满足以下要求：</w:t>
            </w:r>
            <w:r>
              <w:rPr>
                <w:rFonts w:hint="eastAsia" w:ascii="仿宋_GB2312" w:hAnsi="仿宋_GB2312" w:eastAsia="仿宋_GB2312" w:cs="仿宋_GB2312"/>
                <w:b w:val="0"/>
                <w:bCs w:val="0"/>
                <w:color w:val="auto"/>
                <w:sz w:val="24"/>
                <w:szCs w:val="24"/>
                <w:highlight w:val="none"/>
                <w:lang w:val="en-US" w:eastAsia="zh-CN"/>
              </w:rPr>
              <w:t>22、可同时接收信号并参与成像的线圈数量≥ 4个的得2.5分。</w:t>
            </w:r>
            <w:r>
              <w:rPr>
                <w:rFonts w:hint="eastAsia" w:ascii="仿宋_GB2312" w:hAnsi="仿宋_GB2312" w:eastAsia="仿宋_GB2312" w:cs="仿宋_GB2312"/>
                <w:b w:val="0"/>
                <w:bCs w:val="0"/>
                <w:color w:val="auto"/>
                <w:sz w:val="24"/>
                <w:szCs w:val="24"/>
                <w:highlight w:val="none"/>
                <w:lang w:eastAsia="zh-CN"/>
              </w:rPr>
              <w:t>【投标人须需按照第五章第3.3条要求提供佐证材料；否则不得分】</w:t>
            </w:r>
          </w:p>
        </w:tc>
      </w:tr>
      <w:tr w14:paraId="50E46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shd w:val="clear" w:color="auto" w:fill="auto"/>
            <w:vAlign w:val="center"/>
          </w:tcPr>
          <w:p w14:paraId="0668CE9A">
            <w:pPr>
              <w:pStyle w:val="9"/>
              <w:keepNext w:val="0"/>
              <w:keepLines w:val="0"/>
              <w:widowControl/>
              <w:suppressLineNumbers w:val="0"/>
              <w:spacing w:before="0" w:beforeAutospacing="0" w:after="0" w:afterAutospacing="0"/>
              <w:ind w:left="0" w:leftChars="0" w:right="0" w:rightChars="0"/>
              <w:jc w:val="center"/>
              <w:rPr>
                <w:rFonts w:hint="default" w:ascii="仿宋_GB2312" w:hAnsi="仿宋_GB2312" w:eastAsia="仿宋_GB2312" w:cs="仿宋_GB2312"/>
                <w:b w:val="0"/>
                <w:bCs w:val="0"/>
                <w:color w:val="auto"/>
                <w:sz w:val="20"/>
                <w:szCs w:val="20"/>
                <w:highlight w:val="none"/>
                <w:lang w:val="en-US" w:eastAsia="zh-Hans"/>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17</w:t>
            </w:r>
          </w:p>
        </w:tc>
        <w:tc>
          <w:tcPr>
            <w:tcW w:w="696" w:type="dxa"/>
            <w:vAlign w:val="center"/>
          </w:tcPr>
          <w:p w14:paraId="5865B2E0">
            <w:pPr>
              <w:pStyle w:val="9"/>
              <w:keepNext w:val="0"/>
              <w:keepLines w:val="0"/>
              <w:widowControl/>
              <w:suppressLineNumbers w:val="0"/>
              <w:spacing w:before="0" w:beforeAutospacing="0" w:after="0" w:afterAutospacing="0"/>
              <w:ind w:left="0" w:leftChars="0" w:right="0" w:rightChars="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2.50</w:t>
            </w:r>
          </w:p>
        </w:tc>
        <w:tc>
          <w:tcPr>
            <w:tcW w:w="1015" w:type="dxa"/>
            <w:vAlign w:val="center"/>
          </w:tcPr>
          <w:p w14:paraId="0974BB25">
            <w:pPr>
              <w:pStyle w:val="9"/>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788A35F4">
            <w:pPr>
              <w:pStyle w:val="9"/>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投标人所投设备满足以下要求：</w:t>
            </w:r>
            <w:r>
              <w:rPr>
                <w:rFonts w:hint="eastAsia" w:ascii="仿宋_GB2312" w:hAnsi="仿宋_GB2312" w:eastAsia="仿宋_GB2312" w:cs="仿宋_GB2312"/>
                <w:b w:val="0"/>
                <w:bCs w:val="0"/>
                <w:color w:val="auto"/>
                <w:sz w:val="24"/>
                <w:szCs w:val="24"/>
                <w:highlight w:val="none"/>
                <w:lang w:val="en-US" w:eastAsia="zh-CN"/>
              </w:rPr>
              <w:t>23、系统线圈接口总数≥ 3个的得2.5分。</w:t>
            </w:r>
            <w:r>
              <w:rPr>
                <w:rFonts w:hint="eastAsia" w:ascii="仿宋_GB2312" w:hAnsi="仿宋_GB2312" w:eastAsia="仿宋_GB2312" w:cs="仿宋_GB2312"/>
                <w:b w:val="0"/>
                <w:bCs w:val="0"/>
                <w:color w:val="auto"/>
                <w:sz w:val="24"/>
                <w:szCs w:val="24"/>
                <w:highlight w:val="none"/>
                <w:lang w:eastAsia="zh-CN"/>
              </w:rPr>
              <w:t>【投标人须需按照第五章第3.3条要求提供佐证材料；否则不得分】</w:t>
            </w:r>
          </w:p>
        </w:tc>
      </w:tr>
      <w:tr w14:paraId="11279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shd w:val="clear" w:color="auto" w:fill="auto"/>
            <w:vAlign w:val="center"/>
          </w:tcPr>
          <w:p w14:paraId="05ADFC97">
            <w:pPr>
              <w:pStyle w:val="9"/>
              <w:keepNext w:val="0"/>
              <w:keepLines w:val="0"/>
              <w:widowControl/>
              <w:suppressLineNumbers w:val="0"/>
              <w:spacing w:before="0" w:beforeAutospacing="0" w:after="0" w:afterAutospacing="0"/>
              <w:ind w:left="0" w:leftChars="0" w:right="0" w:rightChars="0"/>
              <w:jc w:val="center"/>
              <w:rPr>
                <w:rFonts w:hint="default" w:ascii="仿宋_GB2312" w:hAnsi="仿宋_GB2312" w:eastAsia="仿宋_GB2312" w:cs="仿宋_GB2312"/>
                <w:b w:val="0"/>
                <w:bCs w:val="0"/>
                <w:color w:val="auto"/>
                <w:sz w:val="20"/>
                <w:szCs w:val="20"/>
                <w:highlight w:val="none"/>
                <w:lang w:val="en-US" w:eastAsia="zh-Hans"/>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18</w:t>
            </w:r>
          </w:p>
        </w:tc>
        <w:tc>
          <w:tcPr>
            <w:tcW w:w="696" w:type="dxa"/>
            <w:vAlign w:val="center"/>
          </w:tcPr>
          <w:p w14:paraId="0DB7E3C4">
            <w:pPr>
              <w:pStyle w:val="9"/>
              <w:keepNext w:val="0"/>
              <w:keepLines w:val="0"/>
              <w:widowControl/>
              <w:suppressLineNumbers w:val="0"/>
              <w:spacing w:before="0" w:beforeAutospacing="0" w:after="0" w:afterAutospacing="0"/>
              <w:ind w:left="0" w:leftChars="0" w:right="0" w:rightChars="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1.00</w:t>
            </w:r>
          </w:p>
        </w:tc>
        <w:tc>
          <w:tcPr>
            <w:tcW w:w="1015" w:type="dxa"/>
            <w:vAlign w:val="center"/>
          </w:tcPr>
          <w:p w14:paraId="50D11334">
            <w:pPr>
              <w:pStyle w:val="9"/>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444BDDE6">
            <w:pPr>
              <w:pStyle w:val="9"/>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投标人所投设备满足以下要求：</w:t>
            </w:r>
            <w:r>
              <w:rPr>
                <w:rFonts w:hint="eastAsia" w:ascii="仿宋_GB2312" w:hAnsi="仿宋_GB2312" w:eastAsia="仿宋_GB2312" w:cs="仿宋_GB2312"/>
                <w:b w:val="0"/>
                <w:bCs w:val="0"/>
                <w:color w:val="auto"/>
                <w:sz w:val="24"/>
                <w:szCs w:val="24"/>
                <w:highlight w:val="none"/>
                <w:lang w:val="en-US" w:eastAsia="zh-CN"/>
              </w:rPr>
              <w:t>24、具备线圈滑动连接技术（或全身一体化接收线圈）的得1分。</w:t>
            </w:r>
            <w:r>
              <w:rPr>
                <w:rFonts w:hint="eastAsia" w:ascii="仿宋_GB2312" w:hAnsi="仿宋_GB2312" w:eastAsia="仿宋_GB2312" w:cs="仿宋_GB2312"/>
                <w:b w:val="0"/>
                <w:bCs w:val="0"/>
                <w:color w:val="auto"/>
                <w:sz w:val="24"/>
                <w:szCs w:val="24"/>
                <w:highlight w:val="none"/>
                <w:lang w:eastAsia="zh-CN"/>
              </w:rPr>
              <w:t>【投标人制造商公布(出具)的产品说明书原件或技术白皮书原件扫描件</w:t>
            </w:r>
            <w:r>
              <w:rPr>
                <w:rFonts w:hint="eastAsia" w:ascii="仿宋_GB2312" w:hAnsi="仿宋_GB2312" w:eastAsia="仿宋_GB2312" w:cs="仿宋_GB2312"/>
                <w:b w:val="0"/>
                <w:bCs w:val="0"/>
                <w:color w:val="auto"/>
                <w:sz w:val="24"/>
                <w:szCs w:val="24"/>
                <w:highlight w:val="none"/>
                <w:lang w:val="en-US" w:eastAsia="zh-CN"/>
              </w:rPr>
              <w:t>或</w:t>
            </w:r>
            <w:r>
              <w:rPr>
                <w:rFonts w:hint="eastAsia" w:ascii="仿宋_GB2312" w:hAnsi="仿宋_GB2312" w:eastAsia="仿宋_GB2312" w:cs="仿宋_GB2312"/>
                <w:b w:val="0"/>
                <w:bCs w:val="0"/>
                <w:color w:val="auto"/>
                <w:sz w:val="24"/>
                <w:szCs w:val="24"/>
                <w:highlight w:val="none"/>
                <w:lang w:eastAsia="zh-CN"/>
              </w:rPr>
              <w:t>制造商公布(出具)的产品彩页原件扫描件；否则不得分】</w:t>
            </w:r>
          </w:p>
        </w:tc>
      </w:tr>
      <w:tr w14:paraId="50FCD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shd w:val="clear" w:color="auto" w:fill="auto"/>
            <w:vAlign w:val="center"/>
          </w:tcPr>
          <w:p w14:paraId="4F4954D7">
            <w:pPr>
              <w:pStyle w:val="9"/>
              <w:keepNext w:val="0"/>
              <w:keepLines w:val="0"/>
              <w:widowControl/>
              <w:suppressLineNumbers w:val="0"/>
              <w:spacing w:before="0" w:beforeAutospacing="0" w:after="0" w:afterAutospacing="0"/>
              <w:ind w:left="0" w:leftChars="0" w:right="0" w:rightChars="0"/>
              <w:jc w:val="center"/>
              <w:rPr>
                <w:rFonts w:hint="default" w:ascii="仿宋_GB2312" w:hAnsi="仿宋_GB2312" w:eastAsia="仿宋_GB2312" w:cs="仿宋_GB2312"/>
                <w:b w:val="0"/>
                <w:bCs w:val="0"/>
                <w:color w:val="auto"/>
                <w:sz w:val="20"/>
                <w:szCs w:val="20"/>
                <w:highlight w:val="none"/>
                <w:lang w:val="en-US" w:eastAsia="zh-Hans"/>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19</w:t>
            </w:r>
          </w:p>
        </w:tc>
        <w:tc>
          <w:tcPr>
            <w:tcW w:w="696" w:type="dxa"/>
            <w:vAlign w:val="center"/>
          </w:tcPr>
          <w:p w14:paraId="3BAA7AF4">
            <w:pPr>
              <w:pStyle w:val="9"/>
              <w:keepNext w:val="0"/>
              <w:keepLines w:val="0"/>
              <w:widowControl/>
              <w:suppressLineNumbers w:val="0"/>
              <w:spacing w:before="0" w:beforeAutospacing="0" w:after="0" w:afterAutospacing="0"/>
              <w:ind w:left="0" w:leftChars="0" w:right="0" w:rightChars="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1.50</w:t>
            </w:r>
          </w:p>
        </w:tc>
        <w:tc>
          <w:tcPr>
            <w:tcW w:w="1015" w:type="dxa"/>
            <w:vAlign w:val="center"/>
          </w:tcPr>
          <w:p w14:paraId="34C44AFB">
            <w:pPr>
              <w:pStyle w:val="9"/>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73FE2D02">
            <w:pPr>
              <w:pStyle w:val="9"/>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投标人所投设备满足以下要求：</w:t>
            </w:r>
            <w:r>
              <w:rPr>
                <w:rFonts w:hint="eastAsia" w:ascii="仿宋_GB2312" w:hAnsi="仿宋_GB2312" w:eastAsia="仿宋_GB2312" w:cs="仿宋_GB2312"/>
                <w:b w:val="0"/>
                <w:bCs w:val="0"/>
                <w:color w:val="auto"/>
                <w:sz w:val="24"/>
                <w:szCs w:val="24"/>
                <w:highlight w:val="none"/>
                <w:lang w:val="en-US" w:eastAsia="zh-CN"/>
              </w:rPr>
              <w:t>25、患者床床面最低高度≤60cm的得1.5分。</w:t>
            </w:r>
            <w:r>
              <w:rPr>
                <w:rFonts w:hint="eastAsia" w:ascii="仿宋_GB2312" w:hAnsi="仿宋_GB2312" w:eastAsia="仿宋_GB2312" w:cs="仿宋_GB2312"/>
                <w:b w:val="0"/>
                <w:bCs w:val="0"/>
                <w:color w:val="auto"/>
                <w:sz w:val="24"/>
                <w:szCs w:val="24"/>
                <w:highlight w:val="none"/>
                <w:lang w:eastAsia="zh-CN"/>
              </w:rPr>
              <w:t>【投标人须需按照第五章第3.3条要求提供佐证材料；否则不得分】</w:t>
            </w:r>
          </w:p>
        </w:tc>
      </w:tr>
      <w:tr w14:paraId="7616F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shd w:val="clear" w:color="auto" w:fill="auto"/>
            <w:vAlign w:val="center"/>
          </w:tcPr>
          <w:p w14:paraId="7AC4366F">
            <w:pPr>
              <w:pStyle w:val="9"/>
              <w:keepNext w:val="0"/>
              <w:keepLines w:val="0"/>
              <w:widowControl/>
              <w:suppressLineNumbers w:val="0"/>
              <w:spacing w:before="0" w:beforeAutospacing="0" w:after="0" w:afterAutospacing="0"/>
              <w:ind w:left="0" w:leftChars="0" w:right="0" w:rightChars="0"/>
              <w:jc w:val="center"/>
              <w:rPr>
                <w:rFonts w:hint="default" w:ascii="仿宋_GB2312" w:hAnsi="仿宋_GB2312" w:eastAsia="仿宋_GB2312" w:cs="仿宋_GB2312"/>
                <w:b w:val="0"/>
                <w:bCs w:val="0"/>
                <w:color w:val="auto"/>
                <w:sz w:val="20"/>
                <w:szCs w:val="20"/>
                <w:highlight w:val="none"/>
                <w:lang w:val="en-US" w:eastAsia="zh-Hans"/>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20</w:t>
            </w:r>
          </w:p>
        </w:tc>
        <w:tc>
          <w:tcPr>
            <w:tcW w:w="696" w:type="dxa"/>
            <w:vAlign w:val="center"/>
          </w:tcPr>
          <w:p w14:paraId="765B4702">
            <w:pPr>
              <w:pStyle w:val="9"/>
              <w:keepNext w:val="0"/>
              <w:keepLines w:val="0"/>
              <w:widowControl/>
              <w:suppressLineNumbers w:val="0"/>
              <w:spacing w:before="0" w:beforeAutospacing="0" w:after="0" w:afterAutospacing="0"/>
              <w:ind w:left="0" w:leftChars="0" w:right="0" w:rightChars="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2.50</w:t>
            </w:r>
          </w:p>
        </w:tc>
        <w:tc>
          <w:tcPr>
            <w:tcW w:w="1015" w:type="dxa"/>
            <w:vAlign w:val="center"/>
          </w:tcPr>
          <w:p w14:paraId="7743D215">
            <w:pPr>
              <w:pStyle w:val="9"/>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7F7C947F">
            <w:pPr>
              <w:pStyle w:val="9"/>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投标人所投设备满足以下要求：</w:t>
            </w:r>
            <w:r>
              <w:rPr>
                <w:rFonts w:hint="eastAsia" w:ascii="仿宋_GB2312" w:hAnsi="仿宋_GB2312" w:eastAsia="仿宋_GB2312" w:cs="仿宋_GB2312"/>
                <w:b w:val="0"/>
                <w:bCs w:val="0"/>
                <w:color w:val="auto"/>
                <w:sz w:val="24"/>
                <w:szCs w:val="24"/>
                <w:highlight w:val="none"/>
                <w:lang w:val="en-US" w:eastAsia="zh-CN"/>
              </w:rPr>
              <w:t>26、患者床最大负载≥200KG的得2.5分。</w:t>
            </w:r>
            <w:r>
              <w:rPr>
                <w:rFonts w:hint="eastAsia" w:ascii="仿宋_GB2312" w:hAnsi="仿宋_GB2312" w:eastAsia="仿宋_GB2312" w:cs="仿宋_GB2312"/>
                <w:b w:val="0"/>
                <w:bCs w:val="0"/>
                <w:color w:val="auto"/>
                <w:sz w:val="24"/>
                <w:szCs w:val="24"/>
                <w:highlight w:val="none"/>
                <w:lang w:eastAsia="zh-CN"/>
              </w:rPr>
              <w:t>【投标人须需按照第五章第3.3条要求提供佐证材料；否则不得分】</w:t>
            </w:r>
          </w:p>
        </w:tc>
      </w:tr>
      <w:tr w14:paraId="36AC3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shd w:val="clear" w:color="auto" w:fill="auto"/>
            <w:vAlign w:val="center"/>
          </w:tcPr>
          <w:p w14:paraId="0C319A9C">
            <w:pPr>
              <w:pStyle w:val="9"/>
              <w:keepNext w:val="0"/>
              <w:keepLines w:val="0"/>
              <w:widowControl/>
              <w:suppressLineNumbers w:val="0"/>
              <w:spacing w:before="0" w:beforeAutospacing="0" w:after="0" w:afterAutospacing="0"/>
              <w:ind w:left="0" w:leftChars="0" w:right="0" w:rightChars="0"/>
              <w:jc w:val="center"/>
              <w:rPr>
                <w:rFonts w:hint="default" w:ascii="仿宋_GB2312" w:hAnsi="仿宋_GB2312" w:eastAsia="仿宋_GB2312" w:cs="仿宋_GB2312"/>
                <w:b w:val="0"/>
                <w:bCs w:val="0"/>
                <w:color w:val="auto"/>
                <w:sz w:val="20"/>
                <w:szCs w:val="20"/>
                <w:highlight w:val="none"/>
                <w:lang w:val="en-US" w:eastAsia="zh-Hans"/>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21</w:t>
            </w:r>
          </w:p>
        </w:tc>
        <w:tc>
          <w:tcPr>
            <w:tcW w:w="696" w:type="dxa"/>
            <w:vAlign w:val="center"/>
          </w:tcPr>
          <w:p w14:paraId="7C05889B">
            <w:pPr>
              <w:pStyle w:val="9"/>
              <w:keepNext w:val="0"/>
              <w:keepLines w:val="0"/>
              <w:widowControl/>
              <w:suppressLineNumbers w:val="0"/>
              <w:spacing w:before="0" w:beforeAutospacing="0" w:after="0" w:afterAutospacing="0"/>
              <w:ind w:left="0" w:leftChars="0" w:right="0" w:rightChars="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3.00</w:t>
            </w:r>
          </w:p>
        </w:tc>
        <w:tc>
          <w:tcPr>
            <w:tcW w:w="1015" w:type="dxa"/>
            <w:vAlign w:val="center"/>
          </w:tcPr>
          <w:p w14:paraId="45CC6A60">
            <w:pPr>
              <w:pStyle w:val="9"/>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37C91E37">
            <w:pPr>
              <w:pStyle w:val="9"/>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投标人所投设备满足以下要求：</w:t>
            </w:r>
            <w:r>
              <w:rPr>
                <w:rFonts w:hint="eastAsia" w:ascii="仿宋_GB2312" w:hAnsi="仿宋_GB2312" w:eastAsia="仿宋_GB2312" w:cs="仿宋_GB2312"/>
                <w:b w:val="0"/>
                <w:bCs w:val="0"/>
                <w:color w:val="auto"/>
                <w:sz w:val="24"/>
                <w:szCs w:val="24"/>
                <w:highlight w:val="none"/>
                <w:lang w:val="en-US" w:eastAsia="zh-CN"/>
              </w:rPr>
              <w:t>27、最大扫描视野（FOV）≥ 50cm(X、Y、Z轴)的得3分。</w:t>
            </w:r>
            <w:r>
              <w:rPr>
                <w:rFonts w:hint="eastAsia" w:ascii="仿宋_GB2312" w:hAnsi="仿宋_GB2312" w:eastAsia="仿宋_GB2312" w:cs="仿宋_GB2312"/>
                <w:b w:val="0"/>
                <w:bCs w:val="0"/>
                <w:color w:val="auto"/>
                <w:sz w:val="24"/>
                <w:szCs w:val="24"/>
                <w:highlight w:val="none"/>
                <w:lang w:eastAsia="zh-CN"/>
              </w:rPr>
              <w:t>【投标人须需按照第五章第3.3条要求提供佐证材料；否则不得分】</w:t>
            </w:r>
          </w:p>
        </w:tc>
      </w:tr>
      <w:tr w14:paraId="3AAA1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shd w:val="clear" w:color="auto" w:fill="auto"/>
            <w:vAlign w:val="center"/>
          </w:tcPr>
          <w:p w14:paraId="47E73E2D">
            <w:pPr>
              <w:pStyle w:val="9"/>
              <w:keepNext w:val="0"/>
              <w:keepLines w:val="0"/>
              <w:widowControl/>
              <w:suppressLineNumbers w:val="0"/>
              <w:spacing w:before="0" w:beforeAutospacing="0" w:after="0" w:afterAutospacing="0"/>
              <w:ind w:left="0" w:leftChars="0" w:right="0" w:rightChars="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22</w:t>
            </w:r>
          </w:p>
        </w:tc>
        <w:tc>
          <w:tcPr>
            <w:tcW w:w="696" w:type="dxa"/>
            <w:vAlign w:val="center"/>
          </w:tcPr>
          <w:p w14:paraId="78D3F9B6">
            <w:pPr>
              <w:pStyle w:val="9"/>
              <w:keepNext w:val="0"/>
              <w:keepLines w:val="0"/>
              <w:widowControl/>
              <w:suppressLineNumbers w:val="0"/>
              <w:spacing w:before="0" w:beforeAutospacing="0" w:after="0" w:afterAutospacing="0"/>
              <w:ind w:left="0" w:leftChars="0" w:right="0" w:rightChars="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2.50</w:t>
            </w:r>
          </w:p>
        </w:tc>
        <w:tc>
          <w:tcPr>
            <w:tcW w:w="1015" w:type="dxa"/>
            <w:vAlign w:val="center"/>
          </w:tcPr>
          <w:p w14:paraId="3AE1A670">
            <w:pPr>
              <w:pStyle w:val="9"/>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6B5B4D5F">
            <w:pPr>
              <w:pStyle w:val="9"/>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投标人所投设备满足以下要求：</w:t>
            </w:r>
            <w:r>
              <w:rPr>
                <w:rFonts w:hint="eastAsia" w:ascii="仿宋_GB2312" w:hAnsi="仿宋_GB2312" w:eastAsia="仿宋_GB2312" w:cs="仿宋_GB2312"/>
                <w:b w:val="0"/>
                <w:bCs w:val="0"/>
                <w:color w:val="auto"/>
                <w:sz w:val="24"/>
                <w:szCs w:val="24"/>
                <w:highlight w:val="none"/>
                <w:lang w:val="en-US" w:eastAsia="zh-CN"/>
              </w:rPr>
              <w:t>28、梯度线圈冷却方式为水冷的得2.5分。</w:t>
            </w:r>
            <w:r>
              <w:rPr>
                <w:rFonts w:hint="eastAsia" w:ascii="仿宋_GB2312" w:hAnsi="仿宋_GB2312" w:eastAsia="仿宋_GB2312" w:cs="仿宋_GB2312"/>
                <w:b w:val="0"/>
                <w:bCs w:val="0"/>
                <w:color w:val="auto"/>
                <w:sz w:val="24"/>
                <w:szCs w:val="24"/>
                <w:highlight w:val="none"/>
                <w:lang w:eastAsia="zh-CN"/>
              </w:rPr>
              <w:t>【投标人须需按照第五章第3.3条要求提供佐证材料；否则不得分】</w:t>
            </w:r>
          </w:p>
        </w:tc>
      </w:tr>
      <w:tr w14:paraId="63AF7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shd w:val="clear" w:color="auto" w:fill="auto"/>
            <w:vAlign w:val="center"/>
          </w:tcPr>
          <w:p w14:paraId="2C45044E">
            <w:pPr>
              <w:pStyle w:val="9"/>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23</w:t>
            </w:r>
          </w:p>
        </w:tc>
        <w:tc>
          <w:tcPr>
            <w:tcW w:w="696" w:type="dxa"/>
            <w:vAlign w:val="center"/>
          </w:tcPr>
          <w:p w14:paraId="0BDE8033">
            <w:pPr>
              <w:pStyle w:val="9"/>
              <w:keepNext w:val="0"/>
              <w:keepLines w:val="0"/>
              <w:widowControl/>
              <w:suppressLineNumbers w:val="0"/>
              <w:spacing w:before="0" w:beforeAutospacing="0" w:after="0" w:afterAutospacing="0"/>
              <w:ind w:left="0" w:leftChars="0" w:right="0" w:rightChars="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1.50</w:t>
            </w:r>
          </w:p>
        </w:tc>
        <w:tc>
          <w:tcPr>
            <w:tcW w:w="1015" w:type="dxa"/>
            <w:vAlign w:val="center"/>
          </w:tcPr>
          <w:p w14:paraId="79248928">
            <w:pPr>
              <w:pStyle w:val="9"/>
              <w:keepNext w:val="0"/>
              <w:keepLines w:val="0"/>
              <w:widowControl/>
              <w:suppressLineNumbers w:val="0"/>
              <w:spacing w:before="0" w:beforeAutospacing="0" w:after="0" w:afterAutospacing="0"/>
              <w:ind w:left="0" w:leftChars="0" w:right="0" w:rightChars="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066" w:type="dxa"/>
            <w:vAlign w:val="top"/>
          </w:tcPr>
          <w:p w14:paraId="1E2F9833">
            <w:pPr>
              <w:pStyle w:val="9"/>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投标人所投设备满足以下要求：</w:t>
            </w:r>
            <w:r>
              <w:rPr>
                <w:rFonts w:hint="eastAsia" w:ascii="仿宋_GB2312" w:hAnsi="仿宋_GB2312" w:eastAsia="仿宋_GB2312" w:cs="仿宋_GB2312"/>
                <w:b w:val="0"/>
                <w:bCs w:val="0"/>
                <w:color w:val="auto"/>
                <w:sz w:val="24"/>
                <w:szCs w:val="24"/>
                <w:highlight w:val="none"/>
                <w:lang w:val="en-US" w:eastAsia="zh-CN"/>
              </w:rPr>
              <w:t>29、</w:t>
            </w:r>
            <w:r>
              <w:rPr>
                <w:rFonts w:hint="eastAsia" w:ascii="仿宋_GB2312" w:hAnsi="仿宋_GB2312" w:eastAsia="仿宋_GB2312" w:cs="仿宋_GB2312"/>
                <w:b w:val="0"/>
                <w:bCs w:val="0"/>
                <w:color w:val="auto"/>
                <w:sz w:val="24"/>
                <w:szCs w:val="24"/>
                <w:highlight w:val="none"/>
              </w:rPr>
              <w:t>图像采集工作站固态硬盘≥500GB</w:t>
            </w:r>
            <w:r>
              <w:rPr>
                <w:rFonts w:hint="eastAsia" w:ascii="仿宋_GB2312" w:hAnsi="仿宋_GB2312" w:eastAsia="仿宋_GB2312" w:cs="仿宋_GB2312"/>
                <w:b w:val="0"/>
                <w:bCs w:val="0"/>
                <w:color w:val="auto"/>
                <w:sz w:val="24"/>
                <w:szCs w:val="24"/>
                <w:highlight w:val="none"/>
                <w:lang w:val="en-US" w:eastAsia="zh-CN"/>
              </w:rPr>
              <w:t>的得1.5分。</w:t>
            </w:r>
            <w:r>
              <w:rPr>
                <w:rFonts w:hint="eastAsia" w:ascii="仿宋_GB2312" w:hAnsi="仿宋_GB2312" w:eastAsia="仿宋_GB2312" w:cs="仿宋_GB2312"/>
                <w:b w:val="0"/>
                <w:bCs w:val="0"/>
                <w:color w:val="auto"/>
                <w:sz w:val="24"/>
                <w:szCs w:val="24"/>
                <w:highlight w:val="none"/>
                <w:lang w:eastAsia="zh-CN"/>
              </w:rPr>
              <w:t>【投标人须需按照第五章第3.3条要求提供佐证材料；否则不得分】</w:t>
            </w:r>
          </w:p>
        </w:tc>
      </w:tr>
    </w:tbl>
    <w:p w14:paraId="6808E50D">
      <w:pPr>
        <w:pStyle w:val="9"/>
        <w:jc w:val="both"/>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商务项（F3×A3）满分为15.0000分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5"/>
        <w:gridCol w:w="702"/>
        <w:gridCol w:w="979"/>
        <w:gridCol w:w="6136"/>
      </w:tblGrid>
      <w:tr w14:paraId="36D36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2AA7D787">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项目</w:t>
            </w:r>
          </w:p>
        </w:tc>
        <w:tc>
          <w:tcPr>
            <w:tcW w:w="702" w:type="dxa"/>
            <w:vAlign w:val="center"/>
          </w:tcPr>
          <w:p w14:paraId="4379AE3D">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分值</w:t>
            </w:r>
          </w:p>
        </w:tc>
        <w:tc>
          <w:tcPr>
            <w:tcW w:w="979" w:type="dxa"/>
            <w:vAlign w:val="center"/>
          </w:tcPr>
          <w:p w14:paraId="462C9443">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是否</w:t>
            </w:r>
          </w:p>
          <w:p w14:paraId="4B707F9C">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客观项</w:t>
            </w:r>
          </w:p>
        </w:tc>
        <w:tc>
          <w:tcPr>
            <w:tcW w:w="6136" w:type="dxa"/>
            <w:vAlign w:val="center"/>
          </w:tcPr>
          <w:p w14:paraId="42B9E2F9">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描述</w:t>
            </w:r>
          </w:p>
        </w:tc>
      </w:tr>
      <w:tr w14:paraId="23E3B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23DAD43A">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2-1</w:t>
            </w:r>
          </w:p>
        </w:tc>
        <w:tc>
          <w:tcPr>
            <w:tcW w:w="702" w:type="dxa"/>
            <w:vAlign w:val="center"/>
          </w:tcPr>
          <w:p w14:paraId="7A37ECDE">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2.00</w:t>
            </w:r>
          </w:p>
        </w:tc>
        <w:tc>
          <w:tcPr>
            <w:tcW w:w="979" w:type="dxa"/>
            <w:vAlign w:val="center"/>
          </w:tcPr>
          <w:p w14:paraId="0A7D584B">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136" w:type="dxa"/>
          </w:tcPr>
          <w:p w14:paraId="6BD5DFA2">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投标人可提供厦门本地化售后服务的得2分，否则不得分。投标人可提供合作单位协议或者自身机构的营业执照证明，也可以提供在本地设立的项目部、办公室、办事处等机构证明，或者承诺中标后提供本地化服务。【如提供承诺函的投标人若中标，但中标后未按承诺函履行承诺，则视为虚假承诺，采购人将单方取消投标人中标资格，给</w:t>
            </w:r>
            <w:r>
              <w:rPr>
                <w:rFonts w:hint="eastAsia" w:ascii="仿宋_GB2312" w:hAnsi="仿宋_GB2312" w:eastAsia="仿宋_GB2312" w:cs="仿宋_GB2312"/>
                <w:b w:val="0"/>
                <w:bCs w:val="0"/>
                <w:color w:val="auto"/>
                <w:sz w:val="24"/>
                <w:szCs w:val="24"/>
                <w:highlight w:val="none"/>
                <w:lang w:val="en-US" w:eastAsia="zh-CN"/>
              </w:rPr>
              <w:t>采购人或分签单位</w:t>
            </w:r>
            <w:r>
              <w:rPr>
                <w:rFonts w:hint="eastAsia" w:ascii="仿宋_GB2312" w:hAnsi="仿宋_GB2312" w:eastAsia="仿宋_GB2312" w:cs="仿宋_GB2312"/>
                <w:b w:val="0"/>
                <w:bCs w:val="0"/>
                <w:color w:val="auto"/>
                <w:sz w:val="24"/>
                <w:szCs w:val="24"/>
                <w:highlight w:val="none"/>
              </w:rPr>
              <w:t>造成损失的，则还要承担相应的赔偿责任。投标人须提供书面承诺，</w:t>
            </w:r>
            <w:r>
              <w:rPr>
                <w:rFonts w:hint="eastAsia" w:ascii="仿宋_GB2312" w:hAnsi="仿宋_GB2312" w:eastAsia="仿宋_GB2312" w:cs="仿宋_GB2312"/>
                <w:b w:val="0"/>
                <w:bCs w:val="0"/>
                <w:color w:val="auto"/>
                <w:sz w:val="24"/>
                <w:szCs w:val="24"/>
                <w:highlight w:val="none"/>
                <w:lang w:val="en-US" w:eastAsia="zh-CN"/>
              </w:rPr>
              <w:t>格式自拟，</w:t>
            </w:r>
            <w:r>
              <w:rPr>
                <w:rFonts w:hint="eastAsia" w:ascii="仿宋_GB2312" w:hAnsi="仿宋_GB2312" w:eastAsia="仿宋_GB2312" w:cs="仿宋_GB2312"/>
                <w:b w:val="0"/>
                <w:bCs w:val="0"/>
                <w:color w:val="auto"/>
                <w:sz w:val="24"/>
                <w:szCs w:val="24"/>
                <w:highlight w:val="none"/>
              </w:rPr>
              <w:t>否则不得分。】</w:t>
            </w:r>
          </w:p>
        </w:tc>
      </w:tr>
      <w:tr w14:paraId="4EFF2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32901455">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2-2</w:t>
            </w:r>
          </w:p>
        </w:tc>
        <w:tc>
          <w:tcPr>
            <w:tcW w:w="702" w:type="dxa"/>
            <w:vAlign w:val="center"/>
          </w:tcPr>
          <w:p w14:paraId="64568231">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3.00</w:t>
            </w:r>
          </w:p>
        </w:tc>
        <w:tc>
          <w:tcPr>
            <w:tcW w:w="979" w:type="dxa"/>
            <w:vAlign w:val="center"/>
          </w:tcPr>
          <w:p w14:paraId="3E2FDBE9">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136" w:type="dxa"/>
          </w:tcPr>
          <w:p w14:paraId="1DD38E8A">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投标产品交付期在满足招标要求[自医院</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分签单位</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发出供货通知后30个日历日内交货]的基础上每提前3天得1分（不足不计）得1分，满分3分。【投标人须提供书面承诺，</w:t>
            </w:r>
            <w:r>
              <w:rPr>
                <w:rFonts w:hint="eastAsia" w:ascii="仿宋_GB2312" w:hAnsi="仿宋_GB2312" w:eastAsia="仿宋_GB2312" w:cs="仿宋_GB2312"/>
                <w:b w:val="0"/>
                <w:bCs w:val="0"/>
                <w:color w:val="auto"/>
                <w:sz w:val="24"/>
                <w:szCs w:val="24"/>
                <w:highlight w:val="none"/>
                <w:lang w:val="en-US" w:eastAsia="zh-CN"/>
              </w:rPr>
              <w:t>格式自拟，</w:t>
            </w:r>
            <w:r>
              <w:rPr>
                <w:rFonts w:hint="eastAsia" w:ascii="仿宋_GB2312" w:hAnsi="仿宋_GB2312" w:eastAsia="仿宋_GB2312" w:cs="仿宋_GB2312"/>
                <w:b w:val="0"/>
                <w:bCs w:val="0"/>
                <w:color w:val="auto"/>
                <w:sz w:val="24"/>
                <w:szCs w:val="24"/>
                <w:highlight w:val="none"/>
              </w:rPr>
              <w:t>否则不得分。】</w:t>
            </w:r>
          </w:p>
        </w:tc>
      </w:tr>
      <w:tr w14:paraId="7A4F1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6556CE0F">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2-3</w:t>
            </w:r>
          </w:p>
        </w:tc>
        <w:tc>
          <w:tcPr>
            <w:tcW w:w="702" w:type="dxa"/>
            <w:vAlign w:val="center"/>
          </w:tcPr>
          <w:p w14:paraId="50C0B644">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.00</w:t>
            </w:r>
          </w:p>
        </w:tc>
        <w:tc>
          <w:tcPr>
            <w:tcW w:w="979" w:type="dxa"/>
            <w:vAlign w:val="center"/>
          </w:tcPr>
          <w:p w14:paraId="7EEC3669">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136" w:type="dxa"/>
          </w:tcPr>
          <w:p w14:paraId="21C7DF30">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投标人能够根据售后服务要求提供售后服务方案，方案至少包含售后服务计划、售后服务人员安排以及对保修期外提供相应的服务计划的得</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分；未提供或方案不满足以上要求的不得分。</w:t>
            </w:r>
          </w:p>
        </w:tc>
      </w:tr>
      <w:tr w14:paraId="03101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2D6603F7">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2-4</w:t>
            </w:r>
          </w:p>
        </w:tc>
        <w:tc>
          <w:tcPr>
            <w:tcW w:w="702" w:type="dxa"/>
            <w:vAlign w:val="center"/>
          </w:tcPr>
          <w:p w14:paraId="5E52540B">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2.00</w:t>
            </w:r>
          </w:p>
        </w:tc>
        <w:tc>
          <w:tcPr>
            <w:tcW w:w="979" w:type="dxa"/>
            <w:vAlign w:val="center"/>
          </w:tcPr>
          <w:p w14:paraId="12176863">
            <w:pPr>
              <w:pStyle w:val="9"/>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136" w:type="dxa"/>
          </w:tcPr>
          <w:p w14:paraId="26FABFF4">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lang w:eastAsia="zh-CN"/>
              </w:rPr>
              <w:t>投标人承诺质保期保修期内若出现任何故障问题，在接到采购人通知后1小时内响应，12小时内维修人员到达现场；其中发生一切费用由中标人承担的得2分。【投标人须提供书面承诺，</w:t>
            </w:r>
            <w:r>
              <w:rPr>
                <w:rFonts w:hint="eastAsia" w:ascii="仿宋_GB2312" w:hAnsi="仿宋_GB2312" w:eastAsia="仿宋_GB2312" w:cs="仿宋_GB2312"/>
                <w:b w:val="0"/>
                <w:bCs w:val="0"/>
                <w:color w:val="auto"/>
                <w:sz w:val="24"/>
                <w:szCs w:val="24"/>
                <w:highlight w:val="none"/>
                <w:lang w:val="en-US" w:eastAsia="zh-CN"/>
              </w:rPr>
              <w:t>格式自拟，</w:t>
            </w:r>
            <w:r>
              <w:rPr>
                <w:rFonts w:hint="eastAsia" w:ascii="仿宋_GB2312" w:hAnsi="仿宋_GB2312" w:eastAsia="仿宋_GB2312" w:cs="仿宋_GB2312"/>
                <w:b w:val="0"/>
                <w:bCs w:val="0"/>
                <w:color w:val="auto"/>
                <w:sz w:val="24"/>
                <w:szCs w:val="24"/>
                <w:highlight w:val="none"/>
                <w:lang w:eastAsia="zh-CN"/>
              </w:rPr>
              <w:t>否则不得分。】</w:t>
            </w:r>
          </w:p>
        </w:tc>
      </w:tr>
      <w:tr w14:paraId="63884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79FA3581">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2-5</w:t>
            </w:r>
          </w:p>
        </w:tc>
        <w:tc>
          <w:tcPr>
            <w:tcW w:w="702" w:type="dxa"/>
            <w:vAlign w:val="center"/>
          </w:tcPr>
          <w:p w14:paraId="07E4F041">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.00</w:t>
            </w:r>
          </w:p>
        </w:tc>
        <w:tc>
          <w:tcPr>
            <w:tcW w:w="979" w:type="dxa"/>
            <w:vAlign w:val="center"/>
          </w:tcPr>
          <w:p w14:paraId="383B2C92">
            <w:pPr>
              <w:pStyle w:val="9"/>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136" w:type="dxa"/>
          </w:tcPr>
          <w:p w14:paraId="3C6BC07F">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lang w:eastAsia="zh-CN"/>
              </w:rPr>
              <w:t>投标人能够提供设备使用培训方案，方案至少包含培训方式、培训计划和培训大纲，并且对设备的工作原理、操作步骤、正常维护有说明的得</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分；未提供或方案不满足以上要求的不得分。</w:t>
            </w:r>
          </w:p>
        </w:tc>
      </w:tr>
      <w:tr w14:paraId="3AFBF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428EDAD7">
            <w:pPr>
              <w:pStyle w:val="9"/>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2-6</w:t>
            </w:r>
          </w:p>
        </w:tc>
        <w:tc>
          <w:tcPr>
            <w:tcW w:w="702" w:type="dxa"/>
            <w:vAlign w:val="center"/>
          </w:tcPr>
          <w:p w14:paraId="614D57A8">
            <w:pPr>
              <w:pStyle w:val="9"/>
              <w:keepNext w:val="0"/>
              <w:keepLines w:val="0"/>
              <w:widowControl/>
              <w:suppressLineNumbers w:val="0"/>
              <w:spacing w:before="0" w:beforeAutospacing="0" w:after="0" w:afterAutospacing="0"/>
              <w:ind w:left="0" w:leftChars="0" w:right="0" w:rightChars="0"/>
              <w:jc w:val="center"/>
              <w:rPr>
                <w:rFonts w:hint="default" w:ascii="仿宋_GB2312" w:hAnsi="仿宋_GB2312" w:eastAsia="仿宋_GB2312" w:cs="仿宋_GB2312"/>
                <w:b w:val="0"/>
                <w:bCs w:val="0"/>
                <w:color w:val="auto"/>
                <w:sz w:val="20"/>
                <w:szCs w:val="20"/>
                <w:highlight w:val="none"/>
                <w:lang w:val="en-US"/>
              </w:rPr>
            </w:pPr>
            <w:r>
              <w:rPr>
                <w:rFonts w:hint="eastAsia" w:ascii="仿宋_GB2312" w:hAnsi="仿宋_GB2312" w:eastAsia="仿宋_GB2312" w:cs="仿宋_GB2312"/>
                <w:b w:val="0"/>
                <w:bCs w:val="0"/>
                <w:color w:val="auto"/>
                <w:sz w:val="24"/>
                <w:szCs w:val="24"/>
                <w:highlight w:val="none"/>
              </w:rPr>
              <w:t>3.00</w:t>
            </w:r>
          </w:p>
        </w:tc>
        <w:tc>
          <w:tcPr>
            <w:tcW w:w="979" w:type="dxa"/>
            <w:vAlign w:val="center"/>
          </w:tcPr>
          <w:p w14:paraId="2C10EE26">
            <w:pPr>
              <w:pStyle w:val="9"/>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是</w:t>
            </w:r>
          </w:p>
        </w:tc>
        <w:tc>
          <w:tcPr>
            <w:tcW w:w="6136" w:type="dxa"/>
          </w:tcPr>
          <w:p w14:paraId="2D846282">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lang w:eastAsia="zh-CN"/>
              </w:rPr>
              <w:t>根据投标人承诺的投标产品保修期过后的年维保费用进行评价：（1）年维保费用≤合同总价3%，得3分；（2）设备总价3%＜年维保费用≤合同总价5%，得2分；（3）设备总价5%＜年维保费用≤合同总价8%，得1分。（</w:t>
            </w: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lang w:eastAsia="zh-CN"/>
              </w:rPr>
              <w:t>）其他情况不得分。(分签单位可依据配置清单自主选择维保范围，年维保费用按实结算(实际年维保费用=投标人承诺的年维保费用/合同总价*维保设备总价))【投标人须提供书面承诺，</w:t>
            </w:r>
            <w:r>
              <w:rPr>
                <w:rFonts w:hint="eastAsia" w:ascii="仿宋_GB2312" w:hAnsi="仿宋_GB2312" w:eastAsia="仿宋_GB2312" w:cs="仿宋_GB2312"/>
                <w:b w:val="0"/>
                <w:bCs w:val="0"/>
                <w:color w:val="auto"/>
                <w:sz w:val="24"/>
                <w:szCs w:val="24"/>
                <w:highlight w:val="none"/>
                <w:lang w:val="en-US" w:eastAsia="zh-CN"/>
              </w:rPr>
              <w:t>格式自拟，且</w:t>
            </w:r>
            <w:r>
              <w:rPr>
                <w:rFonts w:hint="eastAsia" w:ascii="仿宋_GB2312" w:hAnsi="仿宋_GB2312" w:eastAsia="仿宋_GB2312" w:cs="仿宋_GB2312"/>
                <w:color w:val="auto"/>
                <w:sz w:val="24"/>
                <w:szCs w:val="24"/>
                <w:highlight w:val="none"/>
                <w:lang w:val="en-US" w:eastAsia="zh-CN"/>
              </w:rPr>
              <w:t>投标人须在投标文件中明确具体的年维保费用收取比例，未明确维保费用收取比例不得分。</w:t>
            </w:r>
            <w:r>
              <w:rPr>
                <w:rFonts w:hint="eastAsia" w:ascii="仿宋_GB2312" w:hAnsi="仿宋_GB2312" w:eastAsia="仿宋_GB2312" w:cs="仿宋_GB2312"/>
                <w:b w:val="0"/>
                <w:bCs w:val="0"/>
                <w:color w:val="auto"/>
                <w:sz w:val="24"/>
                <w:szCs w:val="24"/>
                <w:highlight w:val="none"/>
                <w:lang w:eastAsia="zh-CN"/>
              </w:rPr>
              <w:t>】</w:t>
            </w:r>
          </w:p>
        </w:tc>
      </w:tr>
      <w:tr w14:paraId="73783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600389B8">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4"/>
                <w:szCs w:val="24"/>
                <w:highlight w:val="none"/>
              </w:rPr>
              <w:t>2-</w:t>
            </w:r>
            <w:r>
              <w:rPr>
                <w:rFonts w:hint="eastAsia" w:ascii="仿宋_GB2312" w:hAnsi="仿宋_GB2312" w:eastAsia="仿宋_GB2312" w:cs="仿宋_GB2312"/>
                <w:b w:val="0"/>
                <w:bCs w:val="0"/>
                <w:color w:val="auto"/>
                <w:sz w:val="24"/>
                <w:szCs w:val="24"/>
                <w:highlight w:val="none"/>
                <w:lang w:val="en-US" w:eastAsia="zh-CN"/>
              </w:rPr>
              <w:t>7</w:t>
            </w:r>
          </w:p>
        </w:tc>
        <w:tc>
          <w:tcPr>
            <w:tcW w:w="702" w:type="dxa"/>
            <w:vAlign w:val="center"/>
          </w:tcPr>
          <w:p w14:paraId="5BF009E7">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3.00</w:t>
            </w:r>
          </w:p>
        </w:tc>
        <w:tc>
          <w:tcPr>
            <w:tcW w:w="979" w:type="dxa"/>
            <w:shd w:val="clear" w:color="auto" w:fill="auto"/>
            <w:vAlign w:val="center"/>
          </w:tcPr>
          <w:p w14:paraId="162EC52C">
            <w:pPr>
              <w:pStyle w:val="9"/>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lang w:val="en-US" w:eastAsia="zh-CN"/>
              </w:rPr>
              <w:t>是</w:t>
            </w:r>
          </w:p>
        </w:tc>
        <w:tc>
          <w:tcPr>
            <w:tcW w:w="6136" w:type="dxa"/>
            <w:shd w:val="clear" w:color="auto" w:fill="auto"/>
            <w:vAlign w:val="top"/>
          </w:tcPr>
          <w:p w14:paraId="52DE76B3">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根据投标人2022年1月1日（以合同签订时间为准）以来的类似业绩进行评价：每个业绩得1分，满分3分。</w:t>
            </w:r>
          </w:p>
          <w:p w14:paraId="7CA7F1CB">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注：（1）类似业绩是指：投标人销售</w:t>
            </w:r>
            <w:r>
              <w:rPr>
                <w:rFonts w:hint="eastAsia" w:ascii="仿宋_GB2312" w:hAnsi="仿宋_GB2312" w:eastAsia="仿宋_GB2312" w:cs="仿宋_GB2312"/>
                <w:b w:val="0"/>
                <w:bCs w:val="0"/>
                <w:color w:val="auto"/>
                <w:sz w:val="24"/>
                <w:szCs w:val="24"/>
                <w:highlight w:val="none"/>
                <w:u w:val="single"/>
                <w:lang w:val="en-US" w:eastAsia="zh-CN"/>
              </w:rPr>
              <w:t xml:space="preserve"> </w:t>
            </w:r>
            <w:r>
              <w:rPr>
                <w:rFonts w:hint="eastAsia" w:ascii="仿宋_GB2312" w:hAnsi="仿宋_GB2312" w:eastAsia="仿宋_GB2312" w:cs="仿宋_GB2312"/>
                <w:b w:val="0"/>
                <w:bCs w:val="0"/>
                <w:color w:val="auto"/>
                <w:sz w:val="24"/>
                <w:szCs w:val="24"/>
                <w:highlight w:val="none"/>
                <w:u w:val="single"/>
                <w:lang w:eastAsia="zh-CN"/>
              </w:rPr>
              <w:t>核磁共振</w:t>
            </w:r>
            <w:r>
              <w:rPr>
                <w:rFonts w:hint="eastAsia" w:ascii="仿宋_GB2312" w:hAnsi="仿宋_GB2312" w:eastAsia="仿宋_GB2312" w:cs="仿宋_GB2312"/>
                <w:b w:val="0"/>
                <w:bCs w:val="0"/>
                <w:color w:val="auto"/>
                <w:sz w:val="24"/>
                <w:szCs w:val="24"/>
                <w:highlight w:val="none"/>
                <w:u w:val="single"/>
                <w:lang w:val="en-US" w:eastAsia="zh-CN"/>
              </w:rPr>
              <w:t xml:space="preserve"> </w:t>
            </w:r>
            <w:r>
              <w:rPr>
                <w:rFonts w:hint="eastAsia" w:ascii="仿宋_GB2312" w:hAnsi="仿宋_GB2312" w:eastAsia="仿宋_GB2312" w:cs="仿宋_GB2312"/>
                <w:b w:val="0"/>
                <w:bCs w:val="0"/>
                <w:color w:val="auto"/>
                <w:sz w:val="24"/>
                <w:szCs w:val="24"/>
                <w:highlight w:val="none"/>
              </w:rPr>
              <w:t>的业绩。</w:t>
            </w:r>
          </w:p>
          <w:p w14:paraId="07CDD347">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4"/>
                <w:szCs w:val="24"/>
                <w:highlight w:val="none"/>
              </w:rPr>
              <w:t>（2）需提供业绩的以下四项证明材料，否则不计分：</w:t>
            </w:r>
          </w:p>
          <w:p w14:paraId="6682334E">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b w:val="0"/>
                <w:bCs w:val="0"/>
                <w:color w:val="auto"/>
                <w:sz w:val="20"/>
                <w:szCs w:val="20"/>
                <w:highlight w:val="none"/>
                <w:lang w:val="en-US" w:eastAsia="zh-Hans"/>
              </w:rPr>
            </w:pPr>
            <w:r>
              <w:rPr>
                <w:rFonts w:hint="eastAsia" w:ascii="仿宋_GB2312" w:hAnsi="仿宋_GB2312" w:eastAsia="仿宋_GB2312" w:cs="仿宋_GB2312"/>
                <w:b w:val="0"/>
                <w:bCs w:val="0"/>
                <w:color w:val="auto"/>
                <w:sz w:val="24"/>
                <w:szCs w:val="24"/>
                <w:highlight w:val="none"/>
              </w:rPr>
              <w:t>①中标（成交）公告（提供相关网站中标（成交）公告的下载网页并注明网址）；②中标（成交）通知书；③采购合同文本；④能够证明该业绩项目已经采购人验收合格的相关证明材料。（验收材料须加盖业绩对应采购人</w:t>
            </w:r>
            <w:r>
              <w:rPr>
                <w:rFonts w:hint="eastAsia" w:ascii="仿宋_GB2312" w:hAnsi="仿宋_GB2312" w:eastAsia="仿宋_GB2312" w:cs="仿宋_GB2312"/>
                <w:b w:val="0"/>
                <w:bCs w:val="0"/>
                <w:color w:val="auto"/>
                <w:sz w:val="24"/>
                <w:szCs w:val="24"/>
                <w:highlight w:val="none"/>
                <w:lang w:val="en-US" w:eastAsia="zh-CN"/>
              </w:rPr>
              <w:t>印章</w:t>
            </w:r>
            <w:r>
              <w:rPr>
                <w:rFonts w:hint="eastAsia" w:ascii="仿宋_GB2312" w:hAnsi="仿宋_GB2312" w:eastAsia="仿宋_GB2312" w:cs="仿宋_GB2312"/>
                <w:b w:val="0"/>
                <w:bCs w:val="0"/>
                <w:color w:val="auto"/>
                <w:sz w:val="24"/>
                <w:szCs w:val="24"/>
                <w:highlight w:val="none"/>
              </w:rPr>
              <w:t>）；如未按</w:t>
            </w:r>
            <w:r>
              <w:rPr>
                <w:rFonts w:hint="eastAsia" w:ascii="仿宋_GB2312" w:hAnsi="仿宋_GB2312" w:eastAsia="仿宋_GB2312" w:cs="仿宋_GB2312"/>
                <w:b w:val="0"/>
                <w:bCs w:val="0"/>
                <w:color w:val="auto"/>
                <w:sz w:val="24"/>
                <w:szCs w:val="24"/>
                <w:highlight w:val="none"/>
                <w:lang w:val="en-US" w:eastAsia="zh-CN"/>
              </w:rPr>
              <w:t>上述</w:t>
            </w:r>
            <w:r>
              <w:rPr>
                <w:rFonts w:hint="eastAsia" w:ascii="仿宋_GB2312" w:hAnsi="仿宋_GB2312" w:eastAsia="仿宋_GB2312" w:cs="仿宋_GB2312"/>
                <w:b w:val="0"/>
                <w:bCs w:val="0"/>
                <w:color w:val="auto"/>
                <w:sz w:val="24"/>
                <w:szCs w:val="24"/>
                <w:highlight w:val="none"/>
              </w:rPr>
              <w:t>要求提供该项业绩完整资料的，评标委员会对该项业绩将不予采信。</w:t>
            </w:r>
            <w:r>
              <w:rPr>
                <w:rFonts w:hint="eastAsia" w:ascii="仿宋_GB2312" w:hAnsi="仿宋_GB2312" w:eastAsia="仿宋_GB2312" w:cs="仿宋_GB2312"/>
                <w:b w:val="0"/>
                <w:bCs w:val="0"/>
                <w:color w:val="auto"/>
                <w:sz w:val="24"/>
                <w:szCs w:val="24"/>
                <w:highlight w:val="none"/>
                <w:lang w:eastAsia="zh-CN"/>
              </w:rPr>
              <w:t>】</w:t>
            </w:r>
          </w:p>
        </w:tc>
      </w:tr>
    </w:tbl>
    <w:p w14:paraId="1888D401">
      <w:pPr>
        <w:pStyle w:val="9"/>
        <w:jc w:val="both"/>
        <w:rPr>
          <w:color w:val="auto"/>
          <w:sz w:val="24"/>
          <w:szCs w:val="24"/>
          <w:highlight w:val="none"/>
        </w:rPr>
      </w:pPr>
      <w:r>
        <w:rPr>
          <w:rFonts w:ascii="仿宋_GB2312" w:hAnsi="仿宋_GB2312" w:eastAsia="仿宋_GB2312" w:cs="仿宋_GB2312"/>
          <w:color w:val="auto"/>
          <w:sz w:val="24"/>
          <w:szCs w:val="24"/>
          <w:highlight w:val="none"/>
        </w:rPr>
        <w:t>※除本章第6.3条第（3）款规定情形和落实政府采购政策需进行的价格扣除情形外，不能对投标人的投标报价进行任何调整。</w:t>
      </w:r>
    </w:p>
    <w:p w14:paraId="1E34FF24">
      <w:pPr>
        <w:pStyle w:val="9"/>
        <w:jc w:val="both"/>
        <w:rPr>
          <w:color w:val="auto"/>
          <w:sz w:val="24"/>
          <w:szCs w:val="24"/>
          <w:highlight w:val="none"/>
        </w:rPr>
      </w:pPr>
      <w:r>
        <w:rPr>
          <w:rFonts w:ascii="仿宋_GB2312" w:hAnsi="仿宋_GB2312" w:eastAsia="仿宋_GB2312" w:cs="仿宋_GB2312"/>
          <w:color w:val="auto"/>
          <w:sz w:val="24"/>
          <w:szCs w:val="24"/>
          <w:highlight w:val="none"/>
        </w:rPr>
        <w:t>（3）中标候选人排列规则顺序如下：</w:t>
      </w:r>
    </w:p>
    <w:p w14:paraId="05391D19">
      <w:pPr>
        <w:pStyle w:val="9"/>
        <w:jc w:val="both"/>
        <w:rPr>
          <w:color w:val="auto"/>
          <w:sz w:val="24"/>
          <w:szCs w:val="24"/>
          <w:highlight w:val="none"/>
        </w:rPr>
      </w:pPr>
      <w:r>
        <w:rPr>
          <w:rFonts w:ascii="仿宋_GB2312" w:hAnsi="仿宋_GB2312" w:eastAsia="仿宋_GB2312" w:cs="仿宋_GB2312"/>
          <w:color w:val="auto"/>
          <w:sz w:val="24"/>
          <w:szCs w:val="24"/>
          <w:highlight w:val="none"/>
        </w:rPr>
        <w:t>a.按照评标总得分（FA）由高到低顺序排列。</w:t>
      </w:r>
    </w:p>
    <w:p w14:paraId="1AC0F3B4">
      <w:pPr>
        <w:pStyle w:val="9"/>
        <w:jc w:val="both"/>
        <w:rPr>
          <w:color w:val="auto"/>
          <w:sz w:val="24"/>
          <w:szCs w:val="24"/>
          <w:highlight w:val="none"/>
        </w:rPr>
      </w:pPr>
      <w:r>
        <w:rPr>
          <w:rFonts w:ascii="仿宋_GB2312" w:hAnsi="仿宋_GB2312" w:eastAsia="仿宋_GB2312" w:cs="仿宋_GB2312"/>
          <w:color w:val="auto"/>
          <w:sz w:val="24"/>
          <w:szCs w:val="24"/>
          <w:highlight w:val="none"/>
        </w:rPr>
        <w:t>b.评标总得分（FA）相同的，按照评标价（即价格扣除后的投标报价）由低到高顺序排列。</w:t>
      </w:r>
    </w:p>
    <w:p w14:paraId="5DB579F5">
      <w:pPr>
        <w:pStyle w:val="9"/>
        <w:jc w:val="both"/>
        <w:rPr>
          <w:color w:val="auto"/>
          <w:sz w:val="24"/>
          <w:szCs w:val="24"/>
          <w:highlight w:val="none"/>
        </w:rPr>
      </w:pPr>
      <w:r>
        <w:rPr>
          <w:rFonts w:ascii="仿宋_GB2312" w:hAnsi="仿宋_GB2312" w:eastAsia="仿宋_GB2312" w:cs="仿宋_GB2312"/>
          <w:color w:val="auto"/>
          <w:sz w:val="24"/>
          <w:szCs w:val="24"/>
          <w:highlight w:val="none"/>
        </w:rPr>
        <w:t>c.评标总得分（FA）且评标价（即价格扣除后的投标报价）相同的并列。</w:t>
      </w:r>
    </w:p>
    <w:p w14:paraId="590F4EB8">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8、其他规定</w:t>
      </w:r>
    </w:p>
    <w:p w14:paraId="5E3F6D1C">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8.1评标应全程保密且不得透露给任一投标人或与评标工作无关的人员。</w:t>
      </w:r>
    </w:p>
    <w:p w14:paraId="4E838B3F">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8.2评标将进行全程实时录音录像，录音录像资料随采购文件一并存档。</w:t>
      </w:r>
    </w:p>
    <w:p w14:paraId="31305597">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6793BB74">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8.4其他：</w:t>
      </w:r>
    </w:p>
    <w:p w14:paraId="2E32F7AC">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无</w:t>
      </w:r>
    </w:p>
    <w:p w14:paraId="4B2B354C">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B1A62C9">
      <w:pPr>
        <w:pStyle w:val="9"/>
        <w:jc w:val="center"/>
        <w:outlineLvl w:val="1"/>
        <w:rPr>
          <w:color w:val="auto"/>
          <w:highlight w:val="none"/>
        </w:rPr>
      </w:pPr>
      <w:r>
        <w:rPr>
          <w:rFonts w:ascii="仿宋_GB2312" w:hAnsi="仿宋_GB2312" w:eastAsia="仿宋_GB2312" w:cs="仿宋_GB2312"/>
          <w:b/>
          <w:color w:val="auto"/>
          <w:sz w:val="36"/>
          <w:highlight w:val="none"/>
        </w:rPr>
        <w:t>第五章 招标内容及要求</w:t>
      </w:r>
    </w:p>
    <w:p w14:paraId="21CE6573">
      <w:pPr>
        <w:pStyle w:val="9"/>
        <w:jc w:val="both"/>
        <w:outlineLvl w:val="2"/>
        <w:rPr>
          <w:color w:val="auto"/>
          <w:highlight w:val="none"/>
        </w:rPr>
      </w:pPr>
      <w:r>
        <w:rPr>
          <w:rFonts w:ascii="仿宋_GB2312" w:hAnsi="仿宋_GB2312" w:eastAsia="仿宋_GB2312" w:cs="仿宋_GB2312"/>
          <w:b/>
          <w:color w:val="auto"/>
          <w:sz w:val="28"/>
          <w:highlight w:val="none"/>
        </w:rPr>
        <w:t>一、项目概况（采购标的）</w:t>
      </w:r>
    </w:p>
    <w:p w14:paraId="278A756E">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1.1本项目为</w:t>
      </w:r>
      <w:r>
        <w:rPr>
          <w:rFonts w:hint="eastAsia" w:ascii="仿宋_GB2312" w:hAnsi="仿宋_GB2312" w:eastAsia="仿宋_GB2312" w:cs="仿宋_GB2312"/>
          <w:color w:val="auto"/>
          <w:sz w:val="24"/>
          <w:szCs w:val="24"/>
          <w:highlight w:val="none"/>
          <w:lang w:eastAsia="zh-CN"/>
        </w:rPr>
        <w:t>厦门市卫生健康委员会(厦门市医用设备集中采购工作专班)核磁共振（1.5T及以下）统招分签采购项目</w:t>
      </w:r>
      <w:r>
        <w:rPr>
          <w:rFonts w:ascii="仿宋_GB2312" w:hAnsi="仿宋_GB2312" w:eastAsia="仿宋_GB2312" w:cs="仿宋_GB2312"/>
          <w:color w:val="auto"/>
          <w:sz w:val="24"/>
          <w:szCs w:val="24"/>
          <w:highlight w:val="none"/>
        </w:rPr>
        <w:t>。</w:t>
      </w:r>
    </w:p>
    <w:p w14:paraId="0FEEC55D">
      <w:pPr>
        <w:pStyle w:val="9"/>
        <w:ind w:firstLine="480"/>
        <w:jc w:val="both"/>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1.2本项目采用统招分签方式，由厦门市卫生健康委员会作为采购人牵头统一组织采购，投标人中标后需分别和各个分签单位签订采购合同，并就所供设备向分签单位负责。</w:t>
      </w:r>
    </w:p>
    <w:p w14:paraId="135258FA">
      <w:pPr>
        <w:pStyle w:val="9"/>
        <w:ind w:firstLine="480"/>
        <w:jc w:val="both"/>
        <w:rPr>
          <w:color w:val="auto"/>
          <w:highlight w:val="none"/>
        </w:rPr>
      </w:pPr>
      <w:r>
        <w:rPr>
          <w:rFonts w:hint="eastAsia" w:ascii="仿宋_GB2312" w:hAnsi="仿宋_GB2312" w:eastAsia="仿宋_GB2312" w:cs="仿宋_GB2312"/>
          <w:color w:val="auto"/>
          <w:sz w:val="24"/>
          <w:szCs w:val="24"/>
          <w:highlight w:val="none"/>
          <w:lang w:val="en-US" w:eastAsia="zh-CN"/>
        </w:rPr>
        <w:t>采购包1：</w:t>
      </w:r>
      <w:r>
        <w:rPr>
          <w:rFonts w:ascii="仿宋_GB2312" w:hAnsi="仿宋_GB2312" w:eastAsia="仿宋_GB2312" w:cs="仿宋_GB2312"/>
          <w:color w:val="auto"/>
          <w:sz w:val="24"/>
          <w:highlight w:val="none"/>
        </w:rPr>
        <w:t>涉及的医院如下：</w:t>
      </w:r>
    </w:p>
    <w:tbl>
      <w:tblPr>
        <w:tblStyle w:val="6"/>
        <w:tblW w:w="0" w:type="auto"/>
        <w:tblInd w:w="4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17"/>
        <w:gridCol w:w="3214"/>
        <w:gridCol w:w="1583"/>
        <w:gridCol w:w="2367"/>
      </w:tblGrid>
      <w:tr w14:paraId="1CF4A9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9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E1E94D">
            <w:pPr>
              <w:pStyle w:val="9"/>
              <w:keepNext w:val="0"/>
              <w:keepLines w:val="0"/>
              <w:widowControl/>
              <w:suppressLineNumbers w:val="0"/>
              <w:spacing w:before="0" w:beforeAutospacing="0" w:after="0" w:afterAutospacing="0"/>
              <w:ind w:left="0" w:right="0" w:firstLine="0"/>
              <w:jc w:val="both"/>
              <w:rPr>
                <w:color w:val="auto"/>
                <w:sz w:val="20"/>
                <w:szCs w:val="20"/>
                <w:highlight w:val="none"/>
              </w:rPr>
            </w:pPr>
            <w:r>
              <w:rPr>
                <w:rFonts w:ascii="仿宋_GB2312" w:hAnsi="仿宋_GB2312" w:eastAsia="仿宋_GB2312" w:cs="仿宋_GB2312"/>
                <w:b/>
                <w:color w:val="auto"/>
                <w:sz w:val="24"/>
                <w:szCs w:val="20"/>
                <w:highlight w:val="none"/>
              </w:rPr>
              <w:t>序号</w:t>
            </w:r>
          </w:p>
        </w:tc>
        <w:tc>
          <w:tcPr>
            <w:tcW w:w="3214" w:type="dxa"/>
            <w:tcBorders>
              <w:top w:val="single" w:color="000000" w:sz="4" w:space="0"/>
              <w:left w:val="nil"/>
              <w:bottom w:val="single" w:color="000000" w:sz="4" w:space="0"/>
              <w:right w:val="single" w:color="auto" w:sz="4" w:space="0"/>
            </w:tcBorders>
            <w:tcMar>
              <w:top w:w="0" w:type="dxa"/>
              <w:left w:w="105" w:type="dxa"/>
              <w:bottom w:w="0" w:type="dxa"/>
              <w:right w:w="105" w:type="dxa"/>
            </w:tcMar>
            <w:vAlign w:val="top"/>
          </w:tcPr>
          <w:p w14:paraId="714301CB">
            <w:pPr>
              <w:pStyle w:val="9"/>
              <w:keepNext w:val="0"/>
              <w:keepLines w:val="0"/>
              <w:widowControl/>
              <w:suppressLineNumbers w:val="0"/>
              <w:spacing w:before="0" w:beforeAutospacing="0" w:after="0" w:afterAutospacing="0"/>
              <w:ind w:left="0" w:right="0" w:firstLine="480"/>
              <w:jc w:val="center"/>
              <w:rPr>
                <w:color w:val="auto"/>
                <w:sz w:val="20"/>
                <w:szCs w:val="20"/>
                <w:highlight w:val="none"/>
              </w:rPr>
            </w:pPr>
            <w:r>
              <w:rPr>
                <w:rFonts w:ascii="仿宋_GB2312" w:hAnsi="仿宋_GB2312" w:eastAsia="仿宋_GB2312" w:cs="仿宋_GB2312"/>
                <w:b/>
                <w:color w:val="auto"/>
                <w:sz w:val="24"/>
                <w:szCs w:val="20"/>
                <w:highlight w:val="none"/>
              </w:rPr>
              <w:t>医院（即分签单位）</w:t>
            </w:r>
          </w:p>
        </w:tc>
        <w:tc>
          <w:tcPr>
            <w:tcW w:w="1583"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top"/>
          </w:tcPr>
          <w:p w14:paraId="6AD0A7DF">
            <w:pPr>
              <w:pStyle w:val="9"/>
              <w:keepNext w:val="0"/>
              <w:keepLines w:val="0"/>
              <w:widowControl/>
              <w:suppressLineNumbers w:val="0"/>
              <w:spacing w:before="0" w:beforeAutospacing="0" w:after="0" w:afterAutospacing="0"/>
              <w:ind w:left="0" w:right="0" w:firstLine="0"/>
              <w:jc w:val="both"/>
              <w:rPr>
                <w:rFonts w:ascii="仿宋_GB2312" w:hAnsi="仿宋_GB2312" w:eastAsia="仿宋_GB2312" w:cs="仿宋_GB2312"/>
                <w:b/>
                <w:color w:val="auto"/>
                <w:sz w:val="20"/>
                <w:szCs w:val="20"/>
                <w:highlight w:val="none"/>
              </w:rPr>
            </w:pPr>
            <w:r>
              <w:rPr>
                <w:rFonts w:ascii="仿宋_GB2312" w:hAnsi="仿宋_GB2312" w:eastAsia="仿宋_GB2312" w:cs="仿宋_GB2312"/>
                <w:b/>
                <w:color w:val="auto"/>
                <w:sz w:val="24"/>
                <w:szCs w:val="20"/>
                <w:highlight w:val="none"/>
              </w:rPr>
              <w:t>数量（</w:t>
            </w:r>
            <w:r>
              <w:rPr>
                <w:rFonts w:hint="eastAsia" w:ascii="仿宋_GB2312" w:hAnsi="仿宋_GB2312" w:eastAsia="仿宋_GB2312" w:cs="仿宋_GB2312"/>
                <w:b/>
                <w:color w:val="auto"/>
                <w:sz w:val="24"/>
                <w:szCs w:val="20"/>
                <w:highlight w:val="none"/>
                <w:lang w:val="en-US" w:eastAsia="zh-CN"/>
              </w:rPr>
              <w:t>台</w:t>
            </w:r>
            <w:r>
              <w:rPr>
                <w:rFonts w:ascii="仿宋_GB2312" w:hAnsi="仿宋_GB2312" w:eastAsia="仿宋_GB2312" w:cs="仿宋_GB2312"/>
                <w:b/>
                <w:color w:val="auto"/>
                <w:sz w:val="24"/>
                <w:szCs w:val="20"/>
                <w:highlight w:val="none"/>
              </w:rPr>
              <w:t>）</w:t>
            </w:r>
          </w:p>
        </w:tc>
        <w:tc>
          <w:tcPr>
            <w:tcW w:w="236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1314493">
            <w:pPr>
              <w:pStyle w:val="9"/>
              <w:keepNext w:val="0"/>
              <w:keepLines w:val="0"/>
              <w:widowControl/>
              <w:suppressLineNumbers w:val="0"/>
              <w:spacing w:before="0" w:beforeAutospacing="0" w:after="0" w:afterAutospacing="0"/>
              <w:ind w:left="0" w:right="0" w:firstLine="0"/>
              <w:jc w:val="both"/>
              <w:rPr>
                <w:color w:val="auto"/>
                <w:sz w:val="20"/>
                <w:szCs w:val="20"/>
                <w:highlight w:val="none"/>
              </w:rPr>
            </w:pPr>
            <w:r>
              <w:rPr>
                <w:rFonts w:hint="eastAsia" w:ascii="仿宋_GB2312" w:hAnsi="仿宋_GB2312" w:eastAsia="仿宋_GB2312" w:cs="仿宋_GB2312"/>
                <w:b/>
                <w:color w:val="auto"/>
                <w:sz w:val="24"/>
                <w:szCs w:val="20"/>
                <w:highlight w:val="none"/>
                <w:lang w:val="en-US" w:eastAsia="zh-CN"/>
              </w:rPr>
              <w:t>预算总额</w:t>
            </w:r>
            <w:r>
              <w:rPr>
                <w:rFonts w:ascii="仿宋_GB2312" w:hAnsi="仿宋_GB2312" w:eastAsia="仿宋_GB2312" w:cs="仿宋_GB2312"/>
                <w:b/>
                <w:color w:val="auto"/>
                <w:sz w:val="24"/>
                <w:szCs w:val="20"/>
                <w:highlight w:val="none"/>
              </w:rPr>
              <w:t>（</w:t>
            </w:r>
            <w:r>
              <w:rPr>
                <w:rFonts w:hint="eastAsia" w:ascii="仿宋_GB2312" w:hAnsi="仿宋_GB2312" w:eastAsia="仿宋_GB2312" w:cs="仿宋_GB2312"/>
                <w:b/>
                <w:color w:val="auto"/>
                <w:sz w:val="24"/>
                <w:szCs w:val="20"/>
                <w:highlight w:val="none"/>
                <w:lang w:val="en-US" w:eastAsia="zh-CN"/>
              </w:rPr>
              <w:t>万元</w:t>
            </w:r>
            <w:r>
              <w:rPr>
                <w:rFonts w:ascii="仿宋_GB2312" w:hAnsi="仿宋_GB2312" w:eastAsia="仿宋_GB2312" w:cs="仿宋_GB2312"/>
                <w:b/>
                <w:color w:val="auto"/>
                <w:sz w:val="24"/>
                <w:szCs w:val="20"/>
                <w:highlight w:val="none"/>
              </w:rPr>
              <w:t>）</w:t>
            </w:r>
          </w:p>
        </w:tc>
      </w:tr>
      <w:tr w14:paraId="2F4C44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F2DAD9D">
            <w:pPr>
              <w:pStyle w:val="9"/>
              <w:keepNext w:val="0"/>
              <w:keepLines w:val="0"/>
              <w:widowControl/>
              <w:suppressLineNumbers w:val="0"/>
              <w:spacing w:before="0" w:beforeAutospacing="0" w:after="0" w:afterAutospacing="0"/>
              <w:ind w:left="0" w:right="0" w:firstLine="240"/>
              <w:jc w:val="center"/>
              <w:rPr>
                <w:color w:val="auto"/>
                <w:sz w:val="20"/>
                <w:szCs w:val="20"/>
                <w:highlight w:val="none"/>
              </w:rPr>
            </w:pPr>
            <w:r>
              <w:rPr>
                <w:rFonts w:ascii="仿宋_GB2312" w:hAnsi="仿宋_GB2312" w:eastAsia="仿宋_GB2312" w:cs="仿宋_GB2312"/>
                <w:color w:val="auto"/>
                <w:sz w:val="24"/>
                <w:szCs w:val="20"/>
                <w:highlight w:val="none"/>
              </w:rPr>
              <w:t>1</w:t>
            </w:r>
          </w:p>
        </w:tc>
        <w:tc>
          <w:tcPr>
            <w:tcW w:w="32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8462F6D">
            <w:pPr>
              <w:pStyle w:val="9"/>
              <w:keepNext w:val="0"/>
              <w:keepLines w:val="0"/>
              <w:widowControl/>
              <w:suppressLineNumbers w:val="0"/>
              <w:spacing w:before="0" w:beforeAutospacing="0" w:after="0" w:afterAutospacing="0"/>
              <w:ind w:left="0" w:right="0" w:firstLine="0"/>
              <w:jc w:val="center"/>
              <w:rPr>
                <w:rFonts w:hint="eastAsia" w:eastAsia="仿宋_GB2312"/>
                <w:color w:val="auto"/>
                <w:sz w:val="20"/>
                <w:szCs w:val="20"/>
                <w:highlight w:val="none"/>
                <w:lang w:val="en-US" w:eastAsia="zh-CN"/>
              </w:rPr>
            </w:pPr>
            <w:r>
              <w:rPr>
                <w:rFonts w:hint="eastAsia" w:ascii="仿宋_GB2312" w:hAnsi="仿宋_GB2312" w:eastAsia="仿宋_GB2312" w:cs="仿宋_GB2312"/>
                <w:color w:val="auto"/>
                <w:sz w:val="24"/>
                <w:szCs w:val="20"/>
                <w:highlight w:val="none"/>
                <w:lang w:eastAsia="zh-CN"/>
              </w:rPr>
              <w:t>复旦大学附属肿瘤医院厦门医院</w:t>
            </w:r>
          </w:p>
        </w:tc>
        <w:tc>
          <w:tcPr>
            <w:tcW w:w="15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1C2FECA">
            <w:pPr>
              <w:pStyle w:val="9"/>
              <w:keepNext w:val="0"/>
              <w:keepLines w:val="0"/>
              <w:widowControl/>
              <w:suppressLineNumbers w:val="0"/>
              <w:spacing w:before="0" w:beforeAutospacing="0" w:after="0" w:afterAutospacing="0"/>
              <w:ind w:left="0" w:right="0" w:firstLine="480"/>
              <w:jc w:val="left"/>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4"/>
                <w:szCs w:val="20"/>
                <w:highlight w:val="none"/>
                <w:lang w:val="en-US" w:eastAsia="zh-CN"/>
              </w:rPr>
              <w:t>1</w:t>
            </w:r>
          </w:p>
        </w:tc>
        <w:tc>
          <w:tcPr>
            <w:tcW w:w="2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0B58483">
            <w:pPr>
              <w:pStyle w:val="9"/>
              <w:keepNext w:val="0"/>
              <w:keepLines w:val="0"/>
              <w:widowControl/>
              <w:suppressLineNumbers w:val="0"/>
              <w:spacing w:before="0" w:beforeAutospacing="0" w:after="0" w:afterAutospacing="0"/>
              <w:ind w:left="0" w:right="0" w:firstLine="380"/>
              <w:jc w:val="center"/>
              <w:rPr>
                <w:rFonts w:hint="eastAsia" w:eastAsia="仿宋_GB2312"/>
                <w:color w:val="auto"/>
                <w:sz w:val="20"/>
                <w:szCs w:val="20"/>
                <w:highlight w:val="none"/>
                <w:lang w:val="en-US" w:eastAsia="zh-CN"/>
              </w:rPr>
            </w:pPr>
            <w:r>
              <w:rPr>
                <w:rFonts w:hint="eastAsia" w:ascii="仿宋_GB2312" w:hAnsi="仿宋_GB2312" w:eastAsia="仿宋_GB2312" w:cs="仿宋_GB2312"/>
                <w:color w:val="auto"/>
                <w:sz w:val="24"/>
                <w:szCs w:val="20"/>
                <w:highlight w:val="none"/>
                <w:lang w:eastAsia="zh-CN"/>
              </w:rPr>
              <w:t>600</w:t>
            </w:r>
          </w:p>
        </w:tc>
      </w:tr>
      <w:tr w14:paraId="3BBCC4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31"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4FFFF1">
            <w:pPr>
              <w:pStyle w:val="9"/>
              <w:keepNext w:val="0"/>
              <w:keepLines w:val="0"/>
              <w:widowControl/>
              <w:suppressLineNumbers w:val="0"/>
              <w:spacing w:before="0" w:beforeAutospacing="0" w:after="0" w:afterAutospacing="0"/>
              <w:ind w:left="0" w:right="0" w:firstLine="480"/>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4"/>
                <w:szCs w:val="20"/>
                <w:highlight w:val="none"/>
                <w:lang w:val="en-US" w:eastAsia="zh-CN"/>
              </w:rPr>
              <w:t>合计</w:t>
            </w:r>
          </w:p>
        </w:tc>
        <w:tc>
          <w:tcPr>
            <w:tcW w:w="15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782E5A2">
            <w:pPr>
              <w:pStyle w:val="9"/>
              <w:keepNext w:val="0"/>
              <w:keepLines w:val="0"/>
              <w:widowControl/>
              <w:suppressLineNumbers w:val="0"/>
              <w:spacing w:before="0" w:beforeAutospacing="0" w:after="0" w:afterAutospacing="0"/>
              <w:ind w:left="0" w:right="0" w:firstLine="480"/>
              <w:jc w:val="both"/>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4"/>
                <w:szCs w:val="20"/>
                <w:highlight w:val="none"/>
                <w:lang w:val="en-US" w:eastAsia="zh-CN"/>
              </w:rPr>
              <w:t>1</w:t>
            </w:r>
          </w:p>
        </w:tc>
        <w:tc>
          <w:tcPr>
            <w:tcW w:w="23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EA747A0">
            <w:pPr>
              <w:pStyle w:val="9"/>
              <w:keepNext w:val="0"/>
              <w:keepLines w:val="0"/>
              <w:widowControl/>
              <w:suppressLineNumbers w:val="0"/>
              <w:spacing w:before="0" w:beforeAutospacing="0" w:after="0" w:afterAutospacing="0"/>
              <w:ind w:left="0" w:right="0" w:firstLine="380"/>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4"/>
                <w:szCs w:val="20"/>
                <w:highlight w:val="none"/>
                <w:lang w:val="en-US" w:eastAsia="zh-CN"/>
              </w:rPr>
              <w:t>600</w:t>
            </w:r>
          </w:p>
        </w:tc>
      </w:tr>
    </w:tbl>
    <w:p w14:paraId="23A9DFFF">
      <w:pPr>
        <w:pStyle w:val="9"/>
        <w:ind w:firstLine="482"/>
        <w:jc w:val="left"/>
        <w:rPr>
          <w:color w:val="auto"/>
          <w:sz w:val="24"/>
          <w:szCs w:val="24"/>
          <w:highlight w:val="none"/>
        </w:rPr>
      </w:pPr>
      <w:r>
        <w:rPr>
          <w:rFonts w:ascii="仿宋_GB2312" w:hAnsi="仿宋_GB2312" w:eastAsia="仿宋_GB2312" w:cs="仿宋_GB2312"/>
          <w:b/>
          <w:color w:val="auto"/>
          <w:sz w:val="24"/>
          <w:szCs w:val="24"/>
          <w:highlight w:val="none"/>
        </w:rPr>
        <w:t>1.3◆本项目核心产品为：</w:t>
      </w:r>
      <w:r>
        <w:rPr>
          <w:rFonts w:hint="eastAsia" w:ascii="仿宋_GB2312" w:hAnsi="仿宋_GB2312" w:eastAsia="仿宋_GB2312" w:cs="仿宋_GB2312"/>
          <w:b/>
          <w:color w:val="auto"/>
          <w:sz w:val="24"/>
          <w:szCs w:val="24"/>
          <w:highlight w:val="none"/>
          <w:lang w:eastAsia="zh-CN"/>
        </w:rPr>
        <w:t>核磁共振（1.5T以下，</w:t>
      </w:r>
      <w:r>
        <w:rPr>
          <w:rFonts w:hint="eastAsia" w:ascii="仿宋_GB2312" w:hAnsi="仿宋_GB2312" w:eastAsia="仿宋_GB2312" w:cs="仿宋_GB2312"/>
          <w:b/>
          <w:color w:val="auto"/>
          <w:sz w:val="24"/>
          <w:szCs w:val="24"/>
          <w:highlight w:val="none"/>
          <w:lang w:val="en-US" w:eastAsia="zh-CN"/>
        </w:rPr>
        <w:t>不含1.5T</w:t>
      </w:r>
      <w:r>
        <w:rPr>
          <w:rFonts w:hint="eastAsia" w:ascii="仿宋_GB2312" w:hAnsi="仿宋_GB2312" w:eastAsia="仿宋_GB2312" w:cs="仿宋_GB2312"/>
          <w:b/>
          <w:color w:val="auto"/>
          <w:sz w:val="24"/>
          <w:szCs w:val="24"/>
          <w:highlight w:val="none"/>
          <w:lang w:eastAsia="zh-CN"/>
        </w:rPr>
        <w:t>）</w:t>
      </w:r>
      <w:r>
        <w:rPr>
          <w:rFonts w:ascii="仿宋_GB2312" w:hAnsi="仿宋_GB2312" w:eastAsia="仿宋_GB2312" w:cs="仿宋_GB2312"/>
          <w:b/>
          <w:color w:val="auto"/>
          <w:sz w:val="24"/>
          <w:szCs w:val="24"/>
          <w:highlight w:val="none"/>
        </w:rPr>
        <w:t>。</w:t>
      </w:r>
    </w:p>
    <w:p w14:paraId="04081595">
      <w:pPr>
        <w:pStyle w:val="9"/>
        <w:ind w:firstLine="482"/>
        <w:jc w:val="left"/>
        <w:rPr>
          <w:color w:val="auto"/>
          <w:highlight w:val="none"/>
        </w:rPr>
      </w:pPr>
      <w:r>
        <w:rPr>
          <w:rFonts w:ascii="仿宋_GB2312" w:hAnsi="仿宋_GB2312" w:eastAsia="仿宋_GB2312" w:cs="仿宋_GB2312"/>
          <w:b/>
          <w:color w:val="auto"/>
          <w:sz w:val="24"/>
          <w:szCs w:val="24"/>
          <w:highlight w:val="none"/>
        </w:rPr>
        <w:t>【注：非单一产品采购项目，多家投标人提供的核心产品中有任意一个对应产品品牌相同的，按照第四章第6.4条第（2）款第①、②规定处理。】</w:t>
      </w:r>
    </w:p>
    <w:p w14:paraId="64DE9512">
      <w:pPr>
        <w:pStyle w:val="9"/>
        <w:jc w:val="both"/>
        <w:outlineLvl w:val="2"/>
        <w:rPr>
          <w:color w:val="auto"/>
          <w:highlight w:val="none"/>
        </w:rPr>
      </w:pPr>
      <w:r>
        <w:rPr>
          <w:rFonts w:ascii="仿宋_GB2312" w:hAnsi="仿宋_GB2312" w:eastAsia="仿宋_GB2312" w:cs="仿宋_GB2312"/>
          <w:b/>
          <w:color w:val="auto"/>
          <w:sz w:val="28"/>
          <w:highlight w:val="none"/>
        </w:rPr>
        <w:t>二、技术和服务要求（以“★”标示的内容为不允许负偏离的实质性要求）</w:t>
      </w:r>
    </w:p>
    <w:p w14:paraId="5F535E28">
      <w:pPr>
        <w:pStyle w:val="9"/>
        <w:ind w:firstLine="482"/>
        <w:jc w:val="left"/>
        <w:rPr>
          <w:rFonts w:ascii="仿宋_GB2312" w:hAnsi="仿宋_GB2312" w:eastAsia="仿宋_GB2312" w:cs="仿宋_GB2312"/>
          <w:b/>
          <w:color w:val="auto"/>
          <w:sz w:val="24"/>
          <w:szCs w:val="24"/>
          <w:highlight w:val="none"/>
        </w:rPr>
      </w:pPr>
      <w:r>
        <w:rPr>
          <w:rFonts w:ascii="仿宋_GB2312" w:hAnsi="仿宋_GB2312" w:eastAsia="仿宋_GB2312" w:cs="仿宋_GB2312"/>
          <w:b/>
          <w:color w:val="auto"/>
          <w:sz w:val="24"/>
          <w:szCs w:val="24"/>
          <w:highlight w:val="none"/>
        </w:rPr>
        <w:t>2.</w:t>
      </w:r>
      <w:r>
        <w:rPr>
          <w:rFonts w:hint="eastAsia" w:ascii="仿宋_GB2312" w:hAnsi="仿宋_GB2312" w:eastAsia="仿宋_GB2312" w:cs="仿宋_GB2312"/>
          <w:b/>
          <w:color w:val="auto"/>
          <w:sz w:val="24"/>
          <w:szCs w:val="24"/>
          <w:highlight w:val="none"/>
        </w:rPr>
        <w:t>采购内容及主要技术要求</w:t>
      </w:r>
    </w:p>
    <w:p w14:paraId="3AE196EE">
      <w:pPr>
        <w:pStyle w:val="9"/>
        <w:ind w:firstLine="482"/>
        <w:jc w:val="left"/>
        <w:rPr>
          <w:rFonts w:ascii="仿宋_GB2312" w:hAnsi="仿宋_GB2312" w:eastAsia="仿宋_GB2312" w:cs="仿宋_GB2312"/>
          <w:b/>
          <w:color w:val="auto"/>
          <w:sz w:val="24"/>
          <w:szCs w:val="24"/>
          <w:highlight w:val="none"/>
        </w:rPr>
      </w:pPr>
      <w:r>
        <w:rPr>
          <w:rFonts w:ascii="仿宋_GB2312" w:hAnsi="仿宋_GB2312" w:eastAsia="仿宋_GB2312" w:cs="仿宋_GB2312"/>
          <w:b/>
          <w:color w:val="auto"/>
          <w:sz w:val="24"/>
          <w:szCs w:val="24"/>
          <w:highlight w:val="none"/>
        </w:rPr>
        <w:t>2.1 技术功能</w:t>
      </w:r>
      <w:r>
        <w:rPr>
          <w:rFonts w:hint="eastAsia" w:ascii="仿宋_GB2312" w:hAnsi="仿宋_GB2312" w:eastAsia="仿宋_GB2312" w:cs="仿宋_GB2312"/>
          <w:b/>
          <w:color w:val="auto"/>
          <w:sz w:val="24"/>
          <w:szCs w:val="24"/>
          <w:highlight w:val="none"/>
          <w:lang w:val="en-US" w:eastAsia="zh-CN"/>
        </w:rPr>
        <w:t>及配置</w:t>
      </w:r>
      <w:r>
        <w:rPr>
          <w:rFonts w:ascii="仿宋_GB2312" w:hAnsi="仿宋_GB2312" w:eastAsia="仿宋_GB2312" w:cs="仿宋_GB2312"/>
          <w:b/>
          <w:color w:val="auto"/>
          <w:sz w:val="24"/>
          <w:szCs w:val="24"/>
          <w:highlight w:val="none"/>
        </w:rPr>
        <w:t>要求</w:t>
      </w:r>
    </w:p>
    <w:p w14:paraId="740384F6">
      <w:pPr>
        <w:pStyle w:val="9"/>
        <w:ind w:firstLine="482"/>
        <w:jc w:val="left"/>
        <w:rPr>
          <w:rFonts w:ascii="仿宋_GB2312" w:hAnsi="仿宋_GB2312" w:eastAsia="仿宋_GB2312" w:cs="仿宋_GB2312"/>
          <w:b/>
          <w:color w:val="auto"/>
          <w:sz w:val="24"/>
          <w:szCs w:val="24"/>
          <w:highlight w:val="none"/>
        </w:rPr>
      </w:pP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9"/>
        <w:gridCol w:w="7704"/>
      </w:tblGrid>
      <w:tr w14:paraId="6C2BF2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D077706">
            <w:pPr>
              <w:pStyle w:val="9"/>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b/>
                <w:color w:val="auto"/>
                <w:sz w:val="24"/>
                <w:szCs w:val="24"/>
                <w:highlight w:val="none"/>
              </w:rPr>
              <w:t>序号</w:t>
            </w:r>
          </w:p>
        </w:tc>
        <w:tc>
          <w:tcPr>
            <w:tcW w:w="452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CC0B9D2">
            <w:pPr>
              <w:pStyle w:val="9"/>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b/>
                <w:color w:val="auto"/>
                <w:sz w:val="24"/>
                <w:szCs w:val="24"/>
                <w:highlight w:val="none"/>
              </w:rPr>
              <w:t>技术功能要求</w:t>
            </w:r>
          </w:p>
        </w:tc>
      </w:tr>
      <w:tr w14:paraId="25BAAE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009F0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D88A80">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仿宋_GB2312" w:cs="Times New Roman"/>
                <w:color w:val="auto"/>
                <w:kern w:val="2"/>
                <w:sz w:val="24"/>
                <w:szCs w:val="24"/>
                <w:highlight w:val="none"/>
                <w:lang w:val="en-US" w:eastAsia="zh-CN" w:bidi="ar-SA"/>
              </w:rPr>
              <w:t>1.</w:t>
            </w:r>
            <w:r>
              <w:rPr>
                <w:rFonts w:hint="eastAsia" w:ascii="Times New Roman" w:hAnsi="Times New Roman" w:eastAsia="仿宋_GB2312" w:cs="Times New Roman"/>
                <w:color w:val="auto"/>
                <w:kern w:val="2"/>
                <w:sz w:val="24"/>
                <w:szCs w:val="24"/>
                <w:highlight w:val="none"/>
                <w:lang w:val="en-US" w:eastAsia="zh-CN" w:bidi="ar-SA"/>
              </w:rPr>
              <w:t xml:space="preserve"> </w:t>
            </w:r>
            <w:r>
              <w:rPr>
                <w:rFonts w:hint="eastAsia" w:ascii="宋体" w:hAnsi="宋体" w:eastAsia="宋体" w:cs="宋体"/>
                <w:i w:val="0"/>
                <w:iCs w:val="0"/>
                <w:color w:val="auto"/>
                <w:kern w:val="0"/>
                <w:sz w:val="22"/>
                <w:szCs w:val="22"/>
                <w:highlight w:val="none"/>
                <w:u w:val="none"/>
                <w:lang w:val="en-US" w:eastAsia="zh-CN" w:bidi="ar"/>
              </w:rPr>
              <w:t>0.53T≤磁场强度＜1.50T的超导磁共振系统</w:t>
            </w:r>
          </w:p>
        </w:tc>
      </w:tr>
      <w:tr w14:paraId="7D1FE1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EF71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7DC9D8">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仿宋_GB2312" w:cs="Times New Roman"/>
                <w:color w:val="auto"/>
                <w:kern w:val="2"/>
                <w:sz w:val="24"/>
                <w:szCs w:val="24"/>
                <w:highlight w:val="none"/>
                <w:lang w:val="en-US" w:eastAsia="zh-CN" w:bidi="ar-SA"/>
              </w:rPr>
              <w:t>2.</w:t>
            </w:r>
            <w:r>
              <w:rPr>
                <w:rFonts w:hint="eastAsia" w:ascii="Times New Roman" w:hAnsi="Times New Roman" w:eastAsia="仿宋_GB2312" w:cs="Times New Roman"/>
                <w:color w:val="auto"/>
                <w:kern w:val="2"/>
                <w:sz w:val="24"/>
                <w:szCs w:val="24"/>
                <w:highlight w:val="none"/>
                <w:lang w:val="en-US" w:eastAsia="zh-CN" w:bidi="ar-SA"/>
              </w:rPr>
              <w:t xml:space="preserve"> </w:t>
            </w:r>
            <w:r>
              <w:rPr>
                <w:rFonts w:hint="eastAsia" w:ascii="宋体" w:hAnsi="宋体" w:eastAsia="宋体" w:cs="宋体"/>
                <w:i w:val="0"/>
                <w:iCs w:val="0"/>
                <w:color w:val="auto"/>
                <w:kern w:val="0"/>
                <w:sz w:val="22"/>
                <w:szCs w:val="22"/>
                <w:highlight w:val="none"/>
                <w:u w:val="none"/>
                <w:lang w:val="en-US" w:eastAsia="zh-CN" w:bidi="ar"/>
              </w:rPr>
              <w:t>全生命周期无需添加液氦或液氦终身免费添加</w:t>
            </w:r>
          </w:p>
        </w:tc>
      </w:tr>
      <w:tr w14:paraId="47665D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B39B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8A9737E">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2"/>
                <w:sz w:val="24"/>
                <w:szCs w:val="24"/>
                <w:highlight w:val="none"/>
                <w:lang w:val="en-US" w:eastAsia="zh-CN" w:bidi="ar-SA"/>
              </w:rPr>
              <w:t>3.</w:t>
            </w:r>
            <w:r>
              <w:rPr>
                <w:rFonts w:hint="eastAsia" w:ascii="宋体" w:hAnsi="宋体" w:eastAsia="宋体" w:cs="宋体"/>
                <w:i w:val="0"/>
                <w:iCs w:val="0"/>
                <w:color w:val="auto"/>
                <w:kern w:val="0"/>
                <w:sz w:val="22"/>
                <w:szCs w:val="22"/>
                <w:highlight w:val="none"/>
                <w:u w:val="none"/>
                <w:lang w:val="en-US" w:eastAsia="zh-CN" w:bidi="ar"/>
              </w:rPr>
              <w:t>最大液氦填充量≤1300升</w:t>
            </w:r>
          </w:p>
        </w:tc>
      </w:tr>
      <w:tr w14:paraId="490656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3F06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4300C3">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仿宋_GB2312" w:cs="Times New Roman"/>
                <w:color w:val="auto"/>
                <w:kern w:val="2"/>
                <w:sz w:val="24"/>
                <w:szCs w:val="24"/>
                <w:highlight w:val="none"/>
                <w:lang w:val="en-US" w:eastAsia="zh-CN" w:bidi="ar-SA"/>
              </w:rPr>
              <w:t>4.</w:t>
            </w:r>
            <w:r>
              <w:rPr>
                <w:rFonts w:hint="eastAsia" w:ascii="Times New Roman" w:hAnsi="Times New Roman" w:eastAsia="仿宋_GB2312" w:cs="Times New Roman"/>
                <w:color w:val="auto"/>
                <w:kern w:val="2"/>
                <w:sz w:val="24"/>
                <w:szCs w:val="24"/>
                <w:highlight w:val="none"/>
                <w:lang w:val="en-US" w:eastAsia="zh-CN" w:bidi="ar-SA"/>
              </w:rPr>
              <w:t xml:space="preserve"> </w:t>
            </w:r>
            <w:r>
              <w:rPr>
                <w:rFonts w:hint="eastAsia" w:ascii="宋体" w:hAnsi="宋体" w:eastAsia="宋体" w:cs="宋体"/>
                <w:i w:val="0"/>
                <w:iCs w:val="0"/>
                <w:color w:val="auto"/>
                <w:kern w:val="0"/>
                <w:sz w:val="22"/>
                <w:szCs w:val="22"/>
                <w:highlight w:val="none"/>
                <w:u w:val="none"/>
                <w:lang w:val="en-US" w:eastAsia="zh-CN" w:bidi="ar"/>
              </w:rPr>
              <w:t>磁体重量≤4500 kg</w:t>
            </w:r>
          </w:p>
        </w:tc>
      </w:tr>
      <w:tr w14:paraId="2BE8F2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6898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E5F8FD7">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Times New Roman" w:hAnsi="Times New Roman" w:eastAsia="仿宋_GB2312" w:cs="Times New Roman"/>
                <w:color w:val="auto"/>
                <w:kern w:val="2"/>
                <w:sz w:val="24"/>
                <w:szCs w:val="24"/>
                <w:highlight w:val="none"/>
                <w:lang w:val="en-US" w:eastAsia="zh-CN" w:bidi="ar-SA"/>
              </w:rPr>
              <w:t>5</w:t>
            </w:r>
            <w:r>
              <w:rPr>
                <w:rFonts w:hint="default" w:ascii="Times New Roman" w:hAnsi="Times New Roman" w:eastAsia="仿宋_GB2312" w:cs="Times New Roman"/>
                <w:color w:val="auto"/>
                <w:kern w:val="2"/>
                <w:sz w:val="24"/>
                <w:szCs w:val="24"/>
                <w:highlight w:val="none"/>
                <w:lang w:val="en-US" w:eastAsia="zh-CN" w:bidi="ar-SA"/>
              </w:rPr>
              <w:t>.</w:t>
            </w:r>
            <w:r>
              <w:rPr>
                <w:rFonts w:hint="eastAsia" w:ascii="Times New Roman" w:hAnsi="Times New Roman" w:eastAsia="仿宋_GB2312" w:cs="Times New Roman"/>
                <w:color w:val="auto"/>
                <w:kern w:val="2"/>
                <w:sz w:val="24"/>
                <w:szCs w:val="24"/>
                <w:highlight w:val="none"/>
                <w:lang w:val="en-US" w:eastAsia="zh-CN" w:bidi="ar-SA"/>
              </w:rPr>
              <w:t xml:space="preserve"> </w:t>
            </w:r>
            <w:r>
              <w:rPr>
                <w:rFonts w:hint="eastAsia" w:ascii="宋体" w:hAnsi="宋体" w:eastAsia="宋体" w:cs="宋体"/>
                <w:i w:val="0"/>
                <w:iCs w:val="0"/>
                <w:color w:val="auto"/>
                <w:kern w:val="0"/>
                <w:sz w:val="22"/>
                <w:szCs w:val="22"/>
                <w:highlight w:val="none"/>
                <w:u w:val="none"/>
                <w:lang w:val="en-US" w:eastAsia="zh-CN" w:bidi="ar"/>
              </w:rPr>
              <w:t>图像处理功能至少包含：压缩感知、同时多层物理加速、人工智能深度学习重建</w:t>
            </w:r>
          </w:p>
        </w:tc>
      </w:tr>
      <w:tr w14:paraId="4F7C1F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F9BE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0A9E2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 磁体孔径 ≥60cm</w:t>
            </w:r>
          </w:p>
        </w:tc>
      </w:tr>
      <w:tr w14:paraId="5A4002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F4EA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E0FD0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 磁体长度（不含外壳）≤157cm</w:t>
            </w:r>
          </w:p>
        </w:tc>
      </w:tr>
      <w:tr w14:paraId="1604BD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4F99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64EB4F">
            <w:pPr>
              <w:keepNext w:val="0"/>
              <w:keepLines w:val="0"/>
              <w:widowControl/>
              <w:numPr>
                <w:ilvl w:val="0"/>
                <w:numId w:val="2"/>
              </w:numPr>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5高斯线磁力片X、Y轴≤2.5m  Z轴≤4.0m</w:t>
            </w:r>
          </w:p>
        </w:tc>
      </w:tr>
      <w:tr w14:paraId="6B3FAF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9C3F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color w:val="auto"/>
                <w:sz w:val="24"/>
                <w:szCs w:val="24"/>
                <w:highlight w:val="none"/>
                <w:lang w:val="en-US"/>
              </w:rPr>
            </w:pPr>
            <w:r>
              <w:rPr>
                <w:rFonts w:hint="eastAsia" w:ascii="宋体" w:hAnsi="宋体" w:eastAsia="宋体" w:cs="宋体"/>
                <w:i w:val="0"/>
                <w:iCs w:val="0"/>
                <w:color w:val="auto"/>
                <w:kern w:val="0"/>
                <w:sz w:val="22"/>
                <w:szCs w:val="22"/>
                <w:highlight w:val="none"/>
                <w:u w:val="none"/>
                <w:lang w:val="en-US" w:eastAsia="zh-CN" w:bidi="ar"/>
              </w:rPr>
              <w:t>9</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B63DBA">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Times New Roman" w:hAnsi="Times New Roman" w:eastAsia="仿宋_GB2312" w:cs="Times New Roman"/>
                <w:color w:val="auto"/>
                <w:kern w:val="2"/>
                <w:sz w:val="24"/>
                <w:szCs w:val="24"/>
                <w:highlight w:val="none"/>
                <w:lang w:val="en-US" w:eastAsia="zh-CN" w:bidi="ar-SA"/>
              </w:rPr>
              <w:t>9</w:t>
            </w:r>
            <w:r>
              <w:rPr>
                <w:rFonts w:hint="default" w:ascii="Times New Roman" w:hAnsi="Times New Roman" w:eastAsia="仿宋_GB2312" w:cs="Times New Roman"/>
                <w:color w:val="auto"/>
                <w:kern w:val="2"/>
                <w:sz w:val="24"/>
                <w:szCs w:val="24"/>
                <w:highlight w:val="none"/>
                <w:lang w:val="en-US" w:eastAsia="zh-CN" w:bidi="ar-SA"/>
              </w:rPr>
              <w:t>.</w:t>
            </w:r>
            <w:r>
              <w:rPr>
                <w:rFonts w:hint="eastAsia" w:ascii="Times New Roman" w:hAnsi="Times New Roman" w:eastAsia="仿宋_GB2312" w:cs="Times New Roman"/>
                <w:color w:val="auto"/>
                <w:kern w:val="2"/>
                <w:sz w:val="24"/>
                <w:szCs w:val="24"/>
                <w:highlight w:val="none"/>
                <w:lang w:val="en-US" w:eastAsia="zh-CN" w:bidi="ar-SA"/>
              </w:rPr>
              <w:t xml:space="preserve"> </w:t>
            </w:r>
            <w:r>
              <w:rPr>
                <w:rFonts w:hint="eastAsia" w:ascii="宋体" w:hAnsi="宋体" w:eastAsia="宋体" w:cs="宋体"/>
                <w:i w:val="0"/>
                <w:iCs w:val="0"/>
                <w:color w:val="auto"/>
                <w:kern w:val="0"/>
                <w:sz w:val="22"/>
                <w:szCs w:val="22"/>
                <w:highlight w:val="none"/>
                <w:u w:val="none"/>
                <w:lang w:val="en-US" w:eastAsia="zh-CN" w:bidi="ar"/>
              </w:rPr>
              <w:t>梯度场强（X轴,Y轴,Z轴，非有效值）≥ 38mT/m</w:t>
            </w:r>
          </w:p>
        </w:tc>
      </w:tr>
      <w:tr w14:paraId="67B82A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51619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4EB53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10. 梯度切换率≥ 70T/m/s（X轴,Y轴,Z轴，非有效值）</w:t>
            </w:r>
          </w:p>
        </w:tc>
      </w:tr>
      <w:tr w14:paraId="5478E0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E7C0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1E46E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▲11. 单个扫描野内一次扫描最大通道数≥24（以产品技术白皮书中数值为准）</w:t>
            </w:r>
          </w:p>
        </w:tc>
      </w:tr>
      <w:tr w14:paraId="2EBF98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9473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BFD2E8">
            <w:pPr>
              <w:keepNext w:val="0"/>
              <w:keepLines w:val="0"/>
              <w:widowControl/>
              <w:numPr>
                <w:ilvl w:val="0"/>
                <w:numId w:val="0"/>
              </w:numPr>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仿宋_GB2312" w:cs="Times New Roman"/>
                <w:color w:val="auto"/>
                <w:kern w:val="2"/>
                <w:sz w:val="24"/>
                <w:szCs w:val="24"/>
                <w:highlight w:val="none"/>
                <w:lang w:val="en-US" w:eastAsia="zh-CN" w:bidi="ar-SA"/>
              </w:rPr>
              <w:t>1</w:t>
            </w:r>
            <w:r>
              <w:rPr>
                <w:rFonts w:hint="eastAsia" w:ascii="Times New Roman" w:hAnsi="Times New Roman" w:eastAsia="仿宋_GB2312" w:cs="Times New Roman"/>
                <w:color w:val="auto"/>
                <w:kern w:val="2"/>
                <w:sz w:val="24"/>
                <w:szCs w:val="24"/>
                <w:highlight w:val="none"/>
                <w:lang w:val="en-US" w:eastAsia="zh-CN" w:bidi="ar-SA"/>
              </w:rPr>
              <w:t>2</w:t>
            </w:r>
            <w:r>
              <w:rPr>
                <w:rFonts w:hint="default" w:ascii="Times New Roman" w:hAnsi="Times New Roman" w:eastAsia="仿宋_GB2312" w:cs="Times New Roman"/>
                <w:color w:val="auto"/>
                <w:kern w:val="2"/>
                <w:sz w:val="24"/>
                <w:szCs w:val="24"/>
                <w:highlight w:val="none"/>
                <w:lang w:val="en-US" w:eastAsia="zh-CN" w:bidi="ar-SA"/>
              </w:rPr>
              <w:t>.</w:t>
            </w:r>
            <w:r>
              <w:rPr>
                <w:rFonts w:hint="eastAsia" w:ascii="Times New Roman" w:hAnsi="Times New Roman" w:eastAsia="仿宋_GB2312" w:cs="Times New Roman"/>
                <w:color w:val="auto"/>
                <w:kern w:val="2"/>
                <w:sz w:val="24"/>
                <w:szCs w:val="24"/>
                <w:highlight w:val="none"/>
                <w:lang w:val="en-US" w:eastAsia="zh-CN" w:bidi="ar-SA"/>
              </w:rPr>
              <w:t xml:space="preserve"> </w:t>
            </w:r>
            <w:r>
              <w:rPr>
                <w:rFonts w:hint="eastAsia" w:ascii="宋体" w:hAnsi="宋体" w:eastAsia="宋体" w:cs="宋体"/>
                <w:i w:val="0"/>
                <w:iCs w:val="0"/>
                <w:color w:val="auto"/>
                <w:kern w:val="0"/>
                <w:sz w:val="22"/>
                <w:szCs w:val="22"/>
                <w:highlight w:val="none"/>
                <w:u w:val="none"/>
                <w:lang w:val="en-US" w:eastAsia="zh-CN" w:bidi="ar"/>
              </w:rPr>
              <w:t>头颈组合成像通道数≥24通道</w:t>
            </w:r>
          </w:p>
        </w:tc>
      </w:tr>
      <w:tr w14:paraId="6B5C2B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156E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C6A488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★13. 体部组合成像通道≥15通道</w:t>
            </w:r>
          </w:p>
        </w:tc>
      </w:tr>
      <w:tr w14:paraId="126710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D691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BBE97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▲14. 脊柱成像通道数(组合通道数)≥27通道</w:t>
            </w:r>
          </w:p>
        </w:tc>
      </w:tr>
      <w:tr w14:paraId="227D52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DB93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B7047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★15. 多功能关节线圈组合成像通道数≥20通道</w:t>
            </w:r>
          </w:p>
        </w:tc>
      </w:tr>
      <w:tr w14:paraId="4F5289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83E6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1BE93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16. 磁体具备抗外界电磁干扰屏蔽技术</w:t>
            </w:r>
          </w:p>
        </w:tc>
      </w:tr>
      <w:tr w14:paraId="605536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2CD7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8E4D3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17. 具备3D动态匀场技术</w:t>
            </w:r>
          </w:p>
        </w:tc>
      </w:tr>
      <w:tr w14:paraId="5DF601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3C85DB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4"/>
                <w:szCs w:val="24"/>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18</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649F2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18. 射频系统类型：数字化射频</w:t>
            </w:r>
          </w:p>
        </w:tc>
      </w:tr>
      <w:tr w14:paraId="37D8E2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165E25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4"/>
                <w:szCs w:val="24"/>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19</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F9C11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 xml:space="preserve">19. 射频频率稳定性≤ ±2×10 </w:t>
            </w:r>
            <w:r>
              <w:rPr>
                <w:rStyle w:val="14"/>
                <w:rFonts w:hint="default"/>
                <w:color w:val="auto"/>
                <w:highlight w:val="none"/>
                <w:lang w:val="en-US" w:eastAsia="zh-CN" w:bidi="ar"/>
              </w:rPr>
              <w:t>-10</w:t>
            </w:r>
          </w:p>
        </w:tc>
      </w:tr>
      <w:tr w14:paraId="68A307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0017E4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4"/>
                <w:szCs w:val="24"/>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F3604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20. 满足以下两种其一即可：①频率控制精度≤ 0.015 Hz和相位控制精度≤ 0.006°；②射频频率和相位精度：32bit和16bit</w:t>
            </w:r>
          </w:p>
        </w:tc>
      </w:tr>
      <w:tr w14:paraId="4C08D6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0C7F5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4"/>
                <w:szCs w:val="24"/>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B5F65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▲21. 射频发射功率≤ 20kw</w:t>
            </w:r>
          </w:p>
        </w:tc>
      </w:tr>
      <w:tr w14:paraId="4468BB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7E7F3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4"/>
                <w:szCs w:val="24"/>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22</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93D9E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auto"/>
                <w:kern w:val="0"/>
                <w:sz w:val="24"/>
                <w:szCs w:val="24"/>
                <w:highlight w:val="none"/>
                <w:u w:val="none"/>
                <w:lang w:bidi="ar"/>
              </w:rPr>
            </w:pPr>
            <w:r>
              <w:rPr>
                <w:rFonts w:hint="eastAsia" w:ascii="宋体" w:hAnsi="宋体" w:eastAsia="宋体" w:cs="宋体"/>
                <w:i w:val="0"/>
                <w:iCs w:val="0"/>
                <w:color w:val="auto"/>
                <w:kern w:val="0"/>
                <w:sz w:val="22"/>
                <w:szCs w:val="22"/>
                <w:highlight w:val="none"/>
                <w:u w:val="none"/>
                <w:lang w:val="en-US" w:eastAsia="zh-CN" w:bidi="ar"/>
              </w:rPr>
              <w:t>22. 可同时接收信号并参与成像的线圈数量≥ 4个</w:t>
            </w:r>
          </w:p>
        </w:tc>
      </w:tr>
      <w:tr w14:paraId="1DF630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43A5E4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4"/>
                <w:szCs w:val="24"/>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23</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A418C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 系统线圈接口总数≥ 3个</w:t>
            </w:r>
          </w:p>
        </w:tc>
      </w:tr>
      <w:tr w14:paraId="03B5BE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5D5E91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4"/>
                <w:szCs w:val="24"/>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24</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2665E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24. 具备线圈滑动连接技术（或全身一体化接收线圈）</w:t>
            </w:r>
          </w:p>
        </w:tc>
      </w:tr>
      <w:tr w14:paraId="08FFBF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20B03F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4"/>
                <w:szCs w:val="24"/>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C2778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 患者床床面最低高度≤ 60cm</w:t>
            </w:r>
          </w:p>
        </w:tc>
      </w:tr>
      <w:tr w14:paraId="4F01BD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192D91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4"/>
                <w:szCs w:val="24"/>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w:t>
            </w:r>
          </w:p>
        </w:tc>
        <w:tc>
          <w:tcPr>
            <w:tcW w:w="45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AA611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26. 患者床最大负载≥200KG</w:t>
            </w:r>
          </w:p>
        </w:tc>
      </w:tr>
      <w:tr w14:paraId="5D1BBF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nil"/>
              <w:left w:val="single" w:color="000000" w:sz="4" w:space="0"/>
              <w:bottom w:val="single" w:color="auto" w:sz="4" w:space="0"/>
              <w:right w:val="single" w:color="000000" w:sz="4" w:space="0"/>
            </w:tcBorders>
            <w:shd w:val="clear" w:color="auto" w:fill="auto"/>
            <w:tcMar>
              <w:top w:w="0" w:type="dxa"/>
              <w:left w:w="105" w:type="dxa"/>
              <w:bottom w:w="0" w:type="dxa"/>
              <w:right w:w="105" w:type="dxa"/>
            </w:tcMar>
            <w:vAlign w:val="center"/>
          </w:tcPr>
          <w:p w14:paraId="70A9CA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4"/>
                <w:szCs w:val="24"/>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27</w:t>
            </w:r>
          </w:p>
        </w:tc>
        <w:tc>
          <w:tcPr>
            <w:tcW w:w="4524" w:type="pct"/>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494B0B4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27. 最大扫描视野（FOV）≥ 50cm(X、Y、Z轴)</w:t>
            </w:r>
          </w:p>
        </w:tc>
      </w:tr>
      <w:tr w14:paraId="26DF74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2A620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4"/>
                <w:szCs w:val="24"/>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28</w:t>
            </w:r>
          </w:p>
        </w:tc>
        <w:tc>
          <w:tcPr>
            <w:tcW w:w="4524"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C82984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28. 梯度线圈冷却方式为水冷</w:t>
            </w:r>
          </w:p>
        </w:tc>
      </w:tr>
      <w:tr w14:paraId="4F24AF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5" w:type="pc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BF9C8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color w:val="auto"/>
                <w:kern w:val="2"/>
                <w:sz w:val="24"/>
                <w:szCs w:val="24"/>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29</w:t>
            </w:r>
          </w:p>
        </w:tc>
        <w:tc>
          <w:tcPr>
            <w:tcW w:w="4524"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9C0BC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29.图像采集工作站固态硬盘≥500GB</w:t>
            </w:r>
          </w:p>
        </w:tc>
      </w:tr>
    </w:tbl>
    <w:p w14:paraId="3550696B">
      <w:pPr>
        <w:pStyle w:val="9"/>
        <w:keepNext w:val="0"/>
        <w:keepLines w:val="0"/>
        <w:widowControl/>
        <w:suppressLineNumbers w:val="0"/>
        <w:spacing w:before="0" w:beforeAutospacing="0" w:after="0" w:afterAutospacing="0"/>
        <w:ind w:left="0" w:right="0" w:firstLine="482"/>
        <w:jc w:val="left"/>
        <w:rPr>
          <w:rFonts w:hint="eastAsia" w:ascii="仿宋_GB2312" w:hAnsi="仿宋_GB2312" w:eastAsia="仿宋_GB2312" w:cs="仿宋_GB2312"/>
          <w:b/>
          <w:bCs w:val="0"/>
          <w:color w:val="auto"/>
          <w:kern w:val="0"/>
          <w:sz w:val="24"/>
          <w:szCs w:val="24"/>
          <w:highlight w:val="none"/>
          <w:lang w:val="en-US" w:eastAsia="zh-CN" w:bidi="ar"/>
        </w:rPr>
      </w:pPr>
    </w:p>
    <w:p w14:paraId="5C399479">
      <w:pPr>
        <w:pStyle w:val="9"/>
        <w:keepNext w:val="0"/>
        <w:keepLines w:val="0"/>
        <w:widowControl/>
        <w:suppressLineNumbers w:val="0"/>
        <w:spacing w:before="0" w:beforeAutospacing="0" w:after="0" w:afterAutospacing="0" w:line="360" w:lineRule="exact"/>
        <w:ind w:left="0" w:right="0" w:firstLine="482"/>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val="0"/>
          <w:color w:val="auto"/>
          <w:kern w:val="0"/>
          <w:sz w:val="24"/>
          <w:szCs w:val="24"/>
          <w:highlight w:val="none"/>
          <w:lang w:val="en-US" w:eastAsia="zh-CN" w:bidi="ar"/>
        </w:rPr>
        <w:t>★2.2配置清单（需提供承诺函，格式自拟）</w:t>
      </w:r>
    </w:p>
    <w:tbl>
      <w:tblPr>
        <w:tblStyle w:val="6"/>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935"/>
        <w:gridCol w:w="4663"/>
        <w:gridCol w:w="1584"/>
        <w:gridCol w:w="1331"/>
      </w:tblGrid>
      <w:tr w14:paraId="736C9F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454"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tcMar>
              <w:left w:w="105" w:type="dxa"/>
              <w:right w:w="105" w:type="dxa"/>
            </w:tcMar>
            <w:vAlign w:val="top"/>
          </w:tcPr>
          <w:p w14:paraId="5841DF31">
            <w:pPr>
              <w:pStyle w:val="5"/>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kern w:val="0"/>
                <w:sz w:val="24"/>
                <w:szCs w:val="24"/>
                <w:highlight w:val="none"/>
                <w:lang w:val="en-US" w:eastAsia="zh-CN" w:bidi="ar"/>
              </w:rPr>
              <w:t>序号</w:t>
            </w:r>
          </w:p>
        </w:tc>
        <w:tc>
          <w:tcPr>
            <w:tcW w:w="2738" w:type="pct"/>
            <w:tcBorders>
              <w:top w:val="single" w:color="000000" w:sz="4" w:space="0"/>
              <w:left w:val="nil"/>
              <w:bottom w:val="single" w:color="000000" w:sz="4" w:space="0"/>
              <w:right w:val="single" w:color="000000" w:sz="4" w:space="0"/>
            </w:tcBorders>
            <w:shd w:val="clear" w:color="auto" w:fill="auto"/>
            <w:tcMar>
              <w:left w:w="105" w:type="dxa"/>
              <w:right w:w="105" w:type="dxa"/>
            </w:tcMar>
            <w:vAlign w:val="top"/>
          </w:tcPr>
          <w:p w14:paraId="005029B6">
            <w:pPr>
              <w:pStyle w:val="5"/>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kern w:val="0"/>
                <w:sz w:val="24"/>
                <w:szCs w:val="24"/>
                <w:highlight w:val="none"/>
                <w:lang w:val="en-US" w:eastAsia="zh-CN" w:bidi="ar"/>
              </w:rPr>
              <w:t>名称</w:t>
            </w:r>
          </w:p>
        </w:tc>
        <w:tc>
          <w:tcPr>
            <w:tcW w:w="930" w:type="pct"/>
            <w:tcBorders>
              <w:top w:val="single" w:color="000000" w:sz="4" w:space="0"/>
              <w:left w:val="nil"/>
              <w:bottom w:val="single" w:color="000000" w:sz="4" w:space="0"/>
              <w:right w:val="single" w:color="000000" w:sz="4" w:space="0"/>
            </w:tcBorders>
            <w:shd w:val="clear" w:color="auto" w:fill="auto"/>
            <w:tcMar>
              <w:left w:w="105" w:type="dxa"/>
              <w:right w:w="105" w:type="dxa"/>
            </w:tcMar>
            <w:vAlign w:val="top"/>
          </w:tcPr>
          <w:p w14:paraId="75FB2C72">
            <w:pPr>
              <w:pStyle w:val="5"/>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kern w:val="0"/>
                <w:sz w:val="24"/>
                <w:szCs w:val="24"/>
                <w:highlight w:val="none"/>
                <w:lang w:val="en-US" w:eastAsia="zh-CN" w:bidi="ar"/>
              </w:rPr>
              <w:t>数量</w:t>
            </w:r>
          </w:p>
        </w:tc>
        <w:tc>
          <w:tcPr>
            <w:tcW w:w="781" w:type="pct"/>
            <w:tcBorders>
              <w:top w:val="single" w:color="000000" w:sz="4" w:space="0"/>
              <w:left w:val="nil"/>
              <w:bottom w:val="single" w:color="000000" w:sz="4" w:space="0"/>
              <w:right w:val="single" w:color="000000" w:sz="4" w:space="0"/>
            </w:tcBorders>
            <w:shd w:val="clear" w:color="auto" w:fill="auto"/>
            <w:tcMar>
              <w:left w:w="105" w:type="dxa"/>
              <w:right w:w="105" w:type="dxa"/>
            </w:tcMar>
            <w:vAlign w:val="top"/>
          </w:tcPr>
          <w:p w14:paraId="6E30B6C6">
            <w:pPr>
              <w:pStyle w:val="5"/>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kern w:val="0"/>
                <w:sz w:val="24"/>
                <w:szCs w:val="24"/>
                <w:highlight w:val="none"/>
                <w:lang w:val="en-US" w:eastAsia="zh-CN" w:bidi="ar"/>
              </w:rPr>
              <w:t>单位</w:t>
            </w:r>
          </w:p>
        </w:tc>
      </w:tr>
      <w:tr w14:paraId="049F70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454" w:hRule="atLeast"/>
        </w:trPr>
        <w:tc>
          <w:tcPr>
            <w:tcW w:w="549" w:type="pct"/>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2F1067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w:t>
            </w:r>
          </w:p>
        </w:tc>
        <w:tc>
          <w:tcPr>
            <w:tcW w:w="2738" w:type="pct"/>
            <w:tcBorders>
              <w:top w:val="nil"/>
              <w:left w:val="nil"/>
              <w:bottom w:val="single" w:color="000000" w:sz="4" w:space="0"/>
              <w:right w:val="single" w:color="000000" w:sz="4" w:space="0"/>
            </w:tcBorders>
            <w:shd w:val="clear" w:color="auto" w:fill="auto"/>
            <w:tcMar>
              <w:left w:w="105" w:type="dxa"/>
              <w:right w:w="105" w:type="dxa"/>
            </w:tcMar>
            <w:vAlign w:val="center"/>
          </w:tcPr>
          <w:p w14:paraId="31931E6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color w:val="auto"/>
                <w:kern w:val="2"/>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 xml:space="preserve">超导型磁体 </w:t>
            </w:r>
          </w:p>
        </w:tc>
        <w:tc>
          <w:tcPr>
            <w:tcW w:w="930" w:type="pct"/>
            <w:tcBorders>
              <w:top w:val="nil"/>
              <w:left w:val="nil"/>
              <w:bottom w:val="single" w:color="000000" w:sz="4" w:space="0"/>
              <w:right w:val="single" w:color="000000" w:sz="4" w:space="0"/>
            </w:tcBorders>
            <w:shd w:val="clear" w:color="auto" w:fill="auto"/>
            <w:tcMar>
              <w:left w:w="105" w:type="dxa"/>
              <w:right w:w="105" w:type="dxa"/>
            </w:tcMar>
            <w:vAlign w:val="center"/>
          </w:tcPr>
          <w:p w14:paraId="220A03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auto"/>
                <w:kern w:val="2"/>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w:t>
            </w:r>
          </w:p>
        </w:tc>
        <w:tc>
          <w:tcPr>
            <w:tcW w:w="781" w:type="pct"/>
            <w:tcBorders>
              <w:top w:val="nil"/>
              <w:left w:val="nil"/>
              <w:bottom w:val="single" w:color="000000" w:sz="4" w:space="0"/>
              <w:right w:val="single" w:color="000000" w:sz="4" w:space="0"/>
            </w:tcBorders>
            <w:shd w:val="clear" w:color="auto" w:fill="auto"/>
            <w:tcMar>
              <w:left w:w="105" w:type="dxa"/>
              <w:right w:w="105" w:type="dxa"/>
            </w:tcMar>
            <w:vAlign w:val="center"/>
          </w:tcPr>
          <w:p w14:paraId="298998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auto"/>
                <w:kern w:val="2"/>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套</w:t>
            </w:r>
          </w:p>
        </w:tc>
      </w:tr>
      <w:tr w14:paraId="12CF45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54" w:hRule="atLeast"/>
        </w:trPr>
        <w:tc>
          <w:tcPr>
            <w:tcW w:w="549" w:type="pct"/>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2A4267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2</w:t>
            </w:r>
          </w:p>
        </w:tc>
        <w:tc>
          <w:tcPr>
            <w:tcW w:w="2738" w:type="pct"/>
            <w:tcBorders>
              <w:top w:val="nil"/>
              <w:left w:val="nil"/>
              <w:bottom w:val="single" w:color="000000" w:sz="4" w:space="0"/>
              <w:right w:val="single" w:color="000000" w:sz="4" w:space="0"/>
            </w:tcBorders>
            <w:shd w:val="clear" w:color="auto" w:fill="auto"/>
            <w:tcMar>
              <w:left w:w="105" w:type="dxa"/>
              <w:right w:w="105" w:type="dxa"/>
            </w:tcMar>
            <w:vAlign w:val="center"/>
          </w:tcPr>
          <w:p w14:paraId="24E5CB3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color w:val="auto"/>
                <w:kern w:val="2"/>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梯度系统</w:t>
            </w:r>
          </w:p>
        </w:tc>
        <w:tc>
          <w:tcPr>
            <w:tcW w:w="930" w:type="pct"/>
            <w:tcBorders>
              <w:top w:val="nil"/>
              <w:left w:val="nil"/>
              <w:bottom w:val="single" w:color="000000" w:sz="4" w:space="0"/>
              <w:right w:val="single" w:color="000000" w:sz="4" w:space="0"/>
            </w:tcBorders>
            <w:shd w:val="clear" w:color="auto" w:fill="auto"/>
            <w:tcMar>
              <w:left w:w="105" w:type="dxa"/>
              <w:right w:w="105" w:type="dxa"/>
            </w:tcMar>
            <w:vAlign w:val="center"/>
          </w:tcPr>
          <w:p w14:paraId="56351C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auto"/>
                <w:kern w:val="2"/>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w:t>
            </w:r>
          </w:p>
        </w:tc>
        <w:tc>
          <w:tcPr>
            <w:tcW w:w="781" w:type="pct"/>
            <w:tcBorders>
              <w:top w:val="nil"/>
              <w:left w:val="nil"/>
              <w:bottom w:val="single" w:color="000000" w:sz="4" w:space="0"/>
              <w:right w:val="single" w:color="000000" w:sz="4" w:space="0"/>
            </w:tcBorders>
            <w:shd w:val="clear" w:color="auto" w:fill="auto"/>
            <w:tcMar>
              <w:left w:w="105" w:type="dxa"/>
              <w:right w:w="105" w:type="dxa"/>
            </w:tcMar>
            <w:vAlign w:val="center"/>
          </w:tcPr>
          <w:p w14:paraId="706303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auto"/>
                <w:kern w:val="2"/>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套</w:t>
            </w:r>
          </w:p>
        </w:tc>
      </w:tr>
      <w:tr w14:paraId="20E821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454" w:hRule="atLeast"/>
        </w:trPr>
        <w:tc>
          <w:tcPr>
            <w:tcW w:w="549" w:type="pct"/>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05CC5AD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3</w:t>
            </w:r>
          </w:p>
        </w:tc>
        <w:tc>
          <w:tcPr>
            <w:tcW w:w="2738" w:type="pct"/>
            <w:tcBorders>
              <w:top w:val="nil"/>
              <w:left w:val="nil"/>
              <w:bottom w:val="single" w:color="000000" w:sz="4" w:space="0"/>
              <w:right w:val="single" w:color="000000" w:sz="4" w:space="0"/>
            </w:tcBorders>
            <w:shd w:val="clear" w:color="auto" w:fill="auto"/>
            <w:tcMar>
              <w:left w:w="105" w:type="dxa"/>
              <w:right w:w="105" w:type="dxa"/>
            </w:tcMar>
            <w:vAlign w:val="center"/>
          </w:tcPr>
          <w:p w14:paraId="3A74141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color w:val="auto"/>
                <w:kern w:val="2"/>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 xml:space="preserve">射频系统 </w:t>
            </w:r>
          </w:p>
        </w:tc>
        <w:tc>
          <w:tcPr>
            <w:tcW w:w="930" w:type="pct"/>
            <w:tcBorders>
              <w:top w:val="nil"/>
              <w:left w:val="nil"/>
              <w:bottom w:val="single" w:color="000000" w:sz="4" w:space="0"/>
              <w:right w:val="single" w:color="000000" w:sz="4" w:space="0"/>
            </w:tcBorders>
            <w:shd w:val="clear" w:color="auto" w:fill="auto"/>
            <w:tcMar>
              <w:left w:w="105" w:type="dxa"/>
              <w:right w:w="105" w:type="dxa"/>
            </w:tcMar>
            <w:vAlign w:val="center"/>
          </w:tcPr>
          <w:p w14:paraId="028880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auto"/>
                <w:kern w:val="2"/>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w:t>
            </w:r>
          </w:p>
        </w:tc>
        <w:tc>
          <w:tcPr>
            <w:tcW w:w="781" w:type="pct"/>
            <w:tcBorders>
              <w:top w:val="nil"/>
              <w:left w:val="nil"/>
              <w:bottom w:val="single" w:color="000000" w:sz="4" w:space="0"/>
              <w:right w:val="single" w:color="000000" w:sz="4" w:space="0"/>
            </w:tcBorders>
            <w:shd w:val="clear" w:color="auto" w:fill="auto"/>
            <w:tcMar>
              <w:left w:w="105" w:type="dxa"/>
              <w:right w:w="105" w:type="dxa"/>
            </w:tcMar>
            <w:vAlign w:val="center"/>
          </w:tcPr>
          <w:p w14:paraId="78D561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auto"/>
                <w:kern w:val="2"/>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套</w:t>
            </w:r>
          </w:p>
        </w:tc>
      </w:tr>
      <w:tr w14:paraId="208D75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454" w:hRule="atLeast"/>
        </w:trPr>
        <w:tc>
          <w:tcPr>
            <w:tcW w:w="549" w:type="pct"/>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63AD32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4</w:t>
            </w:r>
          </w:p>
        </w:tc>
        <w:tc>
          <w:tcPr>
            <w:tcW w:w="2738" w:type="pct"/>
            <w:tcBorders>
              <w:top w:val="nil"/>
              <w:left w:val="nil"/>
              <w:bottom w:val="single" w:color="000000" w:sz="4" w:space="0"/>
              <w:right w:val="single" w:color="000000" w:sz="4" w:space="0"/>
            </w:tcBorders>
            <w:shd w:val="clear" w:color="auto" w:fill="auto"/>
            <w:tcMar>
              <w:left w:w="105" w:type="dxa"/>
              <w:right w:w="105" w:type="dxa"/>
            </w:tcMar>
            <w:vAlign w:val="center"/>
          </w:tcPr>
          <w:p w14:paraId="21B00ED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color w:val="auto"/>
                <w:kern w:val="2"/>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 xml:space="preserve">头颈线圈 </w:t>
            </w:r>
          </w:p>
        </w:tc>
        <w:tc>
          <w:tcPr>
            <w:tcW w:w="930" w:type="pct"/>
            <w:tcBorders>
              <w:top w:val="nil"/>
              <w:left w:val="nil"/>
              <w:bottom w:val="single" w:color="000000" w:sz="4" w:space="0"/>
              <w:right w:val="single" w:color="000000" w:sz="4" w:space="0"/>
            </w:tcBorders>
            <w:shd w:val="clear" w:color="auto" w:fill="auto"/>
            <w:tcMar>
              <w:left w:w="105" w:type="dxa"/>
              <w:right w:w="105" w:type="dxa"/>
            </w:tcMar>
            <w:vAlign w:val="center"/>
          </w:tcPr>
          <w:p w14:paraId="2D27EC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auto"/>
                <w:kern w:val="2"/>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w:t>
            </w:r>
          </w:p>
        </w:tc>
        <w:tc>
          <w:tcPr>
            <w:tcW w:w="781" w:type="pct"/>
            <w:tcBorders>
              <w:top w:val="nil"/>
              <w:left w:val="nil"/>
              <w:bottom w:val="single" w:color="000000" w:sz="4" w:space="0"/>
              <w:right w:val="single" w:color="000000" w:sz="4" w:space="0"/>
            </w:tcBorders>
            <w:shd w:val="clear" w:color="auto" w:fill="auto"/>
            <w:tcMar>
              <w:left w:w="105" w:type="dxa"/>
              <w:right w:w="105" w:type="dxa"/>
            </w:tcMar>
            <w:vAlign w:val="center"/>
          </w:tcPr>
          <w:p w14:paraId="0BD43A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auto"/>
                <w:kern w:val="2"/>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个</w:t>
            </w:r>
          </w:p>
        </w:tc>
      </w:tr>
      <w:tr w14:paraId="19F692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454" w:hRule="atLeast"/>
        </w:trPr>
        <w:tc>
          <w:tcPr>
            <w:tcW w:w="549" w:type="pct"/>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3EC852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5</w:t>
            </w:r>
          </w:p>
        </w:tc>
        <w:tc>
          <w:tcPr>
            <w:tcW w:w="2738" w:type="pct"/>
            <w:tcBorders>
              <w:top w:val="nil"/>
              <w:left w:val="nil"/>
              <w:bottom w:val="single" w:color="000000" w:sz="4" w:space="0"/>
              <w:right w:val="single" w:color="000000" w:sz="4" w:space="0"/>
            </w:tcBorders>
            <w:shd w:val="clear" w:color="auto" w:fill="auto"/>
            <w:tcMar>
              <w:left w:w="105" w:type="dxa"/>
              <w:right w:w="105" w:type="dxa"/>
            </w:tcMar>
            <w:vAlign w:val="center"/>
          </w:tcPr>
          <w:p w14:paraId="37F08ED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color w:val="auto"/>
                <w:kern w:val="2"/>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大号体部线圈</w:t>
            </w:r>
          </w:p>
        </w:tc>
        <w:tc>
          <w:tcPr>
            <w:tcW w:w="930" w:type="pct"/>
            <w:tcBorders>
              <w:top w:val="nil"/>
              <w:left w:val="nil"/>
              <w:bottom w:val="single" w:color="000000" w:sz="4" w:space="0"/>
              <w:right w:val="single" w:color="000000" w:sz="4" w:space="0"/>
            </w:tcBorders>
            <w:shd w:val="clear" w:color="auto" w:fill="auto"/>
            <w:tcMar>
              <w:left w:w="105" w:type="dxa"/>
              <w:right w:w="105" w:type="dxa"/>
            </w:tcMar>
            <w:vAlign w:val="center"/>
          </w:tcPr>
          <w:p w14:paraId="386824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auto"/>
                <w:kern w:val="2"/>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2</w:t>
            </w:r>
          </w:p>
        </w:tc>
        <w:tc>
          <w:tcPr>
            <w:tcW w:w="781" w:type="pct"/>
            <w:tcBorders>
              <w:top w:val="nil"/>
              <w:left w:val="nil"/>
              <w:bottom w:val="single" w:color="000000" w:sz="4" w:space="0"/>
              <w:right w:val="single" w:color="000000" w:sz="4" w:space="0"/>
            </w:tcBorders>
            <w:shd w:val="clear" w:color="auto" w:fill="auto"/>
            <w:tcMar>
              <w:left w:w="105" w:type="dxa"/>
              <w:right w:w="105" w:type="dxa"/>
            </w:tcMar>
            <w:vAlign w:val="center"/>
          </w:tcPr>
          <w:p w14:paraId="4DFD94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auto"/>
                <w:kern w:val="2"/>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个</w:t>
            </w:r>
          </w:p>
        </w:tc>
      </w:tr>
      <w:tr w14:paraId="5BB0F5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454" w:hRule="atLeast"/>
        </w:trPr>
        <w:tc>
          <w:tcPr>
            <w:tcW w:w="549" w:type="pct"/>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7036C4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6</w:t>
            </w:r>
          </w:p>
        </w:tc>
        <w:tc>
          <w:tcPr>
            <w:tcW w:w="2738" w:type="pct"/>
            <w:tcBorders>
              <w:top w:val="nil"/>
              <w:left w:val="nil"/>
              <w:bottom w:val="single" w:color="000000" w:sz="4" w:space="0"/>
              <w:right w:val="single" w:color="000000" w:sz="4" w:space="0"/>
            </w:tcBorders>
            <w:shd w:val="clear" w:color="auto" w:fill="auto"/>
            <w:tcMar>
              <w:left w:w="105" w:type="dxa"/>
              <w:right w:w="105" w:type="dxa"/>
            </w:tcMar>
            <w:vAlign w:val="center"/>
          </w:tcPr>
          <w:p w14:paraId="4769396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color w:val="auto"/>
                <w:kern w:val="2"/>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 xml:space="preserve">多用途柔性线圈 </w:t>
            </w:r>
          </w:p>
        </w:tc>
        <w:tc>
          <w:tcPr>
            <w:tcW w:w="930" w:type="pct"/>
            <w:tcBorders>
              <w:top w:val="nil"/>
              <w:left w:val="nil"/>
              <w:bottom w:val="single" w:color="000000" w:sz="4" w:space="0"/>
              <w:right w:val="single" w:color="000000" w:sz="4" w:space="0"/>
            </w:tcBorders>
            <w:shd w:val="clear" w:color="auto" w:fill="auto"/>
            <w:tcMar>
              <w:left w:w="105" w:type="dxa"/>
              <w:right w:w="105" w:type="dxa"/>
            </w:tcMar>
            <w:vAlign w:val="center"/>
          </w:tcPr>
          <w:p w14:paraId="2D0C4B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auto"/>
                <w:kern w:val="2"/>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w:t>
            </w:r>
          </w:p>
        </w:tc>
        <w:tc>
          <w:tcPr>
            <w:tcW w:w="781" w:type="pct"/>
            <w:tcBorders>
              <w:top w:val="nil"/>
              <w:left w:val="nil"/>
              <w:bottom w:val="single" w:color="000000" w:sz="4" w:space="0"/>
              <w:right w:val="single" w:color="000000" w:sz="4" w:space="0"/>
            </w:tcBorders>
            <w:shd w:val="clear" w:color="auto" w:fill="auto"/>
            <w:tcMar>
              <w:left w:w="105" w:type="dxa"/>
              <w:right w:w="105" w:type="dxa"/>
            </w:tcMar>
            <w:vAlign w:val="center"/>
          </w:tcPr>
          <w:p w14:paraId="1F9A16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auto"/>
                <w:kern w:val="2"/>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个</w:t>
            </w:r>
          </w:p>
        </w:tc>
      </w:tr>
      <w:tr w14:paraId="730E8A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454" w:hRule="atLeast"/>
        </w:trPr>
        <w:tc>
          <w:tcPr>
            <w:tcW w:w="549" w:type="pct"/>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19A5EC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7</w:t>
            </w:r>
          </w:p>
        </w:tc>
        <w:tc>
          <w:tcPr>
            <w:tcW w:w="2738" w:type="pct"/>
            <w:tcBorders>
              <w:top w:val="nil"/>
              <w:left w:val="nil"/>
              <w:bottom w:val="single" w:color="000000" w:sz="4" w:space="0"/>
              <w:right w:val="single" w:color="000000" w:sz="4" w:space="0"/>
            </w:tcBorders>
            <w:shd w:val="clear" w:color="auto" w:fill="auto"/>
            <w:tcMar>
              <w:left w:w="105" w:type="dxa"/>
              <w:right w:w="105" w:type="dxa"/>
            </w:tcMar>
            <w:vAlign w:val="center"/>
          </w:tcPr>
          <w:p w14:paraId="446C683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color w:val="auto"/>
                <w:kern w:val="0"/>
                <w:sz w:val="24"/>
                <w:szCs w:val="24"/>
                <w:highlight w:val="none"/>
                <w:u w:val="none"/>
                <w:lang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 xml:space="preserve">脊柱线圈 </w:t>
            </w:r>
          </w:p>
        </w:tc>
        <w:tc>
          <w:tcPr>
            <w:tcW w:w="930" w:type="pct"/>
            <w:tcBorders>
              <w:top w:val="nil"/>
              <w:left w:val="nil"/>
              <w:bottom w:val="single" w:color="000000" w:sz="4" w:space="0"/>
              <w:right w:val="single" w:color="000000" w:sz="4" w:space="0"/>
            </w:tcBorders>
            <w:shd w:val="clear" w:color="auto" w:fill="auto"/>
            <w:tcMar>
              <w:left w:w="105" w:type="dxa"/>
              <w:right w:w="105" w:type="dxa"/>
            </w:tcMar>
            <w:vAlign w:val="center"/>
          </w:tcPr>
          <w:p w14:paraId="245D60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auto"/>
                <w:kern w:val="2"/>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w:t>
            </w:r>
          </w:p>
        </w:tc>
        <w:tc>
          <w:tcPr>
            <w:tcW w:w="781" w:type="pct"/>
            <w:tcBorders>
              <w:top w:val="nil"/>
              <w:left w:val="nil"/>
              <w:bottom w:val="single" w:color="000000" w:sz="4" w:space="0"/>
              <w:right w:val="single" w:color="000000" w:sz="4" w:space="0"/>
            </w:tcBorders>
            <w:shd w:val="clear" w:color="auto" w:fill="auto"/>
            <w:tcMar>
              <w:left w:w="105" w:type="dxa"/>
              <w:right w:w="105" w:type="dxa"/>
            </w:tcMar>
            <w:vAlign w:val="center"/>
          </w:tcPr>
          <w:p w14:paraId="177237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color w:val="auto"/>
                <w:kern w:val="2"/>
                <w:sz w:val="24"/>
                <w:szCs w:val="24"/>
                <w:highlight w:val="none"/>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个</w:t>
            </w:r>
          </w:p>
        </w:tc>
      </w:tr>
      <w:tr w14:paraId="76DBEE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54" w:hRule="atLeast"/>
        </w:trPr>
        <w:tc>
          <w:tcPr>
            <w:tcW w:w="549" w:type="pct"/>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624F1F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8</w:t>
            </w:r>
          </w:p>
        </w:tc>
        <w:tc>
          <w:tcPr>
            <w:tcW w:w="2738" w:type="pct"/>
            <w:tcBorders>
              <w:top w:val="nil"/>
              <w:left w:val="nil"/>
              <w:bottom w:val="single" w:color="000000" w:sz="4" w:space="0"/>
              <w:right w:val="single" w:color="000000" w:sz="4" w:space="0"/>
            </w:tcBorders>
            <w:shd w:val="clear" w:color="auto" w:fill="auto"/>
            <w:tcMar>
              <w:left w:w="105" w:type="dxa"/>
              <w:right w:w="105" w:type="dxa"/>
            </w:tcMar>
            <w:vAlign w:val="center"/>
          </w:tcPr>
          <w:p w14:paraId="29C01FC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乳腺线圈</w:t>
            </w:r>
          </w:p>
        </w:tc>
        <w:tc>
          <w:tcPr>
            <w:tcW w:w="930" w:type="pct"/>
            <w:tcBorders>
              <w:top w:val="nil"/>
              <w:left w:val="nil"/>
              <w:bottom w:val="single" w:color="000000" w:sz="4" w:space="0"/>
              <w:right w:val="single" w:color="000000" w:sz="4" w:space="0"/>
            </w:tcBorders>
            <w:shd w:val="clear" w:color="auto" w:fill="auto"/>
            <w:tcMar>
              <w:left w:w="105" w:type="dxa"/>
              <w:right w:w="105" w:type="dxa"/>
            </w:tcMar>
            <w:vAlign w:val="center"/>
          </w:tcPr>
          <w:p w14:paraId="54A6B2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w:t>
            </w:r>
          </w:p>
        </w:tc>
        <w:tc>
          <w:tcPr>
            <w:tcW w:w="781" w:type="pct"/>
            <w:tcBorders>
              <w:top w:val="nil"/>
              <w:left w:val="nil"/>
              <w:bottom w:val="single" w:color="000000" w:sz="4" w:space="0"/>
              <w:right w:val="single" w:color="000000" w:sz="4" w:space="0"/>
            </w:tcBorders>
            <w:shd w:val="clear" w:color="auto" w:fill="auto"/>
            <w:tcMar>
              <w:left w:w="105" w:type="dxa"/>
              <w:right w:w="105" w:type="dxa"/>
            </w:tcMar>
            <w:vAlign w:val="center"/>
          </w:tcPr>
          <w:p w14:paraId="721FEF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个</w:t>
            </w:r>
          </w:p>
        </w:tc>
      </w:tr>
      <w:tr w14:paraId="15FF09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454" w:hRule="atLeast"/>
        </w:trPr>
        <w:tc>
          <w:tcPr>
            <w:tcW w:w="549" w:type="pct"/>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308CE3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9</w:t>
            </w:r>
          </w:p>
        </w:tc>
        <w:tc>
          <w:tcPr>
            <w:tcW w:w="2738" w:type="pct"/>
            <w:tcBorders>
              <w:top w:val="nil"/>
              <w:left w:val="nil"/>
              <w:bottom w:val="single" w:color="000000" w:sz="4" w:space="0"/>
              <w:right w:val="single" w:color="000000" w:sz="4" w:space="0"/>
            </w:tcBorders>
            <w:shd w:val="clear" w:color="auto" w:fill="auto"/>
            <w:tcMar>
              <w:left w:w="105" w:type="dxa"/>
              <w:right w:w="105" w:type="dxa"/>
            </w:tcMar>
            <w:vAlign w:val="center"/>
          </w:tcPr>
          <w:p w14:paraId="6E20D7F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后处理工作站</w:t>
            </w:r>
          </w:p>
        </w:tc>
        <w:tc>
          <w:tcPr>
            <w:tcW w:w="930" w:type="pct"/>
            <w:tcBorders>
              <w:top w:val="nil"/>
              <w:left w:val="nil"/>
              <w:bottom w:val="single" w:color="000000" w:sz="4" w:space="0"/>
              <w:right w:val="single" w:color="000000" w:sz="4" w:space="0"/>
            </w:tcBorders>
            <w:shd w:val="clear" w:color="auto" w:fill="auto"/>
            <w:tcMar>
              <w:left w:w="105" w:type="dxa"/>
              <w:right w:w="105" w:type="dxa"/>
            </w:tcMar>
            <w:vAlign w:val="center"/>
          </w:tcPr>
          <w:p w14:paraId="71A75A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w:t>
            </w:r>
          </w:p>
        </w:tc>
        <w:tc>
          <w:tcPr>
            <w:tcW w:w="781" w:type="pct"/>
            <w:tcBorders>
              <w:top w:val="nil"/>
              <w:left w:val="nil"/>
              <w:bottom w:val="single" w:color="000000" w:sz="4" w:space="0"/>
              <w:right w:val="single" w:color="000000" w:sz="4" w:space="0"/>
            </w:tcBorders>
            <w:shd w:val="clear" w:color="auto" w:fill="auto"/>
            <w:tcMar>
              <w:left w:w="105" w:type="dxa"/>
              <w:right w:w="105" w:type="dxa"/>
            </w:tcMar>
            <w:vAlign w:val="center"/>
          </w:tcPr>
          <w:p w14:paraId="11EFF5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套</w:t>
            </w:r>
          </w:p>
        </w:tc>
      </w:tr>
      <w:tr w14:paraId="72886A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454" w:hRule="atLeast"/>
        </w:trPr>
        <w:tc>
          <w:tcPr>
            <w:tcW w:w="549" w:type="pct"/>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56BC86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10</w:t>
            </w:r>
          </w:p>
        </w:tc>
        <w:tc>
          <w:tcPr>
            <w:tcW w:w="2738" w:type="pct"/>
            <w:tcBorders>
              <w:top w:val="nil"/>
              <w:left w:val="nil"/>
              <w:bottom w:val="single" w:color="000000" w:sz="4" w:space="0"/>
              <w:right w:val="single" w:color="000000" w:sz="4" w:space="0"/>
            </w:tcBorders>
            <w:shd w:val="clear" w:color="auto" w:fill="auto"/>
            <w:tcMar>
              <w:left w:w="105" w:type="dxa"/>
              <w:right w:w="105" w:type="dxa"/>
            </w:tcMar>
            <w:vAlign w:val="center"/>
          </w:tcPr>
          <w:p w14:paraId="1485581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水冷机系统</w:t>
            </w:r>
          </w:p>
        </w:tc>
        <w:tc>
          <w:tcPr>
            <w:tcW w:w="930" w:type="pct"/>
            <w:tcBorders>
              <w:top w:val="nil"/>
              <w:left w:val="nil"/>
              <w:bottom w:val="single" w:color="000000" w:sz="4" w:space="0"/>
              <w:right w:val="single" w:color="000000" w:sz="4" w:space="0"/>
            </w:tcBorders>
            <w:shd w:val="clear" w:color="auto" w:fill="auto"/>
            <w:tcMar>
              <w:left w:w="105" w:type="dxa"/>
              <w:right w:w="105" w:type="dxa"/>
            </w:tcMar>
            <w:vAlign w:val="center"/>
          </w:tcPr>
          <w:p w14:paraId="1FEC4E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w:t>
            </w:r>
          </w:p>
        </w:tc>
        <w:tc>
          <w:tcPr>
            <w:tcW w:w="781" w:type="pct"/>
            <w:tcBorders>
              <w:top w:val="nil"/>
              <w:left w:val="nil"/>
              <w:bottom w:val="single" w:color="000000" w:sz="4" w:space="0"/>
              <w:right w:val="single" w:color="000000" w:sz="4" w:space="0"/>
            </w:tcBorders>
            <w:shd w:val="clear" w:color="auto" w:fill="auto"/>
            <w:tcMar>
              <w:left w:w="105" w:type="dxa"/>
              <w:right w:w="105" w:type="dxa"/>
            </w:tcMar>
            <w:vAlign w:val="center"/>
          </w:tcPr>
          <w:p w14:paraId="1DD42F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套</w:t>
            </w:r>
          </w:p>
        </w:tc>
      </w:tr>
      <w:tr w14:paraId="39F231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454" w:hRule="atLeast"/>
        </w:trPr>
        <w:tc>
          <w:tcPr>
            <w:tcW w:w="549" w:type="pct"/>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6A7678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11</w:t>
            </w:r>
          </w:p>
        </w:tc>
        <w:tc>
          <w:tcPr>
            <w:tcW w:w="2738" w:type="pct"/>
            <w:tcBorders>
              <w:top w:val="nil"/>
              <w:left w:val="nil"/>
              <w:bottom w:val="single" w:color="000000" w:sz="4" w:space="0"/>
              <w:right w:val="single" w:color="000000" w:sz="4" w:space="0"/>
            </w:tcBorders>
            <w:shd w:val="clear" w:color="auto" w:fill="auto"/>
            <w:tcMar>
              <w:left w:w="105" w:type="dxa"/>
              <w:right w:w="105" w:type="dxa"/>
            </w:tcMar>
            <w:vAlign w:val="center"/>
          </w:tcPr>
          <w:p w14:paraId="66BB865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无磁线圈柜</w:t>
            </w:r>
          </w:p>
        </w:tc>
        <w:tc>
          <w:tcPr>
            <w:tcW w:w="930" w:type="pct"/>
            <w:tcBorders>
              <w:top w:val="nil"/>
              <w:left w:val="nil"/>
              <w:bottom w:val="single" w:color="000000" w:sz="4" w:space="0"/>
              <w:right w:val="single" w:color="000000" w:sz="4" w:space="0"/>
            </w:tcBorders>
            <w:shd w:val="clear" w:color="auto" w:fill="auto"/>
            <w:tcMar>
              <w:left w:w="105" w:type="dxa"/>
              <w:right w:w="105" w:type="dxa"/>
            </w:tcMar>
            <w:vAlign w:val="center"/>
          </w:tcPr>
          <w:p w14:paraId="16CB9A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w:t>
            </w:r>
          </w:p>
        </w:tc>
        <w:tc>
          <w:tcPr>
            <w:tcW w:w="781" w:type="pct"/>
            <w:tcBorders>
              <w:top w:val="nil"/>
              <w:left w:val="nil"/>
              <w:bottom w:val="single" w:color="000000" w:sz="4" w:space="0"/>
              <w:right w:val="single" w:color="000000" w:sz="4" w:space="0"/>
            </w:tcBorders>
            <w:shd w:val="clear" w:color="auto" w:fill="auto"/>
            <w:tcMar>
              <w:left w:w="105" w:type="dxa"/>
              <w:right w:w="105" w:type="dxa"/>
            </w:tcMar>
            <w:vAlign w:val="center"/>
          </w:tcPr>
          <w:p w14:paraId="0DFD8C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套</w:t>
            </w:r>
          </w:p>
        </w:tc>
      </w:tr>
      <w:tr w14:paraId="36C42B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454" w:hRule="atLeast"/>
        </w:trPr>
        <w:tc>
          <w:tcPr>
            <w:tcW w:w="549" w:type="pct"/>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47DC8F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12</w:t>
            </w:r>
          </w:p>
        </w:tc>
        <w:tc>
          <w:tcPr>
            <w:tcW w:w="2738" w:type="pct"/>
            <w:tcBorders>
              <w:top w:val="nil"/>
              <w:left w:val="nil"/>
              <w:bottom w:val="single" w:color="000000" w:sz="4" w:space="0"/>
              <w:right w:val="single" w:color="000000" w:sz="4" w:space="0"/>
            </w:tcBorders>
            <w:shd w:val="clear" w:color="auto" w:fill="auto"/>
            <w:tcMar>
              <w:left w:w="105" w:type="dxa"/>
              <w:right w:w="105" w:type="dxa"/>
            </w:tcMar>
            <w:vAlign w:val="center"/>
          </w:tcPr>
          <w:p w14:paraId="395C88E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双头高压注射器</w:t>
            </w:r>
          </w:p>
        </w:tc>
        <w:tc>
          <w:tcPr>
            <w:tcW w:w="930" w:type="pct"/>
            <w:tcBorders>
              <w:top w:val="nil"/>
              <w:left w:val="nil"/>
              <w:bottom w:val="single" w:color="000000" w:sz="4" w:space="0"/>
              <w:right w:val="single" w:color="000000" w:sz="4" w:space="0"/>
            </w:tcBorders>
            <w:shd w:val="clear" w:color="auto" w:fill="auto"/>
            <w:tcMar>
              <w:left w:w="105" w:type="dxa"/>
              <w:right w:w="105" w:type="dxa"/>
            </w:tcMar>
            <w:vAlign w:val="center"/>
          </w:tcPr>
          <w:p w14:paraId="374979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w:t>
            </w:r>
          </w:p>
        </w:tc>
        <w:tc>
          <w:tcPr>
            <w:tcW w:w="781" w:type="pct"/>
            <w:tcBorders>
              <w:top w:val="nil"/>
              <w:left w:val="nil"/>
              <w:bottom w:val="single" w:color="000000" w:sz="4" w:space="0"/>
              <w:right w:val="single" w:color="000000" w:sz="4" w:space="0"/>
            </w:tcBorders>
            <w:shd w:val="clear" w:color="auto" w:fill="auto"/>
            <w:tcMar>
              <w:left w:w="105" w:type="dxa"/>
              <w:right w:w="105" w:type="dxa"/>
            </w:tcMar>
            <w:vAlign w:val="center"/>
          </w:tcPr>
          <w:p w14:paraId="433BFE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套</w:t>
            </w:r>
          </w:p>
        </w:tc>
      </w:tr>
      <w:tr w14:paraId="45DEC4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54" w:hRule="atLeast"/>
        </w:trPr>
        <w:tc>
          <w:tcPr>
            <w:tcW w:w="549" w:type="pct"/>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7EE047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13</w:t>
            </w:r>
          </w:p>
        </w:tc>
        <w:tc>
          <w:tcPr>
            <w:tcW w:w="2738" w:type="pct"/>
            <w:tcBorders>
              <w:top w:val="nil"/>
              <w:left w:val="nil"/>
              <w:bottom w:val="single" w:color="000000" w:sz="4" w:space="0"/>
              <w:right w:val="single" w:color="000000" w:sz="4" w:space="0"/>
            </w:tcBorders>
            <w:shd w:val="clear" w:color="auto" w:fill="auto"/>
            <w:tcMar>
              <w:left w:w="105" w:type="dxa"/>
              <w:right w:w="105" w:type="dxa"/>
            </w:tcMar>
            <w:vAlign w:val="center"/>
          </w:tcPr>
          <w:p w14:paraId="299B651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无磁监控系统</w:t>
            </w:r>
          </w:p>
        </w:tc>
        <w:tc>
          <w:tcPr>
            <w:tcW w:w="930" w:type="pct"/>
            <w:tcBorders>
              <w:top w:val="nil"/>
              <w:left w:val="nil"/>
              <w:bottom w:val="single" w:color="000000" w:sz="4" w:space="0"/>
              <w:right w:val="single" w:color="000000" w:sz="4" w:space="0"/>
            </w:tcBorders>
            <w:shd w:val="clear" w:color="auto" w:fill="auto"/>
            <w:tcMar>
              <w:left w:w="105" w:type="dxa"/>
              <w:right w:w="105" w:type="dxa"/>
            </w:tcMar>
            <w:vAlign w:val="center"/>
          </w:tcPr>
          <w:p w14:paraId="5B6CC8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w:t>
            </w:r>
          </w:p>
        </w:tc>
        <w:tc>
          <w:tcPr>
            <w:tcW w:w="781" w:type="pct"/>
            <w:tcBorders>
              <w:top w:val="nil"/>
              <w:left w:val="nil"/>
              <w:bottom w:val="single" w:color="000000" w:sz="4" w:space="0"/>
              <w:right w:val="single" w:color="000000" w:sz="4" w:space="0"/>
            </w:tcBorders>
            <w:shd w:val="clear" w:color="auto" w:fill="auto"/>
            <w:tcMar>
              <w:left w:w="105" w:type="dxa"/>
              <w:right w:w="105" w:type="dxa"/>
            </w:tcMar>
            <w:vAlign w:val="center"/>
          </w:tcPr>
          <w:p w14:paraId="7BB340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套</w:t>
            </w:r>
          </w:p>
        </w:tc>
      </w:tr>
      <w:tr w14:paraId="13E6B7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454" w:hRule="atLeast"/>
        </w:trPr>
        <w:tc>
          <w:tcPr>
            <w:tcW w:w="549" w:type="pct"/>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4912CF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14</w:t>
            </w:r>
          </w:p>
        </w:tc>
        <w:tc>
          <w:tcPr>
            <w:tcW w:w="2738" w:type="pct"/>
            <w:tcBorders>
              <w:top w:val="nil"/>
              <w:left w:val="nil"/>
              <w:bottom w:val="single" w:color="000000" w:sz="4" w:space="0"/>
              <w:right w:val="single" w:color="000000" w:sz="4" w:space="0"/>
            </w:tcBorders>
            <w:shd w:val="clear" w:color="auto" w:fill="auto"/>
            <w:tcMar>
              <w:left w:w="105" w:type="dxa"/>
              <w:right w:w="105" w:type="dxa"/>
            </w:tcMar>
            <w:vAlign w:val="center"/>
          </w:tcPr>
          <w:p w14:paraId="5FF497B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机房装修和屏蔽工程</w:t>
            </w:r>
          </w:p>
        </w:tc>
        <w:tc>
          <w:tcPr>
            <w:tcW w:w="930" w:type="pct"/>
            <w:tcBorders>
              <w:top w:val="nil"/>
              <w:left w:val="nil"/>
              <w:bottom w:val="single" w:color="000000" w:sz="4" w:space="0"/>
              <w:right w:val="single" w:color="000000" w:sz="4" w:space="0"/>
            </w:tcBorders>
            <w:shd w:val="clear" w:color="auto" w:fill="auto"/>
            <w:tcMar>
              <w:left w:w="105" w:type="dxa"/>
              <w:right w:w="105" w:type="dxa"/>
            </w:tcMar>
            <w:vAlign w:val="center"/>
          </w:tcPr>
          <w:p w14:paraId="084340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1</w:t>
            </w:r>
          </w:p>
        </w:tc>
        <w:tc>
          <w:tcPr>
            <w:tcW w:w="781" w:type="pct"/>
            <w:tcBorders>
              <w:top w:val="nil"/>
              <w:left w:val="nil"/>
              <w:bottom w:val="single" w:color="000000" w:sz="4" w:space="0"/>
              <w:right w:val="single" w:color="000000" w:sz="4" w:space="0"/>
            </w:tcBorders>
            <w:shd w:val="clear" w:color="auto" w:fill="auto"/>
            <w:tcMar>
              <w:left w:w="105" w:type="dxa"/>
              <w:right w:w="105" w:type="dxa"/>
            </w:tcMar>
            <w:vAlign w:val="center"/>
          </w:tcPr>
          <w:p w14:paraId="66B5A7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auto"/>
                <w:kern w:val="0"/>
                <w:sz w:val="24"/>
                <w:szCs w:val="24"/>
                <w:highlight w:val="none"/>
                <w:u w:val="none"/>
                <w:lang w:val="en-US" w:eastAsia="zh-CN" w:bidi="ar"/>
              </w:rPr>
              <w:t>项</w:t>
            </w:r>
          </w:p>
        </w:tc>
      </w:tr>
    </w:tbl>
    <w:p w14:paraId="2B726F1A">
      <w:pPr>
        <w:pStyle w:val="9"/>
        <w:spacing w:line="360" w:lineRule="exact"/>
        <w:ind w:firstLine="482"/>
        <w:jc w:val="both"/>
        <w:rPr>
          <w:rFonts w:ascii="仿宋_GB2312" w:hAnsi="仿宋_GB2312" w:eastAsia="仿宋_GB2312" w:cs="仿宋_GB2312"/>
          <w:b/>
          <w:color w:val="auto"/>
          <w:sz w:val="24"/>
          <w:szCs w:val="24"/>
          <w:highlight w:val="none"/>
        </w:rPr>
      </w:pPr>
    </w:p>
    <w:p w14:paraId="43F3FAB2">
      <w:pPr>
        <w:pStyle w:val="9"/>
        <w:jc w:val="left"/>
        <w:rPr>
          <w:color w:val="auto"/>
          <w:highlight w:val="none"/>
        </w:rPr>
      </w:pPr>
      <w:r>
        <w:rPr>
          <w:rFonts w:hint="eastAsia" w:ascii="仿宋_GB2312" w:hAnsi="仿宋_GB2312" w:eastAsia="仿宋_GB2312" w:cs="仿宋_GB2312"/>
          <w:b/>
          <w:color w:val="auto"/>
          <w:sz w:val="28"/>
          <w:highlight w:val="none"/>
          <w:lang w:val="en-US" w:eastAsia="zh-CN"/>
        </w:rPr>
        <w:t>3</w:t>
      </w:r>
      <w:r>
        <w:rPr>
          <w:rFonts w:ascii="仿宋_GB2312" w:hAnsi="仿宋_GB2312" w:eastAsia="仿宋_GB2312" w:cs="仿宋_GB2312"/>
          <w:b/>
          <w:color w:val="auto"/>
          <w:sz w:val="28"/>
          <w:highlight w:val="none"/>
        </w:rPr>
        <w:t>、技术响应要求</w:t>
      </w:r>
    </w:p>
    <w:p w14:paraId="762F2324">
      <w:pPr>
        <w:pStyle w:val="9"/>
        <w:ind w:firstLine="482"/>
        <w:jc w:val="both"/>
        <w:rPr>
          <w:color w:val="auto"/>
          <w:highlight w:val="none"/>
        </w:rPr>
      </w:pPr>
      <w:r>
        <w:rPr>
          <w:rFonts w:hint="eastAsia" w:ascii="仿宋_GB2312" w:hAnsi="仿宋_GB2312" w:eastAsia="仿宋_GB2312" w:cs="仿宋_GB2312"/>
          <w:b/>
          <w:color w:val="auto"/>
          <w:sz w:val="24"/>
          <w:highlight w:val="none"/>
          <w:lang w:val="en-US" w:eastAsia="zh-CN"/>
        </w:rPr>
        <w:t>3</w:t>
      </w:r>
      <w:r>
        <w:rPr>
          <w:rFonts w:ascii="仿宋_GB2312" w:hAnsi="仿宋_GB2312" w:eastAsia="仿宋_GB2312" w:cs="仿宋_GB2312"/>
          <w:b/>
          <w:color w:val="auto"/>
          <w:sz w:val="24"/>
          <w:highlight w:val="none"/>
        </w:rPr>
        <w:t>.1“2.采购内容及主要技术要求”中所有技术参数及要求均为基本要求，各投标人可根据整体建设方案、采购需求以及投标人自身情况提出更加优化完善的技术方案。</w:t>
      </w:r>
    </w:p>
    <w:p w14:paraId="1DB679B5">
      <w:pPr>
        <w:pStyle w:val="9"/>
        <w:ind w:firstLine="480"/>
        <w:jc w:val="both"/>
        <w:rPr>
          <w:color w:val="auto"/>
          <w:highlight w:val="none"/>
        </w:rPr>
      </w:pPr>
      <w:r>
        <w:rPr>
          <w:rFonts w:hint="eastAsia" w:ascii="仿宋_GB2312" w:hAnsi="仿宋_GB2312" w:eastAsia="仿宋_GB2312" w:cs="仿宋_GB2312"/>
          <w:b/>
          <w:color w:val="auto"/>
          <w:sz w:val="24"/>
          <w:highlight w:val="none"/>
          <w:lang w:val="en-US" w:eastAsia="zh-CN"/>
        </w:rPr>
        <w:t>3</w:t>
      </w:r>
      <w:r>
        <w:rPr>
          <w:rFonts w:ascii="仿宋_GB2312" w:hAnsi="仿宋_GB2312" w:eastAsia="仿宋_GB2312" w:cs="仿宋_GB2312"/>
          <w:b/>
          <w:color w:val="auto"/>
          <w:sz w:val="24"/>
          <w:highlight w:val="none"/>
        </w:rPr>
        <w:t>.2</w:t>
      </w:r>
      <w:r>
        <w:rPr>
          <w:rFonts w:ascii="仿宋_GB2312" w:hAnsi="仿宋_GB2312" w:eastAsia="仿宋_GB2312" w:cs="仿宋_GB2312"/>
          <w:color w:val="auto"/>
          <w:sz w:val="24"/>
          <w:highlight w:val="none"/>
        </w:rPr>
        <w:t>投标人须提供投标货物的全套配置清单（含数量、品牌及型号）、价格、产地、主要技术参数、性能说明及功能介绍。</w:t>
      </w:r>
    </w:p>
    <w:p w14:paraId="215B374B">
      <w:pPr>
        <w:pStyle w:val="9"/>
        <w:ind w:firstLine="480"/>
        <w:jc w:val="both"/>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3.3佐证材料要求（原件备查）</w:t>
      </w:r>
    </w:p>
    <w:p w14:paraId="488B7FA4">
      <w:pPr>
        <w:pStyle w:val="9"/>
        <w:ind w:firstLine="48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.1 投标人对所有技术参数要求均需提供佐证材料，否则视为不满足。</w:t>
      </w:r>
    </w:p>
    <w:p w14:paraId="4B096CEC">
      <w:pPr>
        <w:pStyle w:val="9"/>
        <w:ind w:firstLine="48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.2 技术参数要求条款中有明确佐证材料要求的，按其要求提供。</w:t>
      </w:r>
    </w:p>
    <w:p w14:paraId="70F3703C">
      <w:pPr>
        <w:pStyle w:val="9"/>
        <w:ind w:firstLine="48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.3 技术参数要求条款中没有明确佐证材料要求的，投标人可提供以下任意一种佐证材料：</w:t>
      </w:r>
    </w:p>
    <w:p w14:paraId="42D2AA25">
      <w:pPr>
        <w:pStyle w:val="9"/>
        <w:ind w:firstLine="48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①提供国家认可的第三方检验（检测）机构出具的检验（检测）报告原件扫描件佐证（报告需加盖机构公章或检验检测专用章，并标注资质认定标志CMA或CNAS）。</w:t>
      </w:r>
    </w:p>
    <w:p w14:paraId="3E148DC5">
      <w:pPr>
        <w:pStyle w:val="9"/>
        <w:ind w:firstLine="48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②提供制造商公布（出具）的产品说明书原件或技术白皮书原件扫描件。</w:t>
      </w:r>
    </w:p>
    <w:p w14:paraId="2FC286EB">
      <w:pPr>
        <w:pStyle w:val="9"/>
        <w:ind w:firstLine="48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③提供制造商公布（出具）的产品彩页原件扫描件。</w:t>
      </w:r>
    </w:p>
    <w:p w14:paraId="531A9F42">
      <w:pPr>
        <w:pStyle w:val="9"/>
        <w:ind w:firstLine="48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④提供我国政府部门（机构）出具的相关材料原件扫描件（如产品核准证书、医疗器械注册证等）。</w:t>
      </w:r>
    </w:p>
    <w:p w14:paraId="0CA18AF3">
      <w:pPr>
        <w:pStyle w:val="9"/>
        <w:ind w:firstLine="48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.4 投标人提供的佐证材料应完整（如检测报告、技术白皮书、产品说明书及彩页等应提供整份完整的），不得仅提供材料中的部分内容。且材料的尺寸和清晰度应该能够清晰的在电脑上被阅读、识别和判断，否则将承担不利的评审后果。</w:t>
      </w:r>
    </w:p>
    <w:p w14:paraId="735D697D">
      <w:pPr>
        <w:pStyle w:val="9"/>
        <w:ind w:firstLine="480"/>
        <w:jc w:val="both"/>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.5 若投标人提供的材料属于非中文描述的，还应按第三章第10.3（2）条要求提供中文译本，否则不予认可。</w:t>
      </w:r>
    </w:p>
    <w:p w14:paraId="7EE92AEA">
      <w:pPr>
        <w:pStyle w:val="9"/>
        <w:ind w:firstLine="480"/>
        <w:jc w:val="both"/>
        <w:rPr>
          <w:color w:val="auto"/>
          <w:highlight w:val="none"/>
        </w:rPr>
      </w:pPr>
      <w:r>
        <w:rPr>
          <w:rFonts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3.6</w:t>
      </w:r>
      <w:r>
        <w:rPr>
          <w:rFonts w:ascii="仿宋_GB2312" w:hAnsi="仿宋_GB2312" w:eastAsia="仿宋_GB2312" w:cs="仿宋_GB2312"/>
          <w:color w:val="auto"/>
          <w:sz w:val="24"/>
          <w:highlight w:val="none"/>
        </w:rPr>
        <w:t>投标人应根据招标文件要求提供所报产品的相关证明材料进行佐证，证明材料必须与所报产品保持一致，并对证明材料的真实性及与所报产品的符合性负责，必要时配合提供相关材料原件核查。证明材料与投标文件文字描述不符时，应明确以哪个为准，并说明理由或提供依据，未说明理由或理由与依据不充分的，评标委员会将作出不利于投标人的评审。</w:t>
      </w:r>
    </w:p>
    <w:p w14:paraId="1C5A281C">
      <w:pPr>
        <w:pStyle w:val="9"/>
        <w:ind w:firstLine="480"/>
        <w:jc w:val="both"/>
        <w:rPr>
          <w:color w:val="auto"/>
          <w:highlight w:val="none"/>
        </w:rPr>
      </w:pPr>
      <w:r>
        <w:rPr>
          <w:rFonts w:hint="eastAsia" w:ascii="仿宋_GB2312" w:hAnsi="仿宋_GB2312" w:eastAsia="仿宋_GB2312" w:cs="仿宋_GB2312"/>
          <w:color w:val="auto"/>
          <w:sz w:val="24"/>
          <w:highlight w:val="none"/>
          <w:lang w:val="en-US" w:eastAsia="zh-CN"/>
        </w:rPr>
        <w:t>3.4</w:t>
      </w:r>
      <w:r>
        <w:rPr>
          <w:rFonts w:ascii="仿宋_GB2312" w:hAnsi="仿宋_GB2312" w:eastAsia="仿宋_GB2312" w:cs="仿宋_GB2312"/>
          <w:color w:val="auto"/>
          <w:sz w:val="24"/>
          <w:highlight w:val="none"/>
        </w:rPr>
        <w:t>投标人提供的货物必须为原厂原装，软件必须为正版软件，产品应符合国家有关标准。</w:t>
      </w:r>
    </w:p>
    <w:p w14:paraId="5DB56424">
      <w:pPr>
        <w:pStyle w:val="9"/>
        <w:ind w:firstLine="480"/>
        <w:jc w:val="both"/>
        <w:rPr>
          <w:color w:val="auto"/>
          <w:highlight w:val="none"/>
        </w:rPr>
      </w:pPr>
      <w:r>
        <w:rPr>
          <w:rFonts w:hint="eastAsia" w:ascii="仿宋_GB2312" w:hAnsi="仿宋_GB2312" w:eastAsia="仿宋_GB2312" w:cs="仿宋_GB2312"/>
          <w:color w:val="auto"/>
          <w:sz w:val="24"/>
          <w:highlight w:val="none"/>
          <w:lang w:val="en-US" w:eastAsia="zh-CN"/>
        </w:rPr>
        <w:t>3.5</w:t>
      </w:r>
      <w:r>
        <w:rPr>
          <w:rFonts w:ascii="仿宋_GB2312" w:hAnsi="仿宋_GB2312" w:eastAsia="仿宋_GB2312" w:cs="仿宋_GB2312"/>
          <w:color w:val="auto"/>
          <w:sz w:val="24"/>
          <w:highlight w:val="none"/>
        </w:rPr>
        <w:t>本次招标的产品，投标人须保证提供的所有项目必须是未经拆封、原厂正规合格、品质优良的产品，技术资料齐全、满足招标书的基本要求。</w:t>
      </w:r>
    </w:p>
    <w:p w14:paraId="2B70B4C6">
      <w:pPr>
        <w:pStyle w:val="9"/>
        <w:ind w:firstLine="480"/>
        <w:jc w:val="both"/>
        <w:rPr>
          <w:color w:val="auto"/>
          <w:highlight w:val="none"/>
        </w:rPr>
      </w:pPr>
      <w:r>
        <w:rPr>
          <w:rFonts w:hint="eastAsia" w:ascii="仿宋_GB2312" w:hAnsi="仿宋_GB2312" w:eastAsia="仿宋_GB2312" w:cs="仿宋_GB2312"/>
          <w:color w:val="auto"/>
          <w:sz w:val="24"/>
          <w:highlight w:val="none"/>
          <w:lang w:val="en-US" w:eastAsia="zh-CN"/>
        </w:rPr>
        <w:t>3.6</w:t>
      </w:r>
      <w:r>
        <w:rPr>
          <w:rFonts w:ascii="仿宋_GB2312" w:hAnsi="仿宋_GB2312" w:eastAsia="仿宋_GB2312" w:cs="仿宋_GB2312"/>
          <w:color w:val="auto"/>
          <w:sz w:val="24"/>
          <w:highlight w:val="none"/>
        </w:rPr>
        <w:t>中标人应提供完整的货物资料如光盘、设备说明书、系统设置与操作步骤等，应包含纸质资料与电子文档。</w:t>
      </w:r>
    </w:p>
    <w:p w14:paraId="63D97908">
      <w:pPr>
        <w:pStyle w:val="9"/>
        <w:ind w:firstLine="480"/>
        <w:jc w:val="both"/>
        <w:rPr>
          <w:color w:val="auto"/>
          <w:highlight w:val="none"/>
        </w:rPr>
      </w:pPr>
      <w:r>
        <w:rPr>
          <w:rFonts w:hint="eastAsia" w:ascii="仿宋_GB2312" w:hAnsi="仿宋_GB2312" w:eastAsia="仿宋_GB2312" w:cs="仿宋_GB2312"/>
          <w:color w:val="auto"/>
          <w:sz w:val="24"/>
          <w:highlight w:val="none"/>
          <w:lang w:val="en-US" w:eastAsia="zh-CN"/>
        </w:rPr>
        <w:t>3.7</w:t>
      </w:r>
      <w:r>
        <w:rPr>
          <w:rFonts w:ascii="仿宋_GB2312" w:hAnsi="仿宋_GB2312" w:eastAsia="仿宋_GB2312" w:cs="仿宋_GB2312"/>
          <w:color w:val="auto"/>
          <w:sz w:val="24"/>
          <w:highlight w:val="none"/>
        </w:rPr>
        <w:t>投标人应对其投标货物的制造标准、安装标准、技术规范和产品的可维护性、适用性、安全、节能环保、可靠性等方面进行综合描述，必须符合我国现行的有关标准以及国家强制性和行业规定标准要求，技术参数与配置要求不低于本招标项目提供的技术参数与配置要求。招标文件中技术参数要求的执行标准如遇更新调整，投标人按最新执行标准提供产品的应附上相关标准的说明及资料，相关技术参数符合最新执行标准的，视同满足本次招标文件要求。</w:t>
      </w:r>
    </w:p>
    <w:p w14:paraId="6F520C66">
      <w:pPr>
        <w:pStyle w:val="9"/>
        <w:ind w:firstLine="480"/>
        <w:jc w:val="both"/>
        <w:rPr>
          <w:color w:val="auto"/>
          <w:highlight w:val="none"/>
        </w:rPr>
      </w:pPr>
      <w:r>
        <w:rPr>
          <w:rFonts w:hint="eastAsia" w:ascii="仿宋_GB2312" w:hAnsi="仿宋_GB2312" w:eastAsia="仿宋_GB2312" w:cs="仿宋_GB2312"/>
          <w:color w:val="auto"/>
          <w:sz w:val="24"/>
          <w:highlight w:val="none"/>
          <w:lang w:val="en-US" w:eastAsia="zh-CN"/>
        </w:rPr>
        <w:t>3.8</w:t>
      </w:r>
      <w:r>
        <w:rPr>
          <w:rFonts w:ascii="仿宋_GB2312" w:hAnsi="仿宋_GB2312" w:eastAsia="仿宋_GB2312" w:cs="仿宋_GB2312"/>
          <w:color w:val="auto"/>
          <w:sz w:val="24"/>
          <w:highlight w:val="none"/>
        </w:rPr>
        <w:t>投标人提供的采购标的应符合国家知识产权法律、法规的规定且非假冒伪劣品；投标人还应保证</w:t>
      </w:r>
      <w:r>
        <w:rPr>
          <w:rFonts w:hint="eastAsia" w:ascii="仿宋_GB2312" w:hAnsi="仿宋_GB2312" w:eastAsia="仿宋_GB2312" w:cs="仿宋_GB2312"/>
          <w:color w:val="auto"/>
          <w:sz w:val="24"/>
          <w:highlight w:val="none"/>
          <w:lang w:eastAsia="zh-CN"/>
        </w:rPr>
        <w:t>分签单位</w:t>
      </w:r>
      <w:r>
        <w:rPr>
          <w:rFonts w:ascii="仿宋_GB2312" w:hAnsi="仿宋_GB2312" w:eastAsia="仿宋_GB2312" w:cs="仿宋_GB2312"/>
          <w:color w:val="auto"/>
          <w:sz w:val="24"/>
          <w:highlight w:val="none"/>
        </w:rPr>
        <w:t>不受到第三方关于侵犯知识产权及专利权、商标权或工业设计权等知识产权方面的指控，任何第三方如果提出此方面指控均与</w:t>
      </w:r>
      <w:r>
        <w:rPr>
          <w:rFonts w:hint="eastAsia" w:ascii="仿宋_GB2312" w:hAnsi="仿宋_GB2312" w:eastAsia="仿宋_GB2312" w:cs="仿宋_GB2312"/>
          <w:color w:val="auto"/>
          <w:sz w:val="24"/>
          <w:highlight w:val="none"/>
          <w:lang w:eastAsia="zh-CN"/>
        </w:rPr>
        <w:t>分签单位</w:t>
      </w:r>
      <w:r>
        <w:rPr>
          <w:rFonts w:ascii="仿宋_GB2312" w:hAnsi="仿宋_GB2312" w:eastAsia="仿宋_GB2312" w:cs="仿宋_GB2312"/>
          <w:color w:val="auto"/>
          <w:sz w:val="24"/>
          <w:highlight w:val="none"/>
        </w:rPr>
        <w:t>无关，投标人应与第三方交涉，并承担可能发生的一切法律责任、费用和后果；若</w:t>
      </w:r>
      <w:r>
        <w:rPr>
          <w:rFonts w:hint="eastAsia" w:ascii="仿宋_GB2312" w:hAnsi="仿宋_GB2312" w:eastAsia="仿宋_GB2312" w:cs="仿宋_GB2312"/>
          <w:color w:val="auto"/>
          <w:sz w:val="24"/>
          <w:highlight w:val="none"/>
          <w:lang w:eastAsia="zh-CN"/>
        </w:rPr>
        <w:t>分签单位</w:t>
      </w:r>
      <w:r>
        <w:rPr>
          <w:rFonts w:ascii="仿宋_GB2312" w:hAnsi="仿宋_GB2312" w:eastAsia="仿宋_GB2312" w:cs="仿宋_GB2312"/>
          <w:color w:val="auto"/>
          <w:sz w:val="24"/>
          <w:highlight w:val="none"/>
        </w:rPr>
        <w:t>因此而遭致损失，则投标人应赔偿该损失。</w:t>
      </w:r>
    </w:p>
    <w:p w14:paraId="4A016DA5">
      <w:pPr>
        <w:pStyle w:val="9"/>
        <w:ind w:firstLine="480"/>
        <w:jc w:val="both"/>
        <w:rPr>
          <w:color w:val="auto"/>
          <w:highlight w:val="none"/>
        </w:rPr>
      </w:pPr>
      <w:r>
        <w:rPr>
          <w:rFonts w:hint="eastAsia" w:ascii="仿宋_GB2312" w:hAnsi="仿宋_GB2312" w:eastAsia="仿宋_GB2312" w:cs="仿宋_GB2312"/>
          <w:color w:val="auto"/>
          <w:sz w:val="24"/>
          <w:highlight w:val="none"/>
          <w:lang w:val="en-US" w:eastAsia="zh-CN"/>
        </w:rPr>
        <w:t>3.9</w:t>
      </w:r>
      <w:r>
        <w:rPr>
          <w:rFonts w:ascii="仿宋_GB2312" w:hAnsi="仿宋_GB2312" w:eastAsia="仿宋_GB2312" w:cs="仿宋_GB2312"/>
          <w:color w:val="auto"/>
          <w:sz w:val="24"/>
          <w:highlight w:val="none"/>
        </w:rPr>
        <w:t>若投标人提供的采购标的不符合国家知识产权法律、法规的规定或被有关主管机关认定为假冒伪劣品，则投标人中标或成交资格将被取消；</w:t>
      </w:r>
      <w:r>
        <w:rPr>
          <w:rFonts w:hint="eastAsia" w:ascii="仿宋_GB2312" w:hAnsi="仿宋_GB2312" w:eastAsia="仿宋_GB2312" w:cs="仿宋_GB2312"/>
          <w:color w:val="auto"/>
          <w:sz w:val="24"/>
          <w:highlight w:val="none"/>
          <w:lang w:eastAsia="zh-CN"/>
        </w:rPr>
        <w:t>分签单位</w:t>
      </w:r>
      <w:r>
        <w:rPr>
          <w:rFonts w:ascii="仿宋_GB2312" w:hAnsi="仿宋_GB2312" w:eastAsia="仿宋_GB2312" w:cs="仿宋_GB2312"/>
          <w:color w:val="auto"/>
          <w:sz w:val="24"/>
          <w:highlight w:val="none"/>
        </w:rPr>
        <w:t>依法追究其违约责任。</w:t>
      </w:r>
    </w:p>
    <w:p w14:paraId="76F270C4">
      <w:pPr>
        <w:pStyle w:val="9"/>
        <w:jc w:val="both"/>
        <w:outlineLvl w:val="2"/>
        <w:rPr>
          <w:color w:val="auto"/>
          <w:highlight w:val="none"/>
        </w:rPr>
      </w:pPr>
      <w:r>
        <w:rPr>
          <w:rFonts w:ascii="仿宋_GB2312" w:hAnsi="仿宋_GB2312" w:eastAsia="仿宋_GB2312" w:cs="仿宋_GB2312"/>
          <w:b/>
          <w:color w:val="auto"/>
          <w:sz w:val="28"/>
          <w:highlight w:val="none"/>
        </w:rPr>
        <w:t>三、商务要求（以“★”标示的内容为不允许负偏离的实质性要求）</w:t>
      </w:r>
    </w:p>
    <w:p w14:paraId="696C8E3C">
      <w:pPr>
        <w:pStyle w:val="9"/>
        <w:jc w:val="left"/>
        <w:rPr>
          <w:color w:val="auto"/>
          <w:highlight w:val="none"/>
        </w:rPr>
      </w:pPr>
      <w:r>
        <w:rPr>
          <w:rFonts w:ascii="仿宋_GB2312" w:hAnsi="仿宋_GB2312" w:eastAsia="仿宋_GB2312" w:cs="仿宋_GB2312"/>
          <w:color w:val="auto"/>
          <w:highlight w:val="none"/>
        </w:rPr>
        <w:t>商务要求</w:t>
      </w:r>
    </w:p>
    <w:p w14:paraId="120276BF">
      <w:pPr>
        <w:pStyle w:val="9"/>
        <w:jc w:val="left"/>
        <w:rPr>
          <w:color w:val="auto"/>
          <w:highlight w:val="none"/>
        </w:rPr>
      </w:pPr>
      <w:r>
        <w:rPr>
          <w:rFonts w:ascii="仿宋_GB2312" w:hAnsi="仿宋_GB2312" w:eastAsia="仿宋_GB2312" w:cs="仿宋_GB2312"/>
          <w:b/>
          <w:color w:val="auto"/>
          <w:sz w:val="24"/>
          <w:highlight w:val="none"/>
        </w:rPr>
        <w:t>采购包1：</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8"/>
        <w:gridCol w:w="1999"/>
        <w:gridCol w:w="5421"/>
      </w:tblGrid>
      <w:tr w14:paraId="2DF015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8" w:type="dxa"/>
            <w:tcBorders>
              <w:top w:val="outset" w:color="000000" w:sz="4" w:space="0"/>
              <w:left w:val="outset" w:color="000000" w:sz="4" w:space="0"/>
              <w:bottom w:val="outset" w:color="000000" w:sz="4" w:space="0"/>
              <w:right w:val="outset" w:color="000000" w:sz="4" w:space="0"/>
            </w:tcBorders>
            <w:tcMar>
              <w:top w:w="0" w:type="dxa"/>
              <w:left w:w="0" w:type="dxa"/>
              <w:bottom w:w="0" w:type="dxa"/>
              <w:right w:w="0" w:type="dxa"/>
            </w:tcMar>
            <w:vAlign w:val="top"/>
          </w:tcPr>
          <w:p w14:paraId="5B3E3D4F">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0"/>
                <w:highlight w:val="none"/>
              </w:rPr>
              <w:t>序号</w:t>
            </w:r>
          </w:p>
        </w:tc>
        <w:tc>
          <w:tcPr>
            <w:tcW w:w="1999" w:type="dxa"/>
            <w:tcBorders>
              <w:top w:val="outset" w:color="000000" w:sz="4" w:space="0"/>
              <w:left w:val="nil"/>
              <w:bottom w:val="outset" w:color="000000" w:sz="4" w:space="0"/>
              <w:right w:val="single" w:color="000000" w:sz="4" w:space="0"/>
            </w:tcBorders>
            <w:tcMar>
              <w:top w:w="0" w:type="dxa"/>
              <w:left w:w="0" w:type="dxa"/>
              <w:bottom w:w="0" w:type="dxa"/>
              <w:right w:w="0" w:type="dxa"/>
            </w:tcMar>
            <w:vAlign w:val="top"/>
          </w:tcPr>
          <w:p w14:paraId="43EA8F16">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0"/>
                <w:highlight w:val="none"/>
              </w:rPr>
              <w:t>类型</w:t>
            </w:r>
          </w:p>
        </w:tc>
        <w:tc>
          <w:tcPr>
            <w:tcW w:w="5421" w:type="dxa"/>
            <w:tcBorders>
              <w:top w:val="outset" w:color="000000" w:sz="4" w:space="0"/>
              <w:left w:val="nil"/>
              <w:bottom w:val="outset" w:color="000000" w:sz="4" w:space="0"/>
              <w:right w:val="outset" w:color="000000" w:sz="4" w:space="0"/>
            </w:tcBorders>
            <w:tcMar>
              <w:top w:w="0" w:type="dxa"/>
              <w:left w:w="0" w:type="dxa"/>
              <w:bottom w:w="0" w:type="dxa"/>
              <w:right w:w="0" w:type="dxa"/>
            </w:tcMar>
            <w:vAlign w:val="top"/>
          </w:tcPr>
          <w:p w14:paraId="6CA281F7">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0"/>
                <w:highlight w:val="none"/>
              </w:rPr>
              <w:t>要求</w:t>
            </w:r>
          </w:p>
        </w:tc>
      </w:tr>
      <w:tr w14:paraId="16F688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8"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7B4E6D65">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0"/>
                <w:highlight w:val="none"/>
              </w:rPr>
              <w:t>1</w:t>
            </w:r>
          </w:p>
        </w:tc>
        <w:tc>
          <w:tcPr>
            <w:tcW w:w="1999" w:type="dxa"/>
            <w:tcBorders>
              <w:top w:val="nil"/>
              <w:left w:val="nil"/>
              <w:bottom w:val="outset" w:color="000000" w:sz="4" w:space="0"/>
              <w:right w:val="single" w:color="000000" w:sz="4" w:space="0"/>
            </w:tcBorders>
            <w:tcMar>
              <w:top w:w="0" w:type="dxa"/>
              <w:left w:w="0" w:type="dxa"/>
              <w:bottom w:w="0" w:type="dxa"/>
              <w:right w:w="0" w:type="dxa"/>
            </w:tcMar>
            <w:vAlign w:val="top"/>
          </w:tcPr>
          <w:p w14:paraId="6169321D">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0"/>
                <w:highlight w:val="none"/>
              </w:rPr>
              <w:t>交货时间</w:t>
            </w:r>
          </w:p>
        </w:tc>
        <w:tc>
          <w:tcPr>
            <w:tcW w:w="5421" w:type="dxa"/>
            <w:tcBorders>
              <w:top w:val="nil"/>
              <w:left w:val="nil"/>
              <w:bottom w:val="outset" w:color="000000" w:sz="4" w:space="0"/>
              <w:right w:val="outset" w:color="000000" w:sz="4" w:space="0"/>
            </w:tcBorders>
            <w:tcMar>
              <w:top w:w="0" w:type="dxa"/>
              <w:left w:w="0" w:type="dxa"/>
              <w:bottom w:w="0" w:type="dxa"/>
              <w:right w:w="0" w:type="dxa"/>
            </w:tcMar>
            <w:vAlign w:val="top"/>
          </w:tcPr>
          <w:p w14:paraId="455A3140">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4"/>
                <w:szCs w:val="20"/>
                <w:highlight w:val="none"/>
              </w:rPr>
              <w:t>自</w:t>
            </w:r>
            <w:r>
              <w:rPr>
                <w:rFonts w:hint="eastAsia" w:ascii="仿宋_GB2312" w:hAnsi="仿宋_GB2312" w:eastAsia="仿宋_GB2312" w:cs="仿宋_GB2312"/>
                <w:color w:val="auto"/>
                <w:sz w:val="24"/>
                <w:szCs w:val="20"/>
                <w:highlight w:val="none"/>
                <w:lang w:val="en-US" w:eastAsia="zh-CN"/>
              </w:rPr>
              <w:t>医院（</w:t>
            </w:r>
            <w:r>
              <w:rPr>
                <w:rFonts w:ascii="仿宋_GB2312" w:hAnsi="仿宋_GB2312" w:eastAsia="仿宋_GB2312" w:cs="仿宋_GB2312"/>
                <w:color w:val="auto"/>
                <w:sz w:val="24"/>
                <w:szCs w:val="24"/>
                <w:highlight w:val="none"/>
              </w:rPr>
              <w:t>分签单位</w:t>
            </w:r>
            <w:r>
              <w:rPr>
                <w:rFonts w:hint="eastAsia" w:ascii="仿宋_GB2312" w:hAnsi="仿宋_GB2312" w:eastAsia="仿宋_GB2312" w:cs="仿宋_GB2312"/>
                <w:color w:val="auto"/>
                <w:sz w:val="24"/>
                <w:szCs w:val="20"/>
                <w:highlight w:val="none"/>
                <w:lang w:val="en-US" w:eastAsia="zh-CN"/>
              </w:rPr>
              <w:t>）</w:t>
            </w:r>
            <w:r>
              <w:rPr>
                <w:rFonts w:ascii="仿宋_GB2312" w:hAnsi="仿宋_GB2312" w:eastAsia="仿宋_GB2312" w:cs="仿宋_GB2312"/>
                <w:color w:val="auto"/>
                <w:sz w:val="24"/>
                <w:szCs w:val="20"/>
                <w:highlight w:val="none"/>
              </w:rPr>
              <w:t>发出供货通知后30个日历日内交货。</w:t>
            </w:r>
          </w:p>
        </w:tc>
      </w:tr>
      <w:tr w14:paraId="1EE520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8"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408F0F7F">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0"/>
                <w:highlight w:val="none"/>
              </w:rPr>
              <w:t>2</w:t>
            </w:r>
          </w:p>
        </w:tc>
        <w:tc>
          <w:tcPr>
            <w:tcW w:w="1999" w:type="dxa"/>
            <w:tcBorders>
              <w:top w:val="nil"/>
              <w:left w:val="nil"/>
              <w:bottom w:val="outset" w:color="000000" w:sz="4" w:space="0"/>
              <w:right w:val="single" w:color="000000" w:sz="4" w:space="0"/>
            </w:tcBorders>
            <w:tcMar>
              <w:top w:w="0" w:type="dxa"/>
              <w:left w:w="0" w:type="dxa"/>
              <w:bottom w:w="0" w:type="dxa"/>
              <w:right w:w="0" w:type="dxa"/>
            </w:tcMar>
            <w:vAlign w:val="top"/>
          </w:tcPr>
          <w:p w14:paraId="750B639C">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0"/>
                <w:highlight w:val="none"/>
              </w:rPr>
              <w:t>交货地点</w:t>
            </w:r>
          </w:p>
        </w:tc>
        <w:tc>
          <w:tcPr>
            <w:tcW w:w="5421" w:type="dxa"/>
            <w:tcBorders>
              <w:top w:val="nil"/>
              <w:left w:val="nil"/>
              <w:bottom w:val="outset" w:color="000000" w:sz="4" w:space="0"/>
              <w:right w:val="outset" w:color="000000" w:sz="4" w:space="0"/>
            </w:tcBorders>
            <w:tcMar>
              <w:top w:w="0" w:type="dxa"/>
              <w:left w:w="0" w:type="dxa"/>
              <w:bottom w:w="0" w:type="dxa"/>
              <w:right w:w="0" w:type="dxa"/>
            </w:tcMar>
            <w:vAlign w:val="top"/>
          </w:tcPr>
          <w:p w14:paraId="3A1C251E">
            <w:pPr>
              <w:pStyle w:val="9"/>
              <w:keepNext w:val="0"/>
              <w:keepLines w:val="0"/>
              <w:widowControl/>
              <w:suppressLineNumbers w:val="0"/>
              <w:spacing w:before="0" w:beforeAutospacing="0" w:after="0" w:afterAutospacing="0"/>
              <w:ind w:left="0" w:right="0"/>
              <w:jc w:val="both"/>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4"/>
                <w:szCs w:val="20"/>
                <w:highlight w:val="none"/>
                <w:lang w:val="en-US" w:eastAsia="zh-CN"/>
              </w:rPr>
              <w:t>分签单位：</w:t>
            </w:r>
            <w:r>
              <w:rPr>
                <w:rFonts w:hint="eastAsia" w:ascii="仿宋_GB2312" w:hAnsi="仿宋_GB2312" w:eastAsia="仿宋_GB2312" w:cs="仿宋_GB2312"/>
                <w:color w:val="auto"/>
                <w:sz w:val="24"/>
                <w:szCs w:val="20"/>
                <w:highlight w:val="none"/>
                <w:lang w:val="en-US" w:eastAsia="zh-CN"/>
              </w:rPr>
              <w:t>复旦大学附属肿瘤医院厦门医院</w:t>
            </w:r>
          </w:p>
        </w:tc>
      </w:tr>
      <w:tr w14:paraId="05F509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8"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5F1B5B80">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0"/>
                <w:highlight w:val="none"/>
              </w:rPr>
              <w:t>3</w:t>
            </w:r>
          </w:p>
        </w:tc>
        <w:tc>
          <w:tcPr>
            <w:tcW w:w="1999" w:type="dxa"/>
            <w:tcBorders>
              <w:top w:val="nil"/>
              <w:left w:val="nil"/>
              <w:bottom w:val="outset" w:color="000000" w:sz="4" w:space="0"/>
              <w:right w:val="single" w:color="000000" w:sz="4" w:space="0"/>
            </w:tcBorders>
            <w:tcMar>
              <w:top w:w="0" w:type="dxa"/>
              <w:left w:w="0" w:type="dxa"/>
              <w:bottom w:w="0" w:type="dxa"/>
              <w:right w:w="0" w:type="dxa"/>
            </w:tcMar>
            <w:vAlign w:val="top"/>
          </w:tcPr>
          <w:p w14:paraId="293D28F0">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0"/>
                <w:highlight w:val="none"/>
              </w:rPr>
              <w:t>交货条件</w:t>
            </w:r>
          </w:p>
        </w:tc>
        <w:tc>
          <w:tcPr>
            <w:tcW w:w="5421" w:type="dxa"/>
            <w:tcBorders>
              <w:top w:val="nil"/>
              <w:left w:val="nil"/>
              <w:bottom w:val="outset" w:color="000000" w:sz="4" w:space="0"/>
              <w:right w:val="outset" w:color="000000" w:sz="4" w:space="0"/>
            </w:tcBorders>
            <w:tcMar>
              <w:top w:w="0" w:type="dxa"/>
              <w:left w:w="0" w:type="dxa"/>
              <w:bottom w:w="0" w:type="dxa"/>
              <w:right w:w="0" w:type="dxa"/>
            </w:tcMar>
            <w:vAlign w:val="top"/>
          </w:tcPr>
          <w:p w14:paraId="619C1EA3">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auto"/>
                <w:sz w:val="20"/>
                <w:szCs w:val="20"/>
                <w:highlight w:val="none"/>
                <w:lang w:eastAsia="zh-CN"/>
              </w:rPr>
            </w:pPr>
            <w:r>
              <w:rPr>
                <w:rFonts w:ascii="仿宋_GB2312" w:hAnsi="仿宋_GB2312" w:eastAsia="仿宋_GB2312" w:cs="仿宋_GB2312"/>
                <w:color w:val="auto"/>
                <w:sz w:val="24"/>
                <w:szCs w:val="20"/>
                <w:highlight w:val="none"/>
              </w:rPr>
              <w:t>通过最终验收合格</w:t>
            </w:r>
            <w:r>
              <w:rPr>
                <w:rFonts w:hint="eastAsia" w:ascii="仿宋_GB2312" w:hAnsi="仿宋_GB2312" w:eastAsia="仿宋_GB2312" w:cs="仿宋_GB2312"/>
                <w:color w:val="auto"/>
                <w:sz w:val="24"/>
                <w:szCs w:val="20"/>
                <w:highlight w:val="none"/>
                <w:lang w:eastAsia="zh-CN"/>
              </w:rPr>
              <w:t>。</w:t>
            </w:r>
          </w:p>
        </w:tc>
      </w:tr>
      <w:tr w14:paraId="3B4ED5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8"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7D7D89D0">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0"/>
                <w:highlight w:val="none"/>
              </w:rPr>
              <w:t>4</w:t>
            </w:r>
          </w:p>
        </w:tc>
        <w:tc>
          <w:tcPr>
            <w:tcW w:w="1999" w:type="dxa"/>
            <w:tcBorders>
              <w:top w:val="nil"/>
              <w:left w:val="nil"/>
              <w:bottom w:val="outset" w:color="000000" w:sz="4" w:space="0"/>
              <w:right w:val="single" w:color="000000" w:sz="4" w:space="0"/>
            </w:tcBorders>
            <w:tcMar>
              <w:top w:w="0" w:type="dxa"/>
              <w:left w:w="0" w:type="dxa"/>
              <w:bottom w:w="0" w:type="dxa"/>
              <w:right w:w="0" w:type="dxa"/>
            </w:tcMar>
            <w:vAlign w:val="top"/>
          </w:tcPr>
          <w:p w14:paraId="25FF0611">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0"/>
                <w:highlight w:val="none"/>
              </w:rPr>
              <w:t>是否邀请投标人验收</w:t>
            </w:r>
          </w:p>
        </w:tc>
        <w:tc>
          <w:tcPr>
            <w:tcW w:w="5421" w:type="dxa"/>
            <w:tcBorders>
              <w:top w:val="nil"/>
              <w:left w:val="nil"/>
              <w:bottom w:val="outset" w:color="000000" w:sz="4" w:space="0"/>
              <w:right w:val="outset" w:color="000000" w:sz="4" w:space="0"/>
            </w:tcBorders>
            <w:tcMar>
              <w:top w:w="0" w:type="dxa"/>
              <w:left w:w="0" w:type="dxa"/>
              <w:bottom w:w="0" w:type="dxa"/>
              <w:right w:w="0" w:type="dxa"/>
            </w:tcMar>
            <w:vAlign w:val="top"/>
          </w:tcPr>
          <w:p w14:paraId="4FF181FC">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4"/>
                <w:szCs w:val="20"/>
                <w:highlight w:val="none"/>
              </w:rPr>
              <w:t>不邀请投标人验收。</w:t>
            </w:r>
          </w:p>
        </w:tc>
      </w:tr>
      <w:tr w14:paraId="56F1D9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8"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691FAA1A">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0"/>
                <w:highlight w:val="none"/>
              </w:rPr>
              <w:t>5</w:t>
            </w:r>
          </w:p>
        </w:tc>
        <w:tc>
          <w:tcPr>
            <w:tcW w:w="1999" w:type="dxa"/>
            <w:tcBorders>
              <w:top w:val="nil"/>
              <w:left w:val="nil"/>
              <w:bottom w:val="outset" w:color="000000" w:sz="4" w:space="0"/>
              <w:right w:val="single" w:color="000000" w:sz="4" w:space="0"/>
            </w:tcBorders>
            <w:tcMar>
              <w:top w:w="0" w:type="dxa"/>
              <w:left w:w="0" w:type="dxa"/>
              <w:bottom w:w="0" w:type="dxa"/>
              <w:right w:w="0" w:type="dxa"/>
            </w:tcMar>
            <w:vAlign w:val="center"/>
          </w:tcPr>
          <w:p w14:paraId="63128CCC">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0"/>
                <w:highlight w:val="none"/>
              </w:rPr>
              <w:t>履约验收方式</w:t>
            </w:r>
          </w:p>
        </w:tc>
        <w:tc>
          <w:tcPr>
            <w:tcW w:w="5421" w:type="dxa"/>
            <w:tcBorders>
              <w:top w:val="nil"/>
              <w:left w:val="nil"/>
              <w:bottom w:val="outset" w:color="000000" w:sz="4" w:space="0"/>
              <w:right w:val="outset" w:color="000000" w:sz="4" w:space="0"/>
            </w:tcBorders>
            <w:tcMar>
              <w:top w:w="0" w:type="dxa"/>
              <w:left w:w="0" w:type="dxa"/>
              <w:bottom w:w="0" w:type="dxa"/>
              <w:right w:w="0" w:type="dxa"/>
            </w:tcMar>
            <w:vAlign w:val="top"/>
          </w:tcPr>
          <w:p w14:paraId="154B02BE">
            <w:pPr>
              <w:pStyle w:val="9"/>
              <w:keepNext w:val="0"/>
              <w:keepLines w:val="0"/>
              <w:widowControl/>
              <w:suppressLineNumbers w:val="0"/>
              <w:spacing w:before="0" w:beforeAutospacing="0" w:after="0" w:afterAutospacing="0"/>
              <w:ind w:left="0" w:right="0"/>
              <w:jc w:val="both"/>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4"/>
                <w:szCs w:val="20"/>
                <w:highlight w:val="none"/>
              </w:rPr>
              <w:t>1、验收依据：招标文件、投标文件、合</w:t>
            </w:r>
            <w:r>
              <w:rPr>
                <w:rFonts w:ascii="仿宋_GB2312" w:hAnsi="仿宋_GB2312" w:eastAsia="仿宋_GB2312" w:cs="仿宋_GB2312"/>
                <w:color w:val="auto"/>
                <w:sz w:val="24"/>
                <w:szCs w:val="24"/>
                <w:highlight w:val="none"/>
              </w:rPr>
              <w:t>同、</w:t>
            </w:r>
            <w:r>
              <w:rPr>
                <w:rFonts w:hint="eastAsia"/>
                <w:color w:val="auto"/>
                <w:sz w:val="24"/>
                <w:szCs w:val="24"/>
                <w:highlight w:val="none"/>
                <w:lang w:val="en-US" w:eastAsia="zh-CN"/>
              </w:rPr>
              <w:t>设备生产制造商</w:t>
            </w:r>
            <w:r>
              <w:rPr>
                <w:rFonts w:ascii="仿宋_GB2312" w:hAnsi="仿宋_GB2312" w:eastAsia="仿宋_GB2312" w:cs="仿宋_GB2312"/>
                <w:color w:val="auto"/>
                <w:sz w:val="24"/>
                <w:szCs w:val="24"/>
                <w:highlight w:val="none"/>
              </w:rPr>
              <w:t>货</w:t>
            </w:r>
            <w:r>
              <w:rPr>
                <w:rFonts w:ascii="仿宋_GB2312" w:hAnsi="仿宋_GB2312" w:eastAsia="仿宋_GB2312" w:cs="仿宋_GB2312"/>
                <w:color w:val="auto"/>
                <w:sz w:val="24"/>
                <w:szCs w:val="20"/>
                <w:highlight w:val="none"/>
              </w:rPr>
              <w:t>物技术标准说明及国家有关的质量标准规定，均为验收依据。</w:t>
            </w:r>
          </w:p>
          <w:p w14:paraId="48D7FB1D">
            <w:pPr>
              <w:pStyle w:val="9"/>
              <w:keepNext w:val="0"/>
              <w:keepLines w:val="0"/>
              <w:widowControl/>
              <w:suppressLineNumbers w:val="0"/>
              <w:spacing w:before="0" w:beforeAutospacing="0" w:after="0" w:afterAutospacing="0"/>
              <w:ind w:left="0" w:right="0"/>
              <w:jc w:val="both"/>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4"/>
                <w:szCs w:val="20"/>
                <w:highlight w:val="none"/>
              </w:rPr>
              <w:t>2、货物验收：货物运抵分签采购单位处后由双方对照采购清单及技术要求进行验收。</w:t>
            </w:r>
          </w:p>
          <w:p w14:paraId="22D96B68">
            <w:pPr>
              <w:pStyle w:val="9"/>
              <w:keepNext w:val="0"/>
              <w:keepLines w:val="0"/>
              <w:widowControl/>
              <w:suppressLineNumbers w:val="0"/>
              <w:spacing w:before="0" w:beforeAutospacing="0" w:after="0" w:afterAutospacing="0"/>
              <w:ind w:left="0" w:right="0"/>
              <w:jc w:val="both"/>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4"/>
                <w:szCs w:val="20"/>
                <w:highlight w:val="none"/>
              </w:rPr>
              <w:t>3、</w:t>
            </w:r>
            <w:r>
              <w:rPr>
                <w:rFonts w:hint="eastAsia" w:ascii="仿宋_GB2312" w:hAnsi="仿宋_GB2312" w:eastAsia="仿宋_GB2312" w:cs="仿宋_GB2312"/>
                <w:color w:val="auto"/>
                <w:sz w:val="24"/>
                <w:szCs w:val="20"/>
                <w:highlight w:val="none"/>
                <w:lang w:eastAsia="zh-CN"/>
              </w:rPr>
              <w:t>分签单位</w:t>
            </w:r>
            <w:r>
              <w:rPr>
                <w:rFonts w:ascii="仿宋_GB2312" w:hAnsi="仿宋_GB2312" w:eastAsia="仿宋_GB2312" w:cs="仿宋_GB2312"/>
                <w:color w:val="auto"/>
                <w:sz w:val="24"/>
                <w:szCs w:val="20"/>
                <w:highlight w:val="none"/>
              </w:rPr>
              <w:t>有权委托我国相关具有检验资质的部门、单位、机构针对中标货物的（软、硬件）精度、性能进行检验，其检验结果将作为验收标准的组成部分之一，检验检测费用列入投标总价。</w:t>
            </w:r>
          </w:p>
          <w:p w14:paraId="1C7E66E0">
            <w:pPr>
              <w:pStyle w:val="9"/>
              <w:keepNext w:val="0"/>
              <w:keepLines w:val="0"/>
              <w:widowControl/>
              <w:suppressLineNumbers w:val="0"/>
              <w:spacing w:before="0" w:beforeAutospacing="0" w:after="0" w:afterAutospacing="0"/>
              <w:ind w:left="0" w:right="0"/>
              <w:jc w:val="both"/>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4"/>
                <w:szCs w:val="20"/>
                <w:highlight w:val="none"/>
              </w:rPr>
              <w:t>4、验收时中标人必须派代表参加。</w:t>
            </w:r>
          </w:p>
          <w:p w14:paraId="0CB68859">
            <w:pPr>
              <w:pStyle w:val="9"/>
              <w:keepNext w:val="0"/>
              <w:keepLines w:val="0"/>
              <w:widowControl/>
              <w:suppressLineNumbers w:val="0"/>
              <w:spacing w:before="0" w:beforeAutospacing="0" w:after="0" w:afterAutospacing="0"/>
              <w:ind w:left="0" w:right="0"/>
              <w:jc w:val="both"/>
              <w:rPr>
                <w:rFonts w:ascii="仿宋_GB2312" w:hAnsi="仿宋_GB2312" w:eastAsia="仿宋_GB2312" w:cs="仿宋_GB2312"/>
                <w:color w:val="auto"/>
                <w:sz w:val="20"/>
                <w:szCs w:val="20"/>
                <w:highlight w:val="none"/>
              </w:rPr>
            </w:pPr>
            <w:r>
              <w:rPr>
                <w:rFonts w:ascii="仿宋_GB2312" w:hAnsi="仿宋_GB2312" w:eastAsia="仿宋_GB2312" w:cs="仿宋_GB2312"/>
                <w:color w:val="auto"/>
                <w:sz w:val="24"/>
                <w:szCs w:val="20"/>
                <w:highlight w:val="none"/>
              </w:rPr>
              <w:t>5、验收过程所发生的一切费用由中标人承担。</w:t>
            </w:r>
          </w:p>
        </w:tc>
      </w:tr>
      <w:tr w14:paraId="607983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8"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578FF579">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0"/>
                <w:highlight w:val="none"/>
              </w:rPr>
              <w:t>6</w:t>
            </w:r>
          </w:p>
        </w:tc>
        <w:tc>
          <w:tcPr>
            <w:tcW w:w="1999" w:type="dxa"/>
            <w:tcBorders>
              <w:top w:val="nil"/>
              <w:left w:val="nil"/>
              <w:bottom w:val="outset" w:color="000000" w:sz="4" w:space="0"/>
              <w:right w:val="single" w:color="000000" w:sz="4" w:space="0"/>
            </w:tcBorders>
            <w:tcMar>
              <w:top w:w="0" w:type="dxa"/>
              <w:left w:w="0" w:type="dxa"/>
              <w:bottom w:w="0" w:type="dxa"/>
              <w:right w:w="0" w:type="dxa"/>
            </w:tcMar>
            <w:vAlign w:val="center"/>
          </w:tcPr>
          <w:p w14:paraId="71C5FBF9">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0"/>
                <w:highlight w:val="none"/>
              </w:rPr>
              <w:t>合同支付方式</w:t>
            </w:r>
          </w:p>
        </w:tc>
        <w:tc>
          <w:tcPr>
            <w:tcW w:w="5421" w:type="dxa"/>
            <w:tcBorders>
              <w:top w:val="nil"/>
              <w:left w:val="nil"/>
              <w:bottom w:val="outset" w:color="000000" w:sz="4" w:space="0"/>
              <w:right w:val="outset" w:color="000000" w:sz="4" w:space="0"/>
            </w:tcBorders>
            <w:tcMar>
              <w:top w:w="0" w:type="dxa"/>
              <w:left w:w="0" w:type="dxa"/>
              <w:bottom w:w="0" w:type="dxa"/>
              <w:right w:w="0" w:type="dxa"/>
            </w:tcMar>
            <w:vAlign w:val="top"/>
          </w:tcPr>
          <w:p w14:paraId="26405678">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auto"/>
                <w:sz w:val="20"/>
                <w:szCs w:val="20"/>
                <w:highlight w:val="none"/>
                <w:lang w:eastAsia="zh-CN"/>
              </w:rPr>
            </w:pPr>
            <w:r>
              <w:rPr>
                <w:rFonts w:ascii="仿宋_GB2312" w:hAnsi="仿宋_GB2312" w:eastAsia="仿宋_GB2312" w:cs="仿宋_GB2312"/>
                <w:color w:val="auto"/>
                <w:sz w:val="24"/>
                <w:szCs w:val="20"/>
                <w:highlight w:val="none"/>
              </w:rPr>
              <w:t>【</w:t>
            </w:r>
            <w:r>
              <w:rPr>
                <w:rFonts w:hint="eastAsia" w:ascii="仿宋_GB2312" w:hAnsi="仿宋_GB2312" w:eastAsia="仿宋_GB2312" w:cs="仿宋_GB2312"/>
                <w:color w:val="auto"/>
                <w:sz w:val="24"/>
                <w:szCs w:val="20"/>
                <w:highlight w:val="none"/>
              </w:rPr>
              <w:t>中标人在合同签订后3个日内提供全额发票，分签单位在收到履约保证金且收到合同全部货物后</w:t>
            </w:r>
            <w:r>
              <w:rPr>
                <w:rFonts w:ascii="仿宋_GB2312" w:hAnsi="仿宋_GB2312" w:eastAsia="仿宋_GB2312" w:cs="仿宋_GB2312"/>
                <w:color w:val="auto"/>
                <w:sz w:val="24"/>
                <w:szCs w:val="20"/>
                <w:highlight w:val="none"/>
              </w:rPr>
              <w:t>】，</w:t>
            </w:r>
            <w:r>
              <w:rPr>
                <w:rFonts w:ascii="仿宋_GB2312" w:hAnsi="仿宋_GB2312" w:eastAsia="仿宋_GB2312" w:cs="仿宋_GB2312"/>
                <w:color w:val="auto"/>
                <w:sz w:val="24"/>
                <w:szCs w:val="20"/>
                <w:highlight w:val="none"/>
              </w:rPr>
              <w:t>达到付款条件起【7】日，支付合同总金额的【</w:t>
            </w:r>
            <w:r>
              <w:rPr>
                <w:rFonts w:hint="eastAsia" w:ascii="仿宋_GB2312" w:hAnsi="仿宋_GB2312" w:eastAsia="仿宋_GB2312" w:cs="仿宋_GB2312"/>
                <w:color w:val="auto"/>
                <w:sz w:val="24"/>
                <w:szCs w:val="20"/>
                <w:highlight w:val="none"/>
                <w:lang w:val="en-US" w:eastAsia="zh-CN"/>
              </w:rPr>
              <w:t>7</w:t>
            </w:r>
            <w:r>
              <w:rPr>
                <w:rFonts w:ascii="仿宋_GB2312" w:hAnsi="仿宋_GB2312" w:eastAsia="仿宋_GB2312" w:cs="仿宋_GB2312"/>
                <w:color w:val="auto"/>
                <w:sz w:val="24"/>
                <w:szCs w:val="20"/>
                <w:highlight w:val="none"/>
              </w:rPr>
              <w:t>0】%</w:t>
            </w:r>
            <w:r>
              <w:rPr>
                <w:rFonts w:hint="eastAsia" w:ascii="仿宋_GB2312" w:hAnsi="仿宋_GB2312" w:eastAsia="仿宋_GB2312" w:cs="仿宋_GB2312"/>
                <w:color w:val="auto"/>
                <w:sz w:val="24"/>
                <w:szCs w:val="20"/>
                <w:highlight w:val="none"/>
                <w:lang w:eastAsia="zh-CN"/>
              </w:rPr>
              <w:t>；</w:t>
            </w:r>
          </w:p>
          <w:p w14:paraId="2D1B9BA5">
            <w:pPr>
              <w:pStyle w:val="9"/>
              <w:keepNext w:val="0"/>
              <w:keepLines w:val="0"/>
              <w:widowControl/>
              <w:suppressLineNumbers w:val="0"/>
              <w:spacing w:before="0" w:beforeAutospacing="0" w:after="0" w:afterAutospacing="0"/>
              <w:ind w:left="0" w:right="0"/>
              <w:jc w:val="both"/>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4"/>
                <w:szCs w:val="20"/>
                <w:highlight w:val="none"/>
                <w:lang w:eastAsia="zh-CN"/>
              </w:rPr>
              <w:t>【</w:t>
            </w:r>
            <w:r>
              <w:rPr>
                <w:rFonts w:hint="eastAsia" w:ascii="仿宋_GB2312" w:hAnsi="仿宋_GB2312" w:eastAsia="仿宋_GB2312" w:cs="仿宋_GB2312"/>
                <w:color w:val="auto"/>
                <w:sz w:val="24"/>
                <w:szCs w:val="20"/>
                <w:highlight w:val="none"/>
              </w:rPr>
              <w:t>合同全部货物最终验收合格并交付使用后</w:t>
            </w:r>
            <w:r>
              <w:rPr>
                <w:rFonts w:hint="eastAsia" w:ascii="仿宋_GB2312" w:hAnsi="仿宋_GB2312" w:eastAsia="仿宋_GB2312" w:cs="仿宋_GB2312"/>
                <w:color w:val="auto"/>
                <w:sz w:val="24"/>
                <w:szCs w:val="20"/>
                <w:highlight w:val="none"/>
                <w:lang w:eastAsia="zh-CN"/>
              </w:rPr>
              <w:t>】</w:t>
            </w:r>
            <w:r>
              <w:rPr>
                <w:rFonts w:hint="eastAsia" w:ascii="仿宋_GB2312" w:hAnsi="仿宋_GB2312" w:eastAsia="仿宋_GB2312" w:cs="仿宋_GB2312"/>
                <w:color w:val="auto"/>
                <w:sz w:val="24"/>
                <w:szCs w:val="20"/>
                <w:highlight w:val="none"/>
              </w:rPr>
              <w:t>，达到付款条件起</w:t>
            </w:r>
            <w:r>
              <w:rPr>
                <w:rFonts w:hint="eastAsia" w:ascii="仿宋_GB2312" w:hAnsi="仿宋_GB2312" w:eastAsia="仿宋_GB2312" w:cs="仿宋_GB2312"/>
                <w:color w:val="auto"/>
                <w:sz w:val="24"/>
                <w:szCs w:val="20"/>
                <w:highlight w:val="none"/>
                <w:lang w:eastAsia="zh-CN"/>
              </w:rPr>
              <w:t>【</w:t>
            </w:r>
            <w:r>
              <w:rPr>
                <w:rFonts w:hint="eastAsia" w:ascii="仿宋_GB2312" w:hAnsi="仿宋_GB2312" w:eastAsia="仿宋_GB2312" w:cs="仿宋_GB2312"/>
                <w:color w:val="auto"/>
                <w:sz w:val="24"/>
                <w:szCs w:val="20"/>
                <w:highlight w:val="none"/>
              </w:rPr>
              <w:t>7</w:t>
            </w:r>
            <w:r>
              <w:rPr>
                <w:rFonts w:hint="eastAsia" w:ascii="仿宋_GB2312" w:hAnsi="仿宋_GB2312" w:eastAsia="仿宋_GB2312" w:cs="仿宋_GB2312"/>
                <w:color w:val="auto"/>
                <w:sz w:val="24"/>
                <w:szCs w:val="20"/>
                <w:highlight w:val="none"/>
                <w:lang w:eastAsia="zh-CN"/>
              </w:rPr>
              <w:t>】</w:t>
            </w:r>
            <w:r>
              <w:rPr>
                <w:rFonts w:hint="eastAsia" w:ascii="仿宋_GB2312" w:hAnsi="仿宋_GB2312" w:eastAsia="仿宋_GB2312" w:cs="仿宋_GB2312"/>
                <w:color w:val="auto"/>
                <w:sz w:val="24"/>
                <w:szCs w:val="20"/>
                <w:highlight w:val="none"/>
              </w:rPr>
              <w:t>日，支付至合同总金额的</w:t>
            </w:r>
            <w:r>
              <w:rPr>
                <w:rFonts w:hint="eastAsia" w:ascii="仿宋_GB2312" w:hAnsi="仿宋_GB2312" w:eastAsia="仿宋_GB2312" w:cs="仿宋_GB2312"/>
                <w:color w:val="auto"/>
                <w:sz w:val="24"/>
                <w:szCs w:val="20"/>
                <w:highlight w:val="none"/>
                <w:lang w:eastAsia="zh-CN"/>
              </w:rPr>
              <w:t>【</w:t>
            </w:r>
            <w:r>
              <w:rPr>
                <w:rFonts w:hint="eastAsia" w:ascii="仿宋_GB2312" w:hAnsi="仿宋_GB2312" w:eastAsia="仿宋_GB2312" w:cs="仿宋_GB2312"/>
                <w:color w:val="auto"/>
                <w:sz w:val="24"/>
                <w:szCs w:val="20"/>
                <w:highlight w:val="none"/>
                <w:lang w:val="en-US" w:eastAsia="zh-CN"/>
              </w:rPr>
              <w:t>100</w:t>
            </w:r>
            <w:r>
              <w:rPr>
                <w:rFonts w:hint="eastAsia" w:ascii="仿宋_GB2312" w:hAnsi="仿宋_GB2312" w:eastAsia="仿宋_GB2312" w:cs="仿宋_GB2312"/>
                <w:color w:val="auto"/>
                <w:sz w:val="24"/>
                <w:szCs w:val="20"/>
                <w:highlight w:val="none"/>
                <w:lang w:eastAsia="zh-CN"/>
              </w:rPr>
              <w:t>】</w:t>
            </w:r>
            <w:r>
              <w:rPr>
                <w:rFonts w:hint="eastAsia" w:ascii="仿宋_GB2312" w:hAnsi="仿宋_GB2312" w:eastAsia="仿宋_GB2312" w:cs="仿宋_GB2312"/>
                <w:color w:val="auto"/>
                <w:sz w:val="24"/>
                <w:szCs w:val="20"/>
                <w:highlight w:val="none"/>
              </w:rPr>
              <w:t>%（无息）</w:t>
            </w:r>
            <w:r>
              <w:rPr>
                <w:rFonts w:ascii="仿宋_GB2312" w:hAnsi="仿宋_GB2312" w:eastAsia="仿宋_GB2312" w:cs="仿宋_GB2312"/>
                <w:color w:val="auto"/>
                <w:sz w:val="24"/>
                <w:szCs w:val="20"/>
                <w:highlight w:val="none"/>
              </w:rPr>
              <w:t>。</w:t>
            </w:r>
          </w:p>
        </w:tc>
      </w:tr>
      <w:tr w14:paraId="6C7D7D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8"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1EC87845">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0"/>
                <w:highlight w:val="none"/>
              </w:rPr>
              <w:t>7</w:t>
            </w:r>
          </w:p>
        </w:tc>
        <w:tc>
          <w:tcPr>
            <w:tcW w:w="1999" w:type="dxa"/>
            <w:tcBorders>
              <w:top w:val="nil"/>
              <w:left w:val="nil"/>
              <w:bottom w:val="outset" w:color="000000" w:sz="4" w:space="0"/>
              <w:right w:val="single" w:color="000000" w:sz="4" w:space="0"/>
            </w:tcBorders>
            <w:tcMar>
              <w:top w:w="0" w:type="dxa"/>
              <w:left w:w="0" w:type="dxa"/>
              <w:bottom w:w="0" w:type="dxa"/>
              <w:right w:w="0" w:type="dxa"/>
            </w:tcMar>
            <w:vAlign w:val="center"/>
          </w:tcPr>
          <w:p w14:paraId="66D1B5E1">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0"/>
                <w:highlight w:val="none"/>
              </w:rPr>
              <w:t>履约保证金</w:t>
            </w:r>
          </w:p>
        </w:tc>
        <w:tc>
          <w:tcPr>
            <w:tcW w:w="5421" w:type="dxa"/>
            <w:tcBorders>
              <w:top w:val="nil"/>
              <w:left w:val="nil"/>
              <w:bottom w:val="outset" w:color="000000" w:sz="4" w:space="0"/>
              <w:right w:val="outset" w:color="000000" w:sz="4" w:space="0"/>
            </w:tcBorders>
            <w:tcMar>
              <w:top w:w="0" w:type="dxa"/>
              <w:left w:w="0" w:type="dxa"/>
              <w:bottom w:w="0" w:type="dxa"/>
              <w:right w:w="0" w:type="dxa"/>
            </w:tcMar>
            <w:vAlign w:val="top"/>
          </w:tcPr>
          <w:p w14:paraId="19AC21D7">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4"/>
                <w:szCs w:val="20"/>
                <w:highlight w:val="none"/>
              </w:rPr>
              <w:t>缴纳:</w:t>
            </w:r>
          </w:p>
          <w:p w14:paraId="00E0ADF1">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4"/>
                <w:szCs w:val="20"/>
                <w:highlight w:val="none"/>
              </w:rPr>
              <w:t>本采购包履约保证金为合同金额的【3】%。</w:t>
            </w:r>
          </w:p>
          <w:p w14:paraId="7535D79A">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4"/>
                <w:szCs w:val="20"/>
                <w:highlight w:val="none"/>
              </w:rPr>
              <w:t>说明:</w:t>
            </w:r>
          </w:p>
          <w:p w14:paraId="23B580A2">
            <w:pPr>
              <w:pStyle w:val="9"/>
              <w:keepNext w:val="0"/>
              <w:keepLines w:val="0"/>
              <w:widowControl/>
              <w:suppressLineNumbers w:val="0"/>
              <w:spacing w:before="0" w:beforeAutospacing="0" w:after="0" w:afterAutospacing="0"/>
              <w:ind w:left="0" w:right="0"/>
              <w:jc w:val="both"/>
              <w:rPr>
                <w:rFonts w:hint="eastAsia" w:eastAsia="仿宋_GB2312"/>
                <w:color w:val="auto"/>
                <w:sz w:val="20"/>
                <w:szCs w:val="20"/>
                <w:highlight w:val="none"/>
                <w:lang w:eastAsia="zh-CN"/>
              </w:rPr>
            </w:pPr>
            <w:r>
              <w:rPr>
                <w:rFonts w:ascii="仿宋_GB2312" w:hAnsi="仿宋_GB2312" w:eastAsia="仿宋_GB2312" w:cs="仿宋_GB2312"/>
                <w:color w:val="auto"/>
                <w:sz w:val="24"/>
                <w:szCs w:val="20"/>
                <w:highlight w:val="none"/>
              </w:rPr>
              <w:t>收取时间:合同签订时提交</w:t>
            </w:r>
            <w:r>
              <w:rPr>
                <w:rFonts w:hint="eastAsia" w:ascii="仿宋_GB2312" w:hAnsi="仿宋_GB2312" w:eastAsia="仿宋_GB2312" w:cs="仿宋_GB2312"/>
                <w:color w:val="auto"/>
                <w:sz w:val="24"/>
                <w:szCs w:val="20"/>
                <w:highlight w:val="none"/>
                <w:lang w:eastAsia="zh-CN"/>
              </w:rPr>
              <w:t>。</w:t>
            </w:r>
          </w:p>
          <w:p w14:paraId="70DB34AC">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auto"/>
                <w:sz w:val="20"/>
                <w:szCs w:val="20"/>
                <w:highlight w:val="none"/>
              </w:rPr>
            </w:pPr>
            <w:r>
              <w:rPr>
                <w:rFonts w:ascii="仿宋_GB2312" w:hAnsi="仿宋_GB2312" w:eastAsia="仿宋_GB2312" w:cs="仿宋_GB2312"/>
                <w:color w:val="auto"/>
                <w:sz w:val="24"/>
                <w:szCs w:val="20"/>
                <w:highlight w:val="none"/>
              </w:rPr>
              <w:t>退还时间:</w:t>
            </w:r>
            <w:r>
              <w:rPr>
                <w:rFonts w:hint="eastAsia" w:ascii="仿宋_GB2312" w:hAnsi="仿宋_GB2312" w:eastAsia="仿宋_GB2312" w:cs="仿宋_GB2312"/>
                <w:color w:val="auto"/>
                <w:sz w:val="24"/>
                <w:szCs w:val="20"/>
                <w:highlight w:val="none"/>
              </w:rPr>
              <w:t>整机验收合格满</w:t>
            </w:r>
            <w:r>
              <w:rPr>
                <w:rFonts w:hint="eastAsia" w:ascii="仿宋_GB2312" w:hAnsi="仿宋_GB2312" w:eastAsia="仿宋_GB2312" w:cs="仿宋_GB2312"/>
                <w:color w:val="auto"/>
                <w:sz w:val="24"/>
                <w:szCs w:val="20"/>
                <w:highlight w:val="none"/>
                <w:lang w:val="en-US" w:eastAsia="zh-CN"/>
              </w:rPr>
              <w:t>3</w:t>
            </w:r>
            <w:r>
              <w:rPr>
                <w:rFonts w:hint="eastAsia" w:ascii="仿宋_GB2312" w:hAnsi="仿宋_GB2312" w:eastAsia="仿宋_GB2312" w:cs="仿宋_GB2312"/>
                <w:color w:val="auto"/>
                <w:sz w:val="24"/>
                <w:szCs w:val="20"/>
                <w:highlight w:val="none"/>
              </w:rPr>
              <w:t>年且无合同纠纷，</w:t>
            </w:r>
            <w:r>
              <w:rPr>
                <w:rFonts w:hint="eastAsia" w:ascii="仿宋_GB2312" w:hAnsi="仿宋_GB2312" w:eastAsia="仿宋_GB2312" w:cs="仿宋_GB2312"/>
                <w:color w:val="auto"/>
                <w:sz w:val="24"/>
                <w:szCs w:val="20"/>
                <w:highlight w:val="none"/>
                <w:lang w:eastAsia="zh-CN"/>
              </w:rPr>
              <w:t>分签单位</w:t>
            </w:r>
            <w:r>
              <w:rPr>
                <w:rFonts w:hint="eastAsia" w:ascii="仿宋_GB2312" w:hAnsi="仿宋_GB2312" w:eastAsia="仿宋_GB2312" w:cs="仿宋_GB2312"/>
                <w:color w:val="auto"/>
                <w:sz w:val="24"/>
                <w:szCs w:val="20"/>
                <w:highlight w:val="none"/>
              </w:rPr>
              <w:t>在收到中标人提供的退还申请书后，一次性无息在</w:t>
            </w:r>
            <w:r>
              <w:rPr>
                <w:rFonts w:hint="eastAsia" w:ascii="仿宋_GB2312" w:hAnsi="仿宋_GB2312" w:eastAsia="仿宋_GB2312" w:cs="仿宋_GB2312"/>
                <w:color w:val="auto"/>
                <w:sz w:val="24"/>
                <w:szCs w:val="20"/>
                <w:highlight w:val="none"/>
                <w:lang w:val="en-US" w:eastAsia="zh-CN"/>
              </w:rPr>
              <w:t>7</w:t>
            </w:r>
            <w:r>
              <w:rPr>
                <w:rFonts w:hint="eastAsia" w:ascii="仿宋_GB2312" w:hAnsi="仿宋_GB2312" w:eastAsia="仿宋_GB2312" w:cs="仿宋_GB2312"/>
                <w:color w:val="auto"/>
                <w:sz w:val="24"/>
                <w:szCs w:val="20"/>
                <w:highlight w:val="none"/>
              </w:rPr>
              <w:t>个工作日内向中标人退还履约保证金。</w:t>
            </w:r>
          </w:p>
          <w:p w14:paraId="5DA26350">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4"/>
                <w:szCs w:val="20"/>
                <w:highlight w:val="none"/>
              </w:rPr>
              <w:t>提交方式：中标人与</w:t>
            </w:r>
            <w:r>
              <w:rPr>
                <w:rFonts w:hint="eastAsia" w:ascii="仿宋_GB2312" w:hAnsi="仿宋_GB2312" w:eastAsia="仿宋_GB2312" w:cs="仿宋_GB2312"/>
                <w:color w:val="auto"/>
                <w:sz w:val="24"/>
                <w:szCs w:val="20"/>
                <w:highlight w:val="none"/>
                <w:lang w:eastAsia="zh-CN"/>
              </w:rPr>
              <w:t>分签单位</w:t>
            </w:r>
            <w:r>
              <w:rPr>
                <w:rFonts w:hint="eastAsia" w:ascii="仿宋_GB2312" w:hAnsi="仿宋_GB2312" w:eastAsia="仿宋_GB2312" w:cs="仿宋_GB2312"/>
                <w:color w:val="auto"/>
                <w:sz w:val="24"/>
                <w:szCs w:val="20"/>
                <w:highlight w:val="none"/>
              </w:rPr>
              <w:t>自行协商提交履约保证金的方式，中小企业履约保证金减半收取。</w:t>
            </w:r>
          </w:p>
          <w:p w14:paraId="4CB6E79E">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hint="eastAsia" w:ascii="仿宋_GB2312" w:hAnsi="仿宋_GB2312" w:eastAsia="仿宋_GB2312" w:cs="仿宋_GB2312"/>
                <w:color w:val="auto"/>
                <w:sz w:val="24"/>
                <w:szCs w:val="20"/>
                <w:highlight w:val="none"/>
              </w:rPr>
              <w:t>不予退还的情形：中标人未按合同约定承担违约责任的，</w:t>
            </w:r>
            <w:r>
              <w:rPr>
                <w:rFonts w:hint="eastAsia" w:ascii="仿宋_GB2312" w:hAnsi="仿宋_GB2312" w:eastAsia="仿宋_GB2312" w:cs="仿宋_GB2312"/>
                <w:color w:val="auto"/>
                <w:sz w:val="24"/>
                <w:szCs w:val="20"/>
                <w:highlight w:val="none"/>
                <w:lang w:eastAsia="zh-CN"/>
              </w:rPr>
              <w:t>分签单位</w:t>
            </w:r>
            <w:r>
              <w:rPr>
                <w:rFonts w:hint="eastAsia" w:ascii="仿宋_GB2312" w:hAnsi="仿宋_GB2312" w:eastAsia="仿宋_GB2312" w:cs="仿宋_GB2312"/>
                <w:color w:val="auto"/>
                <w:sz w:val="24"/>
                <w:szCs w:val="20"/>
                <w:highlight w:val="none"/>
              </w:rPr>
              <w:t>有权不予退还履约保证金。</w:t>
            </w:r>
          </w:p>
        </w:tc>
      </w:tr>
      <w:tr w14:paraId="22182C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8"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2E9B2945">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0"/>
                <w:highlight w:val="none"/>
              </w:rPr>
              <w:t>8</w:t>
            </w:r>
          </w:p>
        </w:tc>
        <w:tc>
          <w:tcPr>
            <w:tcW w:w="1999" w:type="dxa"/>
            <w:tcBorders>
              <w:top w:val="nil"/>
              <w:left w:val="nil"/>
              <w:bottom w:val="outset" w:color="000000" w:sz="4" w:space="0"/>
              <w:right w:val="single" w:color="000000" w:sz="4" w:space="0"/>
            </w:tcBorders>
            <w:tcMar>
              <w:top w:w="0" w:type="dxa"/>
              <w:left w:w="0" w:type="dxa"/>
              <w:bottom w:w="0" w:type="dxa"/>
              <w:right w:w="0" w:type="dxa"/>
            </w:tcMar>
            <w:vAlign w:val="center"/>
          </w:tcPr>
          <w:p w14:paraId="0B9ACE1C">
            <w:pPr>
              <w:pStyle w:val="9"/>
              <w:keepNext w:val="0"/>
              <w:keepLines w:val="0"/>
              <w:widowControl/>
              <w:suppressLineNumbers w:val="0"/>
              <w:spacing w:before="0" w:beforeAutospacing="0" w:after="0" w:afterAutospacing="0"/>
              <w:ind w:left="0" w:right="0"/>
              <w:jc w:val="center"/>
              <w:rPr>
                <w:rFonts w:hint="eastAsia" w:eastAsia="仿宋_GB2312"/>
                <w:color w:val="auto"/>
                <w:sz w:val="20"/>
                <w:szCs w:val="20"/>
                <w:highlight w:val="none"/>
                <w:lang w:val="en-US" w:eastAsia="zh-CN"/>
              </w:rPr>
            </w:pPr>
            <w:r>
              <w:rPr>
                <w:rFonts w:ascii="仿宋_GB2312" w:hAnsi="仿宋_GB2312" w:eastAsia="仿宋_GB2312" w:cs="仿宋_GB2312"/>
                <w:color w:val="auto"/>
                <w:sz w:val="24"/>
                <w:szCs w:val="20"/>
                <w:highlight w:val="none"/>
              </w:rPr>
              <w:t>其他</w:t>
            </w:r>
            <w:r>
              <w:rPr>
                <w:rFonts w:hint="eastAsia" w:ascii="仿宋_GB2312" w:hAnsi="仿宋_GB2312" w:eastAsia="仿宋_GB2312" w:cs="仿宋_GB2312"/>
                <w:color w:val="auto"/>
                <w:sz w:val="24"/>
                <w:szCs w:val="20"/>
                <w:highlight w:val="none"/>
                <w:lang w:val="en-US" w:eastAsia="zh-CN"/>
              </w:rPr>
              <w:t>1</w:t>
            </w:r>
          </w:p>
        </w:tc>
        <w:tc>
          <w:tcPr>
            <w:tcW w:w="5421" w:type="dxa"/>
            <w:tcBorders>
              <w:top w:val="nil"/>
              <w:left w:val="nil"/>
              <w:bottom w:val="outset" w:color="000000" w:sz="4" w:space="0"/>
              <w:right w:val="outset" w:color="000000" w:sz="4" w:space="0"/>
            </w:tcBorders>
            <w:tcMar>
              <w:top w:w="0" w:type="dxa"/>
              <w:left w:w="0" w:type="dxa"/>
              <w:bottom w:w="0" w:type="dxa"/>
              <w:right w:w="0" w:type="dxa"/>
            </w:tcMar>
            <w:vAlign w:val="top"/>
          </w:tcPr>
          <w:p w14:paraId="7020538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0"/>
                <w:highlight w:val="none"/>
              </w:rPr>
              <w:t>关于投标保证金（须于投标截止时间前提交以下材料）：</w:t>
            </w:r>
          </w:p>
          <w:p w14:paraId="0A66FCDF">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4"/>
                <w:szCs w:val="20"/>
                <w:highlight w:val="none"/>
              </w:rPr>
              <w:t>（1）投标人为中小企业的，可按招标文件要求的投标保证金数额的50%提交投标保证金。投标人应另外单独提供一份纸质《中小企业声明函》（需另外单独密封），未提供的视为投标保证金不符合招标要求。</w:t>
            </w:r>
          </w:p>
          <w:p w14:paraId="0FFCBF8F">
            <w:pPr>
              <w:pStyle w:val="9"/>
              <w:keepNext w:val="0"/>
              <w:keepLines w:val="0"/>
              <w:widowControl/>
              <w:suppressLineNumbers w:val="0"/>
              <w:spacing w:before="0" w:beforeAutospacing="0" w:after="0" w:afterAutospacing="0"/>
              <w:ind w:left="0" w:right="0"/>
              <w:jc w:val="both"/>
              <w:rPr>
                <w:color w:val="auto"/>
                <w:sz w:val="20"/>
                <w:szCs w:val="20"/>
                <w:highlight w:val="none"/>
              </w:rPr>
            </w:pPr>
            <w:r>
              <w:rPr>
                <w:rFonts w:ascii="仿宋_GB2312" w:hAnsi="仿宋_GB2312" w:eastAsia="仿宋_GB2312" w:cs="仿宋_GB2312"/>
                <w:color w:val="auto"/>
                <w:sz w:val="24"/>
                <w:szCs w:val="20"/>
                <w:highlight w:val="none"/>
              </w:rPr>
              <w:t>（2）投标人通过保函提供投标保证金的，应提供金融机构出具的保函原件（需另外单独密封），未提供的视为投标保证金不符合招标要求。</w:t>
            </w:r>
          </w:p>
        </w:tc>
      </w:tr>
      <w:tr w14:paraId="712890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8"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4324A742">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0"/>
                <w:highlight w:val="none"/>
              </w:rPr>
              <w:t>9</w:t>
            </w:r>
          </w:p>
        </w:tc>
        <w:tc>
          <w:tcPr>
            <w:tcW w:w="1999" w:type="dxa"/>
            <w:tcBorders>
              <w:top w:val="nil"/>
              <w:left w:val="nil"/>
              <w:bottom w:val="outset" w:color="000000" w:sz="4" w:space="0"/>
              <w:right w:val="single" w:color="000000" w:sz="4" w:space="0"/>
            </w:tcBorders>
            <w:tcMar>
              <w:top w:w="0" w:type="dxa"/>
              <w:left w:w="0" w:type="dxa"/>
              <w:bottom w:w="0" w:type="dxa"/>
              <w:right w:w="0" w:type="dxa"/>
            </w:tcMar>
            <w:vAlign w:val="center"/>
          </w:tcPr>
          <w:p w14:paraId="141EC3A5">
            <w:pPr>
              <w:pStyle w:val="9"/>
              <w:keepNext w:val="0"/>
              <w:keepLines w:val="0"/>
              <w:widowControl/>
              <w:suppressLineNumbers w:val="0"/>
              <w:spacing w:before="0" w:beforeAutospacing="0" w:after="0" w:afterAutospacing="0"/>
              <w:ind w:left="0" w:right="0"/>
              <w:jc w:val="center"/>
              <w:rPr>
                <w:rFonts w:hint="eastAsia" w:eastAsia="仿宋_GB2312"/>
                <w:color w:val="auto"/>
                <w:sz w:val="20"/>
                <w:szCs w:val="20"/>
                <w:highlight w:val="none"/>
                <w:lang w:val="en-US" w:eastAsia="zh-CN"/>
              </w:rPr>
            </w:pPr>
            <w:r>
              <w:rPr>
                <w:rFonts w:ascii="仿宋_GB2312" w:hAnsi="仿宋_GB2312" w:eastAsia="仿宋_GB2312" w:cs="仿宋_GB2312"/>
                <w:color w:val="auto"/>
                <w:sz w:val="24"/>
                <w:szCs w:val="20"/>
                <w:highlight w:val="none"/>
              </w:rPr>
              <w:t>其他</w:t>
            </w:r>
            <w:r>
              <w:rPr>
                <w:rFonts w:hint="eastAsia" w:ascii="仿宋_GB2312" w:hAnsi="仿宋_GB2312" w:eastAsia="仿宋_GB2312" w:cs="仿宋_GB2312"/>
                <w:color w:val="auto"/>
                <w:sz w:val="24"/>
                <w:szCs w:val="20"/>
                <w:highlight w:val="none"/>
                <w:lang w:val="en-US" w:eastAsia="zh-CN"/>
              </w:rPr>
              <w:t>2</w:t>
            </w:r>
          </w:p>
        </w:tc>
        <w:tc>
          <w:tcPr>
            <w:tcW w:w="5421" w:type="dxa"/>
            <w:tcBorders>
              <w:top w:val="nil"/>
              <w:left w:val="nil"/>
              <w:bottom w:val="outset" w:color="000000" w:sz="4" w:space="0"/>
              <w:right w:val="outset" w:color="000000" w:sz="4" w:space="0"/>
            </w:tcBorders>
            <w:tcMar>
              <w:top w:w="0" w:type="dxa"/>
              <w:left w:w="0" w:type="dxa"/>
              <w:bottom w:w="0" w:type="dxa"/>
              <w:right w:w="0" w:type="dxa"/>
            </w:tcMar>
            <w:vAlign w:val="top"/>
          </w:tcPr>
          <w:p w14:paraId="304830AA">
            <w:pPr>
              <w:pStyle w:val="9"/>
              <w:keepNext w:val="0"/>
              <w:keepLines w:val="0"/>
              <w:widowControl/>
              <w:numPr>
                <w:ilvl w:val="-1"/>
                <w:numId w:val="0"/>
              </w:numPr>
              <w:suppressLineNumbers w:val="0"/>
              <w:spacing w:before="0" w:beforeAutospacing="0" w:after="0" w:afterAutospacing="0"/>
              <w:ind w:left="0" w:right="0"/>
              <w:jc w:val="both"/>
              <w:rPr>
                <w:color w:val="auto"/>
                <w:sz w:val="20"/>
                <w:szCs w:val="20"/>
                <w:highlight w:val="none"/>
              </w:rPr>
            </w:pPr>
            <w:r>
              <w:rPr>
                <w:rFonts w:hint="eastAsia" w:ascii="仿宋_GB2312" w:hAnsi="仿宋_GB2312" w:eastAsia="仿宋_GB2312" w:cs="仿宋_GB2312"/>
                <w:color w:val="auto"/>
                <w:sz w:val="24"/>
                <w:szCs w:val="20"/>
                <w:highlight w:val="none"/>
                <w:lang w:eastAsia="zh-CN"/>
              </w:rPr>
              <w:t>（</w:t>
            </w:r>
            <w:r>
              <w:rPr>
                <w:rFonts w:hint="eastAsia" w:ascii="仿宋_GB2312" w:hAnsi="仿宋_GB2312" w:eastAsia="仿宋_GB2312" w:cs="仿宋_GB2312"/>
                <w:color w:val="auto"/>
                <w:sz w:val="24"/>
                <w:szCs w:val="20"/>
                <w:highlight w:val="none"/>
                <w:lang w:val="en-US" w:eastAsia="zh-CN"/>
              </w:rPr>
              <w:t>1</w:t>
            </w:r>
            <w:r>
              <w:rPr>
                <w:rFonts w:hint="eastAsia" w:ascii="仿宋_GB2312" w:hAnsi="仿宋_GB2312" w:eastAsia="仿宋_GB2312" w:cs="仿宋_GB2312"/>
                <w:color w:val="auto"/>
                <w:sz w:val="24"/>
                <w:szCs w:val="20"/>
                <w:highlight w:val="none"/>
                <w:lang w:eastAsia="zh-CN"/>
              </w:rPr>
              <w:t>）</w:t>
            </w:r>
            <w:r>
              <w:rPr>
                <w:rFonts w:ascii="仿宋_GB2312" w:hAnsi="仿宋_GB2312" w:eastAsia="仿宋_GB2312" w:cs="仿宋_GB2312"/>
                <w:color w:val="auto"/>
                <w:sz w:val="24"/>
                <w:szCs w:val="20"/>
                <w:highlight w:val="none"/>
              </w:rPr>
              <w:t>因系统编辑限制，本表中【是否邀请投标人验收】以此为准：</w:t>
            </w:r>
            <w:r>
              <w:rPr>
                <w:rFonts w:hint="eastAsia" w:ascii="仿宋_GB2312" w:hAnsi="仿宋_GB2312" w:eastAsia="仿宋_GB2312" w:cs="仿宋_GB2312"/>
                <w:color w:val="auto"/>
                <w:sz w:val="24"/>
                <w:szCs w:val="20"/>
                <w:highlight w:val="none"/>
                <w:lang w:eastAsia="zh-CN"/>
              </w:rPr>
              <w:t>分签单位</w:t>
            </w:r>
            <w:r>
              <w:rPr>
                <w:rFonts w:ascii="仿宋_GB2312" w:hAnsi="仿宋_GB2312" w:eastAsia="仿宋_GB2312" w:cs="仿宋_GB2312"/>
                <w:color w:val="auto"/>
                <w:sz w:val="24"/>
                <w:szCs w:val="20"/>
                <w:highlight w:val="none"/>
              </w:rPr>
              <w:t>可以视情况邀请参加本项目的其他投标人或者第三方专业机构及专家参与验收。</w:t>
            </w:r>
          </w:p>
          <w:p w14:paraId="51309D13">
            <w:pPr>
              <w:pStyle w:val="9"/>
              <w:keepNext w:val="0"/>
              <w:keepLines w:val="0"/>
              <w:widowControl/>
              <w:numPr>
                <w:ilvl w:val="-1"/>
                <w:numId w:val="0"/>
              </w:numPr>
              <w:suppressLineNumbers w:val="0"/>
              <w:spacing w:before="0" w:beforeAutospacing="0" w:after="0" w:afterAutospacing="0"/>
              <w:ind w:left="0" w:right="0"/>
              <w:jc w:val="both"/>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4"/>
                <w:szCs w:val="20"/>
                <w:highlight w:val="none"/>
                <w:lang w:eastAsia="zh-CN"/>
              </w:rPr>
              <w:t>（</w:t>
            </w:r>
            <w:r>
              <w:rPr>
                <w:rFonts w:hint="eastAsia" w:ascii="仿宋_GB2312" w:hAnsi="仿宋_GB2312" w:eastAsia="仿宋_GB2312" w:cs="仿宋_GB2312"/>
                <w:color w:val="auto"/>
                <w:sz w:val="24"/>
                <w:szCs w:val="20"/>
                <w:highlight w:val="none"/>
                <w:lang w:val="en-US" w:eastAsia="zh-CN"/>
              </w:rPr>
              <w:t>2</w:t>
            </w:r>
            <w:r>
              <w:rPr>
                <w:rFonts w:hint="eastAsia" w:ascii="仿宋_GB2312" w:hAnsi="仿宋_GB2312" w:eastAsia="仿宋_GB2312" w:cs="仿宋_GB2312"/>
                <w:color w:val="auto"/>
                <w:sz w:val="24"/>
                <w:szCs w:val="20"/>
                <w:highlight w:val="none"/>
                <w:lang w:eastAsia="zh-CN"/>
              </w:rPr>
              <w:t>）</w:t>
            </w:r>
            <w:r>
              <w:rPr>
                <w:rFonts w:ascii="仿宋_GB2312" w:hAnsi="仿宋_GB2312" w:eastAsia="仿宋_GB2312" w:cs="仿宋_GB2312"/>
                <w:color w:val="auto"/>
                <w:sz w:val="24"/>
                <w:szCs w:val="20"/>
                <w:highlight w:val="none"/>
              </w:rPr>
              <w:t>中标人不按合同约定履约的，</w:t>
            </w:r>
            <w:r>
              <w:rPr>
                <w:rFonts w:hint="eastAsia" w:ascii="仿宋_GB2312" w:hAnsi="仿宋_GB2312" w:eastAsia="仿宋_GB2312" w:cs="仿宋_GB2312"/>
                <w:color w:val="auto"/>
                <w:sz w:val="24"/>
                <w:szCs w:val="20"/>
                <w:highlight w:val="none"/>
                <w:lang w:eastAsia="zh-CN"/>
              </w:rPr>
              <w:t>分签单位</w:t>
            </w:r>
            <w:r>
              <w:rPr>
                <w:rFonts w:ascii="仿宋_GB2312" w:hAnsi="仿宋_GB2312" w:eastAsia="仿宋_GB2312" w:cs="仿宋_GB2312"/>
                <w:color w:val="auto"/>
                <w:sz w:val="24"/>
                <w:szCs w:val="20"/>
                <w:highlight w:val="none"/>
              </w:rPr>
              <w:t>有权解除采购合同，并对中标人已缴纳的履约保证金作“不予退还”处理。同时，中标人还须退回</w:t>
            </w:r>
            <w:r>
              <w:rPr>
                <w:rFonts w:hint="eastAsia" w:ascii="仿宋_GB2312" w:hAnsi="仿宋_GB2312" w:eastAsia="仿宋_GB2312" w:cs="仿宋_GB2312"/>
                <w:color w:val="auto"/>
                <w:sz w:val="24"/>
                <w:szCs w:val="20"/>
                <w:highlight w:val="none"/>
                <w:lang w:eastAsia="zh-CN"/>
              </w:rPr>
              <w:t>分签单位</w:t>
            </w:r>
            <w:r>
              <w:rPr>
                <w:rFonts w:ascii="仿宋_GB2312" w:hAnsi="仿宋_GB2312" w:eastAsia="仿宋_GB2312" w:cs="仿宋_GB2312"/>
                <w:color w:val="auto"/>
                <w:sz w:val="24"/>
                <w:szCs w:val="20"/>
                <w:highlight w:val="none"/>
              </w:rPr>
              <w:t>已支付款项。投标人需对此做出书面承诺。</w:t>
            </w:r>
          </w:p>
          <w:p w14:paraId="0443EFDA">
            <w:pPr>
              <w:pStyle w:val="9"/>
              <w:keepNext w:val="0"/>
              <w:keepLines w:val="0"/>
              <w:widowControl/>
              <w:numPr>
                <w:ilvl w:val="-1"/>
                <w:numId w:val="0"/>
              </w:numPr>
              <w:suppressLineNumbers w:val="0"/>
              <w:spacing w:before="0" w:beforeAutospacing="0" w:after="0" w:afterAutospacing="0"/>
              <w:ind w:left="0" w:right="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4"/>
                <w:szCs w:val="20"/>
                <w:highlight w:val="none"/>
                <w:lang w:eastAsia="zh-CN"/>
              </w:rPr>
              <w:t>（</w:t>
            </w:r>
            <w:r>
              <w:rPr>
                <w:rFonts w:hint="eastAsia" w:ascii="仿宋_GB2312" w:hAnsi="仿宋_GB2312" w:eastAsia="仿宋_GB2312" w:cs="仿宋_GB2312"/>
                <w:color w:val="auto"/>
                <w:sz w:val="24"/>
                <w:szCs w:val="20"/>
                <w:highlight w:val="none"/>
                <w:lang w:val="en-US" w:eastAsia="zh-CN"/>
              </w:rPr>
              <w:t>3</w:t>
            </w:r>
            <w:r>
              <w:rPr>
                <w:rFonts w:hint="eastAsia" w:ascii="仿宋_GB2312" w:hAnsi="仿宋_GB2312" w:eastAsia="仿宋_GB2312" w:cs="仿宋_GB2312"/>
                <w:color w:val="auto"/>
                <w:sz w:val="24"/>
                <w:szCs w:val="20"/>
                <w:highlight w:val="none"/>
                <w:lang w:eastAsia="zh-CN"/>
              </w:rPr>
              <w:t>）</w:t>
            </w:r>
            <w:r>
              <w:rPr>
                <w:rFonts w:hint="eastAsia" w:ascii="仿宋_GB2312" w:hAnsi="仿宋_GB2312" w:eastAsia="仿宋_GB2312" w:cs="仿宋_GB2312"/>
                <w:color w:val="auto"/>
                <w:sz w:val="24"/>
                <w:szCs w:val="20"/>
                <w:highlight w:val="none"/>
                <w:lang w:val="en-US" w:eastAsia="zh-CN"/>
              </w:rPr>
              <w:t>本项目至合同费用支付完成期间，所有费用均按无息计取。</w:t>
            </w:r>
          </w:p>
        </w:tc>
      </w:tr>
    </w:tbl>
    <w:p w14:paraId="393C650C">
      <w:pPr>
        <w:pStyle w:val="9"/>
        <w:jc w:val="left"/>
        <w:rPr>
          <w:color w:val="auto"/>
          <w:sz w:val="24"/>
          <w:szCs w:val="24"/>
          <w:highlight w:val="none"/>
        </w:rPr>
      </w:pPr>
      <w:r>
        <w:rPr>
          <w:rFonts w:ascii="仿宋_GB2312" w:hAnsi="仿宋_GB2312" w:eastAsia="仿宋_GB2312" w:cs="仿宋_GB2312"/>
          <w:color w:val="auto"/>
          <w:sz w:val="24"/>
          <w:szCs w:val="24"/>
          <w:highlight w:val="none"/>
        </w:rPr>
        <w:t>履约保证金</w:t>
      </w:r>
    </w:p>
    <w:p w14:paraId="03F851D6">
      <w:pPr>
        <w:pStyle w:val="9"/>
        <w:jc w:val="left"/>
        <w:rPr>
          <w:color w:val="auto"/>
          <w:sz w:val="24"/>
          <w:szCs w:val="24"/>
          <w:highlight w:val="none"/>
        </w:rPr>
      </w:pPr>
      <w:r>
        <w:rPr>
          <w:rFonts w:ascii="仿宋_GB2312" w:hAnsi="仿宋_GB2312" w:eastAsia="仿宋_GB2312" w:cs="仿宋_GB2312"/>
          <w:color w:val="auto"/>
          <w:sz w:val="24"/>
          <w:szCs w:val="24"/>
          <w:highlight w:val="none"/>
        </w:rPr>
        <w:t>采购包1：缴纳</w:t>
      </w:r>
    </w:p>
    <w:p w14:paraId="56788F9B">
      <w:pPr>
        <w:pStyle w:val="9"/>
        <w:jc w:val="left"/>
        <w:rPr>
          <w:color w:val="auto"/>
          <w:sz w:val="24"/>
          <w:szCs w:val="24"/>
          <w:highlight w:val="none"/>
        </w:rPr>
      </w:pPr>
      <w:r>
        <w:rPr>
          <w:rFonts w:ascii="仿宋_GB2312" w:hAnsi="仿宋_GB2312" w:eastAsia="仿宋_GB2312" w:cs="仿宋_GB2312"/>
          <w:color w:val="auto"/>
          <w:sz w:val="24"/>
          <w:szCs w:val="24"/>
          <w:highlight w:val="none"/>
        </w:rPr>
        <w:t>本采购包履约保证金为合同金额的3%</w:t>
      </w:r>
    </w:p>
    <w:p w14:paraId="7996E48A">
      <w:pPr>
        <w:pStyle w:val="9"/>
        <w:jc w:val="left"/>
        <w:rPr>
          <w:color w:val="auto"/>
          <w:sz w:val="24"/>
          <w:szCs w:val="24"/>
          <w:highlight w:val="none"/>
        </w:rPr>
      </w:pPr>
      <w:r>
        <w:rPr>
          <w:rFonts w:ascii="仿宋_GB2312" w:hAnsi="仿宋_GB2312" w:eastAsia="仿宋_GB2312" w:cs="仿宋_GB2312"/>
          <w:color w:val="auto"/>
          <w:sz w:val="24"/>
          <w:szCs w:val="24"/>
          <w:highlight w:val="none"/>
        </w:rPr>
        <w:t>说明：收取时间:合同签订时提交</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退还时间:</w:t>
      </w:r>
      <w:r>
        <w:rPr>
          <w:rFonts w:hint="eastAsia" w:ascii="仿宋_GB2312" w:hAnsi="仿宋_GB2312" w:eastAsia="仿宋_GB2312" w:cs="仿宋_GB2312"/>
          <w:color w:val="auto"/>
          <w:sz w:val="24"/>
          <w:szCs w:val="24"/>
          <w:highlight w:val="none"/>
        </w:rPr>
        <w:t>整机验收合格满</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年且无合同纠纷，</w:t>
      </w:r>
      <w:r>
        <w:rPr>
          <w:rFonts w:hint="eastAsia" w:ascii="仿宋_GB2312" w:hAnsi="仿宋_GB2312" w:eastAsia="仿宋_GB2312" w:cs="仿宋_GB2312"/>
          <w:color w:val="auto"/>
          <w:sz w:val="24"/>
          <w:szCs w:val="24"/>
          <w:highlight w:val="none"/>
          <w:lang w:eastAsia="zh-CN"/>
        </w:rPr>
        <w:t>分签单位</w:t>
      </w:r>
      <w:r>
        <w:rPr>
          <w:rFonts w:hint="eastAsia" w:ascii="仿宋_GB2312" w:hAnsi="仿宋_GB2312" w:eastAsia="仿宋_GB2312" w:cs="仿宋_GB2312"/>
          <w:color w:val="auto"/>
          <w:sz w:val="24"/>
          <w:szCs w:val="24"/>
          <w:highlight w:val="none"/>
        </w:rPr>
        <w:t>在收到中标人提供的退还申请书后，一次性无息在</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个工作日内向中标人退还履约保证金。 提交方式：中标人与</w:t>
      </w:r>
      <w:r>
        <w:rPr>
          <w:rFonts w:hint="eastAsia" w:ascii="仿宋_GB2312" w:hAnsi="仿宋_GB2312" w:eastAsia="仿宋_GB2312" w:cs="仿宋_GB2312"/>
          <w:color w:val="auto"/>
          <w:sz w:val="24"/>
          <w:szCs w:val="24"/>
          <w:highlight w:val="none"/>
          <w:lang w:eastAsia="zh-CN"/>
        </w:rPr>
        <w:t>分签单位</w:t>
      </w:r>
      <w:r>
        <w:rPr>
          <w:rFonts w:hint="eastAsia" w:ascii="仿宋_GB2312" w:hAnsi="仿宋_GB2312" w:eastAsia="仿宋_GB2312" w:cs="仿宋_GB2312"/>
          <w:color w:val="auto"/>
          <w:sz w:val="24"/>
          <w:szCs w:val="24"/>
          <w:highlight w:val="none"/>
        </w:rPr>
        <w:t>自行协商提交履约保证金的方式，中小企业履约保证金减半收取。 不予退还的情形：中标人未按合同约定承担违约责任的，</w:t>
      </w:r>
      <w:r>
        <w:rPr>
          <w:rFonts w:hint="eastAsia" w:ascii="仿宋_GB2312" w:hAnsi="仿宋_GB2312" w:eastAsia="仿宋_GB2312" w:cs="仿宋_GB2312"/>
          <w:color w:val="auto"/>
          <w:sz w:val="24"/>
          <w:szCs w:val="24"/>
          <w:highlight w:val="none"/>
          <w:lang w:eastAsia="zh-CN"/>
        </w:rPr>
        <w:t>分签单位</w:t>
      </w:r>
      <w:r>
        <w:rPr>
          <w:rFonts w:hint="eastAsia" w:ascii="仿宋_GB2312" w:hAnsi="仿宋_GB2312" w:eastAsia="仿宋_GB2312" w:cs="仿宋_GB2312"/>
          <w:color w:val="auto"/>
          <w:sz w:val="24"/>
          <w:szCs w:val="24"/>
          <w:highlight w:val="none"/>
        </w:rPr>
        <w:t>有权不予退还履约保证金</w:t>
      </w:r>
      <w:r>
        <w:rPr>
          <w:rFonts w:ascii="仿宋_GB2312" w:hAnsi="仿宋_GB2312" w:eastAsia="仿宋_GB2312" w:cs="仿宋_GB2312"/>
          <w:color w:val="auto"/>
          <w:sz w:val="24"/>
          <w:szCs w:val="24"/>
          <w:highlight w:val="none"/>
        </w:rPr>
        <w:t>。</w:t>
      </w:r>
    </w:p>
    <w:p w14:paraId="66AC1514">
      <w:pPr>
        <w:pStyle w:val="9"/>
        <w:jc w:val="left"/>
        <w:rPr>
          <w:color w:val="auto"/>
          <w:sz w:val="24"/>
          <w:szCs w:val="24"/>
          <w:highlight w:val="none"/>
        </w:rPr>
      </w:pPr>
      <w:r>
        <w:rPr>
          <w:rFonts w:ascii="仿宋_GB2312" w:hAnsi="仿宋_GB2312" w:eastAsia="仿宋_GB2312" w:cs="仿宋_GB2312"/>
          <w:color w:val="auto"/>
          <w:sz w:val="24"/>
          <w:szCs w:val="24"/>
          <w:highlight w:val="none"/>
        </w:rPr>
        <w:t>其他商务要求：</w:t>
      </w:r>
    </w:p>
    <w:p w14:paraId="2FF580E9">
      <w:pPr>
        <w:pStyle w:val="9"/>
        <w:ind w:firstLine="480"/>
        <w:jc w:val="left"/>
        <w:rPr>
          <w:color w:val="auto"/>
          <w:sz w:val="24"/>
          <w:szCs w:val="24"/>
          <w:highlight w:val="none"/>
        </w:rPr>
      </w:pPr>
      <w:r>
        <w:rPr>
          <w:rFonts w:ascii="仿宋_GB2312" w:hAnsi="仿宋_GB2312" w:eastAsia="仿宋_GB2312" w:cs="仿宋_GB2312"/>
          <w:b/>
          <w:color w:val="auto"/>
          <w:sz w:val="24"/>
          <w:szCs w:val="24"/>
          <w:highlight w:val="none"/>
        </w:rPr>
        <w:t>1、商务响应要求</w:t>
      </w:r>
    </w:p>
    <w:p w14:paraId="228C6D7D">
      <w:pPr>
        <w:pStyle w:val="9"/>
        <w:ind w:firstLine="480"/>
        <w:jc w:val="left"/>
        <w:rPr>
          <w:rFonts w:ascii="仿宋_GB2312" w:hAnsi="仿宋_GB2312" w:eastAsia="仿宋_GB2312" w:cs="仿宋_GB2312"/>
          <w:color w:val="auto"/>
          <w:sz w:val="24"/>
          <w:highlight w:val="none"/>
        </w:rPr>
      </w:pPr>
      <w:r>
        <w:rPr>
          <w:rFonts w:ascii="仿宋_GB2312" w:hAnsi="仿宋_GB2312" w:eastAsia="仿宋_GB2312" w:cs="仿宋_GB2312"/>
          <w:color w:val="auto"/>
          <w:sz w:val="24"/>
          <w:szCs w:val="24"/>
          <w:highlight w:val="none"/>
        </w:rPr>
        <w:t>1.1投标人应提供设备使用培训方案，方案至少</w:t>
      </w:r>
      <w:r>
        <w:rPr>
          <w:rFonts w:ascii="仿宋_GB2312" w:hAnsi="仿宋_GB2312" w:eastAsia="仿宋_GB2312" w:cs="仿宋_GB2312"/>
          <w:color w:val="auto"/>
          <w:sz w:val="24"/>
          <w:highlight w:val="none"/>
        </w:rPr>
        <w:t>包含培训方式、培训计划和培训大纲，并且对设备的工作原理、操作步骤、正常维护和说明。</w:t>
      </w:r>
    </w:p>
    <w:p w14:paraId="7863B911">
      <w:pPr>
        <w:pStyle w:val="9"/>
        <w:ind w:firstLine="48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1.2</w:t>
      </w:r>
      <w:r>
        <w:rPr>
          <w:rFonts w:hint="eastAsia" w:ascii="仿宋_GB2312" w:hAnsi="仿宋_GB2312" w:eastAsia="仿宋_GB2312" w:cs="仿宋_GB2312"/>
          <w:color w:val="auto"/>
          <w:sz w:val="24"/>
          <w:highlight w:val="none"/>
        </w:rPr>
        <w:t>投标人应根据商务条件要求及商务项评分条款提供相应的交付时间、售后服务、业绩经验，并按要求提供相应的佐证材料，未按要求提供的将可能导致不得分。</w:t>
      </w:r>
    </w:p>
    <w:p w14:paraId="5B2FC368">
      <w:pPr>
        <w:pStyle w:val="9"/>
        <w:ind w:firstLine="480"/>
        <w:jc w:val="lef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val="en-US" w:eastAsia="zh-CN"/>
        </w:rPr>
        <w:t>1.3</w:t>
      </w:r>
      <w:r>
        <w:rPr>
          <w:rFonts w:hint="eastAsia" w:ascii="仿宋_GB2312" w:hAnsi="仿宋_GB2312" w:eastAsia="仿宋_GB2312" w:cs="仿宋_GB2312"/>
          <w:b/>
          <w:bCs/>
          <w:color w:val="auto"/>
          <w:sz w:val="24"/>
          <w:highlight w:val="none"/>
        </w:rPr>
        <w:t>投标人需承诺：若本市范围内的</w:t>
      </w:r>
      <w:r>
        <w:rPr>
          <w:rFonts w:hint="eastAsia" w:ascii="仿宋_GB2312" w:hAnsi="仿宋_GB2312" w:eastAsia="仿宋_GB2312" w:cs="仿宋_GB2312"/>
          <w:b/>
          <w:bCs/>
          <w:color w:val="auto"/>
          <w:sz w:val="24"/>
          <w:highlight w:val="none"/>
          <w:lang w:val="en-US" w:eastAsia="zh-CN"/>
        </w:rPr>
        <w:t>市属公立医疗卫生机构</w:t>
      </w:r>
      <w:r>
        <w:rPr>
          <w:rFonts w:hint="eastAsia" w:ascii="仿宋_GB2312" w:hAnsi="仿宋_GB2312" w:eastAsia="仿宋_GB2312" w:cs="仿宋_GB2312"/>
          <w:b/>
          <w:bCs/>
          <w:color w:val="auto"/>
          <w:sz w:val="24"/>
          <w:highlight w:val="none"/>
        </w:rPr>
        <w:t>需跟单采购本项目的中标设备，中标人需同意按不高于本项目的中标单价进行供货。投标人需对此做出书面承诺。</w:t>
      </w:r>
    </w:p>
    <w:p w14:paraId="056EAA5A">
      <w:pPr>
        <w:pStyle w:val="9"/>
        <w:ind w:firstLine="562" w:firstLineChars="200"/>
        <w:jc w:val="left"/>
        <w:rPr>
          <w:color w:val="auto"/>
          <w:highlight w:val="none"/>
        </w:rPr>
      </w:pPr>
      <w:r>
        <w:rPr>
          <w:rFonts w:ascii="仿宋_GB2312" w:hAnsi="仿宋_GB2312" w:eastAsia="仿宋_GB2312" w:cs="仿宋_GB2312"/>
          <w:b/>
          <w:color w:val="auto"/>
          <w:sz w:val="28"/>
          <w:highlight w:val="none"/>
        </w:rPr>
        <w:t>2、售后服务要求</w:t>
      </w:r>
    </w:p>
    <w:p w14:paraId="3D4E9C3B">
      <w:pPr>
        <w:pStyle w:val="9"/>
        <w:ind w:firstLine="480"/>
        <w:jc w:val="left"/>
        <w:rPr>
          <w:color w:val="auto"/>
          <w:highlight w:val="none"/>
        </w:rPr>
      </w:pPr>
      <w:r>
        <w:rPr>
          <w:rFonts w:ascii="仿宋_GB2312" w:hAnsi="仿宋_GB2312" w:eastAsia="仿宋_GB2312" w:cs="仿宋_GB2312"/>
          <w:color w:val="auto"/>
          <w:sz w:val="24"/>
          <w:highlight w:val="none"/>
        </w:rPr>
        <w:t>2.1投标人应按照本采购项目特点提供长期良好的售后服务，并在投标文件中提供详细具体的售后服务承诺条款及保证。</w:t>
      </w:r>
    </w:p>
    <w:p w14:paraId="29F7EAA2">
      <w:pPr>
        <w:pStyle w:val="9"/>
        <w:ind w:firstLine="480"/>
        <w:jc w:val="left"/>
        <w:rPr>
          <w:color w:val="auto"/>
          <w:highlight w:val="none"/>
        </w:rPr>
      </w:pPr>
      <w:r>
        <w:rPr>
          <w:rFonts w:ascii="仿宋_GB2312" w:hAnsi="仿宋_GB2312" w:eastAsia="仿宋_GB2312" w:cs="仿宋_GB2312"/>
          <w:color w:val="auto"/>
          <w:sz w:val="24"/>
          <w:highlight w:val="none"/>
        </w:rPr>
        <w:t>2.2投标人可承诺保修期内若出现任何故障问题，在接到</w:t>
      </w:r>
      <w:r>
        <w:rPr>
          <w:rFonts w:hint="eastAsia" w:ascii="仿宋_GB2312" w:hAnsi="仿宋_GB2312" w:eastAsia="仿宋_GB2312" w:cs="仿宋_GB2312"/>
          <w:color w:val="auto"/>
          <w:sz w:val="24"/>
          <w:highlight w:val="none"/>
          <w:lang w:eastAsia="zh-CN"/>
        </w:rPr>
        <w:t>分签单位</w:t>
      </w:r>
      <w:r>
        <w:rPr>
          <w:rFonts w:ascii="仿宋_GB2312" w:hAnsi="仿宋_GB2312" w:eastAsia="仿宋_GB2312" w:cs="仿宋_GB2312"/>
          <w:color w:val="auto"/>
          <w:sz w:val="24"/>
          <w:highlight w:val="none"/>
        </w:rPr>
        <w:t>通知后1小时内响应，12小时内维修人员到达现场；其中发生一切费用由中标人承担，提供完整书面承诺（格式自拟）。</w:t>
      </w:r>
    </w:p>
    <w:p w14:paraId="179BCCB9">
      <w:pPr>
        <w:pStyle w:val="9"/>
        <w:ind w:firstLine="480"/>
        <w:jc w:val="left"/>
        <w:rPr>
          <w:color w:val="auto"/>
          <w:highlight w:val="none"/>
        </w:rPr>
      </w:pPr>
      <w:r>
        <w:rPr>
          <w:rFonts w:ascii="仿宋_GB2312" w:hAnsi="仿宋_GB2312" w:eastAsia="仿宋_GB2312" w:cs="仿宋_GB2312"/>
          <w:color w:val="auto"/>
          <w:sz w:val="24"/>
          <w:highlight w:val="none"/>
        </w:rPr>
        <w:t>2.3投标人应为本项目提供本地化服务，投标人可提供合作单位协议或者自身机构的营业执照证明，也可以提供在本地设立的项目部、办公室、办事处等机构证明，或者</w:t>
      </w:r>
      <w:r>
        <w:rPr>
          <w:rFonts w:hint="eastAsia" w:ascii="仿宋_GB2312" w:hAnsi="仿宋_GB2312" w:eastAsia="仿宋_GB2312" w:cs="仿宋_GB2312"/>
          <w:color w:val="auto"/>
          <w:sz w:val="24"/>
          <w:highlight w:val="none"/>
        </w:rPr>
        <w:t>承诺中标后提供本地化服务</w:t>
      </w:r>
      <w:r>
        <w:rPr>
          <w:rFonts w:ascii="仿宋_GB2312" w:hAnsi="仿宋_GB2312" w:eastAsia="仿宋_GB2312" w:cs="仿宋_GB2312"/>
          <w:color w:val="auto"/>
          <w:sz w:val="24"/>
          <w:highlight w:val="none"/>
        </w:rPr>
        <w:t>。【注：如提供承诺函的投标人若中标，但中标后未按承诺函履行承诺，则视为虚假承诺，采购人将单方取消投标人中标资格，给采购人</w:t>
      </w:r>
      <w:r>
        <w:rPr>
          <w:rFonts w:hint="eastAsia" w:ascii="仿宋_GB2312" w:hAnsi="仿宋_GB2312" w:eastAsia="仿宋_GB2312" w:cs="仿宋_GB2312"/>
          <w:color w:val="auto"/>
          <w:sz w:val="24"/>
          <w:highlight w:val="none"/>
          <w:lang w:val="en-US" w:eastAsia="zh-CN"/>
        </w:rPr>
        <w:t>或分签单位</w:t>
      </w:r>
      <w:r>
        <w:rPr>
          <w:rFonts w:ascii="仿宋_GB2312" w:hAnsi="仿宋_GB2312" w:eastAsia="仿宋_GB2312" w:cs="仿宋_GB2312"/>
          <w:color w:val="auto"/>
          <w:sz w:val="24"/>
          <w:highlight w:val="none"/>
        </w:rPr>
        <w:t>造成损失的，则还要承担相应的赔偿责任。】</w:t>
      </w:r>
    </w:p>
    <w:p w14:paraId="0D161246">
      <w:pPr>
        <w:pStyle w:val="9"/>
        <w:ind w:firstLine="482"/>
        <w:jc w:val="left"/>
        <w:rPr>
          <w:color w:val="auto"/>
          <w:highlight w:val="none"/>
        </w:rPr>
      </w:pPr>
      <w:r>
        <w:rPr>
          <w:rFonts w:ascii="仿宋_GB2312" w:hAnsi="仿宋_GB2312" w:eastAsia="仿宋_GB2312" w:cs="仿宋_GB2312"/>
          <w:b/>
          <w:color w:val="auto"/>
          <w:sz w:val="24"/>
          <w:highlight w:val="none"/>
        </w:rPr>
        <w:t>★2.4</w:t>
      </w:r>
      <w:r>
        <w:rPr>
          <w:rFonts w:hint="eastAsia" w:ascii="仿宋_GB2312" w:hAnsi="仿宋_GB2312" w:eastAsia="仿宋_GB2312" w:cs="仿宋_GB2312"/>
          <w:b/>
          <w:color w:val="auto"/>
          <w:sz w:val="24"/>
          <w:highlight w:val="none"/>
        </w:rPr>
        <w:t>保修期</w:t>
      </w:r>
      <w:r>
        <w:rPr>
          <w:rFonts w:ascii="仿宋_GB2312" w:hAnsi="仿宋_GB2312" w:eastAsia="仿宋_GB2312" w:cs="仿宋_GB2312"/>
          <w:b/>
          <w:color w:val="auto"/>
          <w:sz w:val="24"/>
          <w:highlight w:val="none"/>
        </w:rPr>
        <w:t>：</w:t>
      </w:r>
      <w:r>
        <w:rPr>
          <w:rFonts w:hint="eastAsia" w:ascii="仿宋_GB2312" w:hAnsi="仿宋_GB2312" w:eastAsia="仿宋_GB2312" w:cs="仿宋_GB2312"/>
          <w:b/>
          <w:color w:val="auto"/>
          <w:sz w:val="24"/>
          <w:highlight w:val="none"/>
        </w:rPr>
        <w:t>本项目（含配置清单所有内容）自验收合格之日起至少提供3年原厂保修。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r>
        <w:rPr>
          <w:rFonts w:hint="eastAsia" w:ascii="仿宋_GB2312" w:hAnsi="仿宋_GB2312" w:eastAsia="仿宋_GB2312" w:cs="仿宋_GB2312"/>
          <w:b/>
          <w:color w:val="auto"/>
          <w:sz w:val="24"/>
          <w:highlight w:val="none"/>
          <w:lang w:eastAsia="zh-CN"/>
        </w:rPr>
        <w:t>。</w:t>
      </w:r>
    </w:p>
    <w:p w14:paraId="13C53508">
      <w:pPr>
        <w:pStyle w:val="9"/>
        <w:ind w:firstLine="482"/>
        <w:jc w:val="left"/>
        <w:rPr>
          <w:rFonts w:hint="eastAsia" w:ascii="仿宋_GB2312" w:hAnsi="仿宋_GB2312" w:eastAsia="仿宋_GB2312" w:cs="仿宋_GB2312"/>
          <w:b/>
          <w:color w:val="auto"/>
          <w:sz w:val="24"/>
          <w:highlight w:val="none"/>
        </w:rPr>
      </w:pPr>
      <w:r>
        <w:rPr>
          <w:rFonts w:ascii="仿宋_GB2312" w:hAnsi="仿宋_GB2312" w:eastAsia="仿宋_GB2312" w:cs="仿宋_GB2312"/>
          <w:b/>
          <w:color w:val="auto"/>
          <w:sz w:val="24"/>
          <w:highlight w:val="none"/>
        </w:rPr>
        <w:t>★2.5</w:t>
      </w:r>
      <w:r>
        <w:rPr>
          <w:rFonts w:hint="eastAsia" w:ascii="仿宋_GB2312" w:hAnsi="仿宋_GB2312" w:eastAsia="仿宋_GB2312" w:cs="仿宋_GB2312"/>
          <w:b/>
          <w:color w:val="auto"/>
          <w:sz w:val="24"/>
          <w:highlight w:val="none"/>
        </w:rPr>
        <w:t>在保修期内，中标人应确保年开机率在95%（含）以上，若不能达到此开机率，将作以下处理：</w:t>
      </w:r>
    </w:p>
    <w:p w14:paraId="076BB9D1">
      <w:pPr>
        <w:pStyle w:val="9"/>
        <w:ind w:firstLine="482"/>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（1）年开机率在90（含）-95%（不含）之间，延长保修期1年；</w:t>
      </w:r>
    </w:p>
    <w:p w14:paraId="16025BB6">
      <w:pPr>
        <w:pStyle w:val="9"/>
        <w:ind w:firstLine="482"/>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（2）年开机率在85（含）-90%（不含）之间，延长保修期2年；</w:t>
      </w:r>
    </w:p>
    <w:p w14:paraId="226AB4A9">
      <w:pPr>
        <w:pStyle w:val="9"/>
        <w:ind w:firstLine="482"/>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（3）年开机率低于85%（不含），中标人应无条件更换新机，并重新计算保修期，以及赔偿医院的直接经济损失和间接经济损失。</w:t>
      </w:r>
    </w:p>
    <w:p w14:paraId="34D5C676">
      <w:pPr>
        <w:pStyle w:val="9"/>
        <w:ind w:firstLine="482"/>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注：年开机率=（365-停机天数）/365）。</w:t>
      </w:r>
    </w:p>
    <w:p w14:paraId="54F31785">
      <w:pPr>
        <w:pStyle w:val="9"/>
        <w:ind w:firstLine="482"/>
        <w:jc w:val="left"/>
        <w:rPr>
          <w:rFonts w:hint="eastAsia" w:ascii="仿宋_GB2312" w:hAnsi="仿宋_GB2312" w:eastAsia="仿宋_GB2312" w:cs="仿宋_GB2312"/>
          <w:b/>
          <w:color w:val="auto"/>
          <w:sz w:val="24"/>
          <w:highlight w:val="none"/>
          <w:lang w:eastAsia="zh-CN"/>
        </w:rPr>
      </w:pPr>
      <w:r>
        <w:rPr>
          <w:rFonts w:hint="eastAsia" w:ascii="仿宋_GB2312" w:hAnsi="仿宋_GB2312" w:eastAsia="仿宋_GB2312" w:cs="仿宋_GB2312"/>
          <w:b/>
          <w:color w:val="auto"/>
          <w:sz w:val="24"/>
          <w:highlight w:val="none"/>
        </w:rPr>
        <w:t>对以上要求投标人需提供承诺函，否则投标无效</w:t>
      </w:r>
      <w:r>
        <w:rPr>
          <w:rFonts w:hint="eastAsia" w:ascii="仿宋_GB2312" w:hAnsi="仿宋_GB2312" w:eastAsia="仿宋_GB2312" w:cs="仿宋_GB2312"/>
          <w:b/>
          <w:color w:val="auto"/>
          <w:sz w:val="24"/>
          <w:highlight w:val="none"/>
          <w:lang w:eastAsia="zh-CN"/>
        </w:rPr>
        <w:t>。</w:t>
      </w:r>
    </w:p>
    <w:p w14:paraId="25D7313A">
      <w:pPr>
        <w:pStyle w:val="9"/>
        <w:ind w:firstLine="480"/>
        <w:jc w:val="left"/>
        <w:rPr>
          <w:color w:val="auto"/>
          <w:highlight w:val="none"/>
        </w:rPr>
      </w:pPr>
      <w:r>
        <w:rPr>
          <w:rFonts w:ascii="仿宋_GB2312" w:hAnsi="仿宋_GB2312" w:eastAsia="仿宋_GB2312" w:cs="仿宋_GB2312"/>
          <w:color w:val="auto"/>
          <w:sz w:val="24"/>
          <w:highlight w:val="none"/>
        </w:rPr>
        <w:t>2.6保修期满前1个月内中标人应就所有货物进行一次全面检查，并写出正式报告，如发现潜在问题，应负责排除。如出现质量问题，在保修期内对设备进行维修和零配件的更换。</w:t>
      </w:r>
    </w:p>
    <w:p w14:paraId="22C84D7E">
      <w:pPr>
        <w:pStyle w:val="9"/>
        <w:ind w:firstLine="480"/>
        <w:jc w:val="left"/>
        <w:rPr>
          <w:color w:val="auto"/>
          <w:highlight w:val="none"/>
        </w:rPr>
      </w:pPr>
      <w:r>
        <w:rPr>
          <w:rFonts w:ascii="仿宋_GB2312" w:hAnsi="仿宋_GB2312" w:eastAsia="仿宋_GB2312" w:cs="仿宋_GB2312"/>
          <w:color w:val="auto"/>
          <w:sz w:val="24"/>
          <w:highlight w:val="none"/>
        </w:rPr>
        <w:t>2.7投标人应为</w:t>
      </w:r>
      <w:r>
        <w:rPr>
          <w:rFonts w:hint="eastAsia" w:ascii="仿宋_GB2312" w:hAnsi="仿宋_GB2312" w:eastAsia="仿宋_GB2312" w:cs="仿宋_GB2312"/>
          <w:color w:val="auto"/>
          <w:sz w:val="24"/>
          <w:highlight w:val="none"/>
          <w:lang w:eastAsia="zh-CN"/>
        </w:rPr>
        <w:t>分签单位</w:t>
      </w:r>
      <w:r>
        <w:rPr>
          <w:rFonts w:ascii="仿宋_GB2312" w:hAnsi="仿宋_GB2312" w:eastAsia="仿宋_GB2312" w:cs="仿宋_GB2312"/>
          <w:color w:val="auto"/>
          <w:sz w:val="24"/>
          <w:highlight w:val="none"/>
        </w:rPr>
        <w:t>提供全部设备的操作、使用及维护的技术培训服务。</w:t>
      </w:r>
    </w:p>
    <w:p w14:paraId="1859A458">
      <w:pPr>
        <w:pStyle w:val="9"/>
        <w:ind w:firstLine="480"/>
        <w:jc w:val="left"/>
        <w:rPr>
          <w:color w:val="auto"/>
          <w:highlight w:val="none"/>
        </w:rPr>
      </w:pPr>
      <w:r>
        <w:rPr>
          <w:rFonts w:ascii="仿宋_GB2312" w:hAnsi="仿宋_GB2312" w:eastAsia="仿宋_GB2312" w:cs="仿宋_GB2312"/>
          <w:color w:val="auto"/>
          <w:sz w:val="24"/>
          <w:highlight w:val="none"/>
        </w:rPr>
        <w:t>2.8 保修期后技术服务内容：保修期满后，中标人仍应提供终身的售后服务，维修仅收取零配件费用。</w:t>
      </w:r>
    </w:p>
    <w:p w14:paraId="78AECBF0">
      <w:pPr>
        <w:pStyle w:val="9"/>
        <w:ind w:firstLine="480"/>
        <w:jc w:val="left"/>
        <w:rPr>
          <w:color w:val="auto"/>
          <w:highlight w:val="none"/>
        </w:rPr>
      </w:pPr>
      <w:r>
        <w:rPr>
          <w:rFonts w:ascii="仿宋_GB2312" w:hAnsi="仿宋_GB2312" w:eastAsia="仿宋_GB2312" w:cs="仿宋_GB2312"/>
          <w:color w:val="auto"/>
          <w:sz w:val="24"/>
          <w:highlight w:val="none"/>
        </w:rPr>
        <w:t>2.9中标人应提供设备相关的配套技术资料，包括操作手册（中文版）及维修保养手册等。</w:t>
      </w:r>
    </w:p>
    <w:p w14:paraId="2AC652ED">
      <w:pPr>
        <w:pStyle w:val="9"/>
        <w:ind w:firstLine="480"/>
        <w:jc w:val="left"/>
        <w:rPr>
          <w:color w:val="auto"/>
          <w:highlight w:val="none"/>
        </w:rPr>
      </w:pPr>
      <w:r>
        <w:rPr>
          <w:rFonts w:ascii="仿宋_GB2312" w:hAnsi="仿宋_GB2312" w:eastAsia="仿宋_GB2312" w:cs="仿宋_GB2312"/>
          <w:color w:val="auto"/>
          <w:sz w:val="24"/>
          <w:highlight w:val="none"/>
        </w:rPr>
        <w:t>2.10中标人必须承诺能长期提供良好的技术支持及备品备件的优惠供应，并列出零备件清单及价格表。</w:t>
      </w:r>
    </w:p>
    <w:p w14:paraId="5B7216CF">
      <w:pPr>
        <w:pStyle w:val="9"/>
        <w:ind w:firstLine="480"/>
        <w:jc w:val="left"/>
        <w:rPr>
          <w:color w:val="auto"/>
          <w:highlight w:val="none"/>
        </w:rPr>
      </w:pPr>
      <w:r>
        <w:rPr>
          <w:rFonts w:ascii="仿宋_GB2312" w:hAnsi="仿宋_GB2312" w:eastAsia="仿宋_GB2312" w:cs="仿宋_GB2312"/>
          <w:color w:val="auto"/>
          <w:sz w:val="24"/>
          <w:highlight w:val="none"/>
        </w:rPr>
        <w:t>2.11 投标人认为有利于</w:t>
      </w:r>
      <w:r>
        <w:rPr>
          <w:rFonts w:hint="eastAsia" w:ascii="仿宋_GB2312" w:hAnsi="仿宋_GB2312" w:eastAsia="仿宋_GB2312" w:cs="仿宋_GB2312"/>
          <w:color w:val="auto"/>
          <w:sz w:val="24"/>
          <w:highlight w:val="none"/>
          <w:lang w:eastAsia="zh-CN"/>
        </w:rPr>
        <w:t>分签单位</w:t>
      </w:r>
      <w:r>
        <w:rPr>
          <w:rFonts w:ascii="仿宋_GB2312" w:hAnsi="仿宋_GB2312" w:eastAsia="仿宋_GB2312" w:cs="仿宋_GB2312"/>
          <w:color w:val="auto"/>
          <w:sz w:val="24"/>
          <w:highlight w:val="none"/>
        </w:rPr>
        <w:t>的其他优惠条款应单独列明。</w:t>
      </w:r>
    </w:p>
    <w:p w14:paraId="2E24DAE5">
      <w:pPr>
        <w:pStyle w:val="9"/>
        <w:jc w:val="left"/>
        <w:rPr>
          <w:color w:val="auto"/>
          <w:highlight w:val="none"/>
        </w:rPr>
      </w:pPr>
      <w:r>
        <w:rPr>
          <w:rFonts w:ascii="仿宋_GB2312" w:hAnsi="仿宋_GB2312" w:eastAsia="仿宋_GB2312" w:cs="仿宋_GB2312"/>
          <w:b/>
          <w:color w:val="auto"/>
          <w:sz w:val="28"/>
          <w:highlight w:val="none"/>
        </w:rPr>
        <w:t>3、报价要求</w:t>
      </w:r>
    </w:p>
    <w:p w14:paraId="738711B1">
      <w:pPr>
        <w:pStyle w:val="9"/>
        <w:ind w:firstLine="480"/>
        <w:jc w:val="left"/>
        <w:rPr>
          <w:color w:val="auto"/>
          <w:highlight w:val="none"/>
        </w:rPr>
      </w:pPr>
      <w:r>
        <w:rPr>
          <w:rFonts w:ascii="仿宋_GB2312" w:hAnsi="仿宋_GB2312" w:eastAsia="仿宋_GB2312" w:cs="仿宋_GB2312"/>
          <w:color w:val="auto"/>
          <w:sz w:val="24"/>
          <w:highlight w:val="none"/>
        </w:rPr>
        <w:t>3.1本项目为整体招标采购项目，投标人必须对招标项目一览表中所有内容进行投标响应，不完整响应或拆分投标的将导致投标无效。</w:t>
      </w:r>
    </w:p>
    <w:p w14:paraId="4EDB4A34">
      <w:pPr>
        <w:pStyle w:val="9"/>
        <w:ind w:firstLine="480"/>
        <w:jc w:val="left"/>
        <w:rPr>
          <w:color w:val="auto"/>
          <w:highlight w:val="none"/>
        </w:rPr>
      </w:pPr>
      <w:r>
        <w:rPr>
          <w:rFonts w:ascii="仿宋_GB2312" w:hAnsi="仿宋_GB2312" w:eastAsia="仿宋_GB2312" w:cs="仿宋_GB2312"/>
          <w:color w:val="auto"/>
          <w:sz w:val="24"/>
          <w:highlight w:val="none"/>
        </w:rPr>
        <w:t>3.2投标报价以人民币为货币单位，投标人须提供投标货物的全套配置清单（含数量、品牌及型号）、产地，并分别报出货物的单价、小计和投标总报价。</w:t>
      </w:r>
    </w:p>
    <w:p w14:paraId="55B9597F">
      <w:pPr>
        <w:pStyle w:val="9"/>
        <w:ind w:firstLine="480"/>
        <w:jc w:val="left"/>
        <w:rPr>
          <w:color w:val="auto"/>
          <w:highlight w:val="none"/>
        </w:rPr>
      </w:pPr>
      <w:r>
        <w:rPr>
          <w:rFonts w:ascii="仿宋_GB2312" w:hAnsi="仿宋_GB2312" w:eastAsia="仿宋_GB2312" w:cs="仿宋_GB2312"/>
          <w:color w:val="auto"/>
          <w:sz w:val="24"/>
          <w:highlight w:val="none"/>
        </w:rPr>
        <w:t>3.3本项目为交钥匙项目，报价为产品送达</w:t>
      </w:r>
      <w:r>
        <w:rPr>
          <w:rFonts w:hint="eastAsia" w:ascii="仿宋_GB2312" w:hAnsi="仿宋_GB2312" w:eastAsia="仿宋_GB2312" w:cs="仿宋_GB2312"/>
          <w:color w:val="auto"/>
          <w:sz w:val="24"/>
          <w:highlight w:val="none"/>
          <w:lang w:eastAsia="zh-CN"/>
        </w:rPr>
        <w:t>分签单位</w:t>
      </w:r>
      <w:r>
        <w:rPr>
          <w:rFonts w:ascii="仿宋_GB2312" w:hAnsi="仿宋_GB2312" w:eastAsia="仿宋_GB2312" w:cs="仿宋_GB2312"/>
          <w:color w:val="auto"/>
          <w:sz w:val="24"/>
          <w:highlight w:val="none"/>
        </w:rPr>
        <w:t>指定地点进行安装，经</w:t>
      </w:r>
      <w:r>
        <w:rPr>
          <w:rFonts w:hint="eastAsia" w:ascii="仿宋_GB2312" w:hAnsi="仿宋_GB2312" w:eastAsia="仿宋_GB2312" w:cs="仿宋_GB2312"/>
          <w:color w:val="auto"/>
          <w:sz w:val="24"/>
          <w:highlight w:val="none"/>
          <w:lang w:eastAsia="zh-CN"/>
        </w:rPr>
        <w:t>分签单位</w:t>
      </w:r>
      <w:r>
        <w:rPr>
          <w:rFonts w:ascii="仿宋_GB2312" w:hAnsi="仿宋_GB2312" w:eastAsia="仿宋_GB2312" w:cs="仿宋_GB2312"/>
          <w:color w:val="auto"/>
          <w:sz w:val="24"/>
          <w:highlight w:val="none"/>
        </w:rPr>
        <w:t>验收合格所发生的一切费用，其包括但不限于以下费用：产品（含主要设备、配件、辅材）供应、运输装卸费、保险费、采购保管费、安装费、调试费、信息系统对接费用、行政规费与税费、产品检验检测、操作人员培训费、管理费、验收费、第三方检测费用、售后服务等所有费用。【本项目如涉及与</w:t>
      </w:r>
      <w:r>
        <w:rPr>
          <w:rFonts w:ascii="仿宋_GB2312" w:hAnsi="仿宋_GB2312" w:eastAsia="仿宋_GB2312" w:cs="仿宋_GB2312"/>
          <w:color w:val="auto"/>
          <w:sz w:val="24"/>
          <w:szCs w:val="24"/>
          <w:highlight w:val="none"/>
        </w:rPr>
        <w:t>分签单位</w:t>
      </w:r>
      <w:r>
        <w:rPr>
          <w:rFonts w:ascii="仿宋_GB2312" w:hAnsi="仿宋_GB2312" w:eastAsia="仿宋_GB2312" w:cs="仿宋_GB2312"/>
          <w:color w:val="auto"/>
          <w:sz w:val="24"/>
          <w:highlight w:val="none"/>
        </w:rPr>
        <w:t>在用信息系统（</w:t>
      </w:r>
      <w:r>
        <w:rPr>
          <w:rFonts w:hint="eastAsia" w:ascii="仿宋_GB2312" w:hAnsi="仿宋_GB2312" w:eastAsia="仿宋_GB2312" w:cs="仿宋_GB2312"/>
          <w:color w:val="auto"/>
          <w:sz w:val="24"/>
          <w:highlight w:val="none"/>
        </w:rPr>
        <w:t>包含但不限于：HIS系统、Pacs系统、电子病历系统、外联平台等，相关接口信息可现场踏勘获悉);</w:t>
      </w:r>
      <w:r>
        <w:rPr>
          <w:rFonts w:hint="eastAsia" w:ascii="仿宋_GB2312" w:hAnsi="仿宋_GB2312" w:eastAsia="仿宋_GB2312" w:cs="仿宋_GB2312"/>
          <w:color w:val="auto"/>
          <w:sz w:val="24"/>
          <w:highlight w:val="none"/>
          <w:lang w:val="en-US" w:eastAsia="zh-CN"/>
        </w:rPr>
        <w:t>中标人</w:t>
      </w:r>
      <w:r>
        <w:rPr>
          <w:rFonts w:hint="eastAsia" w:ascii="仿宋_GB2312" w:hAnsi="仿宋_GB2312" w:eastAsia="仿宋_GB2312" w:cs="仿宋_GB2312"/>
          <w:color w:val="auto"/>
          <w:sz w:val="24"/>
          <w:highlight w:val="none"/>
        </w:rPr>
        <w:t>需承担本项目中设备对接</w:t>
      </w:r>
      <w:r>
        <w:rPr>
          <w:rFonts w:hint="eastAsia" w:ascii="仿宋_GB2312" w:hAnsi="仿宋_GB2312" w:eastAsia="仿宋_GB2312" w:cs="仿宋_GB2312"/>
          <w:color w:val="auto"/>
          <w:sz w:val="24"/>
          <w:highlight w:val="none"/>
          <w:lang w:eastAsia="zh-CN"/>
        </w:rPr>
        <w:t>复旦大学附属肿瘤医院厦门医院</w:t>
      </w:r>
      <w:r>
        <w:rPr>
          <w:rFonts w:hint="eastAsia" w:ascii="仿宋_GB2312" w:hAnsi="仿宋_GB2312" w:eastAsia="仿宋_GB2312" w:cs="仿宋_GB2312"/>
          <w:color w:val="auto"/>
          <w:sz w:val="24"/>
          <w:highlight w:val="none"/>
        </w:rPr>
        <w:t>现有业务操作系统时所产生的接口费用。需在合同签订后90日内完成对接，逾期每日按合同总金额的0.5%支付违约金。为避免产生不可预见的费用，供货商应提前对</w:t>
      </w:r>
      <w:r>
        <w:rPr>
          <w:rFonts w:hint="eastAsia" w:ascii="仿宋_GB2312" w:hAnsi="仿宋_GB2312" w:eastAsia="仿宋_GB2312" w:cs="仿宋_GB2312"/>
          <w:color w:val="auto"/>
          <w:sz w:val="24"/>
          <w:highlight w:val="none"/>
          <w:lang w:eastAsia="zh-CN"/>
        </w:rPr>
        <w:t>复旦大学附属肿瘤医院厦门医院</w:t>
      </w:r>
      <w:r>
        <w:rPr>
          <w:rFonts w:hint="eastAsia" w:ascii="仿宋_GB2312" w:hAnsi="仿宋_GB2312" w:eastAsia="仿宋_GB2312" w:cs="仿宋_GB2312"/>
          <w:color w:val="auto"/>
          <w:sz w:val="24"/>
          <w:highlight w:val="none"/>
        </w:rPr>
        <w:t>现有业务操作系统进行实地勘察，以防范因接口问题产生验收争议。</w:t>
      </w:r>
      <w:r>
        <w:rPr>
          <w:rFonts w:ascii="仿宋_GB2312" w:hAnsi="仿宋_GB2312" w:eastAsia="仿宋_GB2312" w:cs="仿宋_GB2312"/>
          <w:color w:val="auto"/>
          <w:sz w:val="24"/>
          <w:highlight w:val="none"/>
        </w:rPr>
        <w:t>相关</w:t>
      </w:r>
      <w:r>
        <w:rPr>
          <w:rFonts w:hint="eastAsia" w:ascii="仿宋_GB2312" w:hAnsi="仿宋_GB2312" w:eastAsia="仿宋_GB2312" w:cs="仿宋_GB2312"/>
          <w:color w:val="auto"/>
          <w:sz w:val="24"/>
          <w:highlight w:val="none"/>
          <w:lang w:val="en-US" w:eastAsia="zh-CN"/>
        </w:rPr>
        <w:t>项目涉及的</w:t>
      </w:r>
      <w:r>
        <w:rPr>
          <w:rFonts w:ascii="仿宋_GB2312" w:hAnsi="仿宋_GB2312" w:eastAsia="仿宋_GB2312" w:cs="仿宋_GB2312"/>
          <w:color w:val="auto"/>
          <w:sz w:val="24"/>
          <w:highlight w:val="none"/>
        </w:rPr>
        <w:t>接口信息可现场踏勘获悉）与本项目接入需求产生的所需等费用均已包含在本项目总价中，由中标人与相关第三方供应商协商，</w:t>
      </w:r>
      <w:r>
        <w:rPr>
          <w:rFonts w:hint="eastAsia" w:ascii="仿宋_GB2312" w:hAnsi="仿宋_GB2312" w:eastAsia="仿宋_GB2312" w:cs="仿宋_GB2312"/>
          <w:color w:val="auto"/>
          <w:sz w:val="24"/>
          <w:highlight w:val="none"/>
          <w:lang w:val="en-US" w:eastAsia="zh-CN"/>
        </w:rPr>
        <w:t>采购人及</w:t>
      </w:r>
      <w:r>
        <w:rPr>
          <w:rFonts w:ascii="仿宋_GB2312" w:hAnsi="仿宋_GB2312" w:eastAsia="仿宋_GB2312" w:cs="仿宋_GB2312"/>
          <w:color w:val="auto"/>
          <w:sz w:val="24"/>
          <w:szCs w:val="24"/>
          <w:highlight w:val="none"/>
        </w:rPr>
        <w:t>分签单位</w:t>
      </w:r>
      <w:r>
        <w:rPr>
          <w:rFonts w:ascii="仿宋_GB2312" w:hAnsi="仿宋_GB2312" w:eastAsia="仿宋_GB2312" w:cs="仿宋_GB2312"/>
          <w:color w:val="auto"/>
          <w:sz w:val="24"/>
          <w:highlight w:val="none"/>
        </w:rPr>
        <w:t>不再为此支付任何费用。</w:t>
      </w:r>
      <w:r>
        <w:rPr>
          <w:rFonts w:hint="eastAsia" w:ascii="仿宋_GB2312" w:hAnsi="仿宋_GB2312" w:eastAsia="仿宋_GB2312" w:cs="仿宋_GB2312"/>
          <w:b/>
          <w:bCs/>
          <w:color w:val="auto"/>
          <w:sz w:val="24"/>
          <w:highlight w:val="none"/>
        </w:rPr>
        <w:t>需提供承诺函</w:t>
      </w:r>
      <w:r>
        <w:rPr>
          <w:rFonts w:hint="eastAsia"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rPr>
        <w:t>】</w:t>
      </w:r>
    </w:p>
    <w:p w14:paraId="4C02987D">
      <w:pPr>
        <w:pStyle w:val="9"/>
        <w:ind w:firstLine="480"/>
        <w:jc w:val="left"/>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lang w:val="en-US" w:eastAsia="zh-CN"/>
        </w:rPr>
        <w:t>3.4</w:t>
      </w:r>
      <w:r>
        <w:rPr>
          <w:rFonts w:hint="eastAsia" w:ascii="仿宋_GB2312" w:hAnsi="仿宋_GB2312" w:eastAsia="仿宋_GB2312" w:cs="仿宋_GB2312"/>
          <w:b w:val="0"/>
          <w:bCs/>
          <w:color w:val="auto"/>
          <w:sz w:val="24"/>
          <w:highlight w:val="none"/>
        </w:rPr>
        <w:t>投标人单价报价中漏报、少报的费用，视为此项费用已隐含在总报价中，中标后不得再向</w:t>
      </w:r>
      <w:r>
        <w:rPr>
          <w:rFonts w:hint="eastAsia" w:ascii="仿宋_GB2312" w:hAnsi="仿宋_GB2312" w:eastAsia="仿宋_GB2312" w:cs="仿宋_GB2312"/>
          <w:b w:val="0"/>
          <w:bCs/>
          <w:color w:val="auto"/>
          <w:sz w:val="24"/>
          <w:highlight w:val="none"/>
          <w:lang w:eastAsia="zh-CN"/>
        </w:rPr>
        <w:t>分签单位</w:t>
      </w:r>
      <w:r>
        <w:rPr>
          <w:rFonts w:hint="eastAsia" w:ascii="仿宋_GB2312" w:hAnsi="仿宋_GB2312" w:eastAsia="仿宋_GB2312" w:cs="仿宋_GB2312"/>
          <w:b w:val="0"/>
          <w:bCs/>
          <w:color w:val="auto"/>
          <w:sz w:val="24"/>
          <w:highlight w:val="none"/>
        </w:rPr>
        <w:t>收取任何费用。</w:t>
      </w:r>
    </w:p>
    <w:p w14:paraId="01B908A6">
      <w:pPr>
        <w:pStyle w:val="9"/>
        <w:ind w:firstLine="480"/>
        <w:jc w:val="left"/>
        <w:rPr>
          <w:rFonts w:hint="eastAsia" w:ascii="仿宋_GB2312" w:hAnsi="仿宋_GB2312" w:eastAsia="仿宋_GB2312" w:cs="仿宋_GB2312"/>
          <w:b w:val="0"/>
          <w:bCs/>
          <w:color w:val="auto"/>
          <w:sz w:val="24"/>
          <w:highlight w:val="none"/>
          <w:lang w:eastAsia="zh-CN"/>
        </w:rPr>
      </w:pPr>
      <w:r>
        <w:rPr>
          <w:rFonts w:hint="eastAsia" w:ascii="仿宋_GB2312" w:hAnsi="仿宋_GB2312" w:eastAsia="仿宋_GB2312" w:cs="仿宋_GB2312"/>
          <w:b w:val="0"/>
          <w:bCs/>
          <w:color w:val="auto"/>
          <w:sz w:val="24"/>
          <w:highlight w:val="none"/>
          <w:lang w:val="en-US" w:eastAsia="zh-CN"/>
        </w:rPr>
        <w:t>3.5</w:t>
      </w:r>
      <w:r>
        <w:rPr>
          <w:rFonts w:hint="eastAsia" w:ascii="仿宋_GB2312" w:hAnsi="仿宋_GB2312" w:eastAsia="仿宋_GB2312" w:cs="仿宋_GB2312"/>
          <w:b w:val="0"/>
          <w:bCs/>
          <w:color w:val="auto"/>
          <w:sz w:val="24"/>
          <w:highlight w:val="none"/>
        </w:rPr>
        <w:t>技术参数中要求选配、按需配置的部分，已包含在总报价中，中标后不得再向</w:t>
      </w:r>
      <w:r>
        <w:rPr>
          <w:rFonts w:hint="eastAsia" w:ascii="仿宋_GB2312" w:hAnsi="仿宋_GB2312" w:eastAsia="仿宋_GB2312" w:cs="仿宋_GB2312"/>
          <w:b w:val="0"/>
          <w:bCs/>
          <w:color w:val="auto"/>
          <w:sz w:val="24"/>
          <w:highlight w:val="none"/>
          <w:lang w:eastAsia="zh-CN"/>
        </w:rPr>
        <w:t>分签单位</w:t>
      </w:r>
      <w:r>
        <w:rPr>
          <w:rFonts w:hint="eastAsia" w:ascii="仿宋_GB2312" w:hAnsi="仿宋_GB2312" w:eastAsia="仿宋_GB2312" w:cs="仿宋_GB2312"/>
          <w:b w:val="0"/>
          <w:bCs/>
          <w:color w:val="auto"/>
          <w:sz w:val="24"/>
          <w:highlight w:val="none"/>
        </w:rPr>
        <w:t>收取任何费用</w:t>
      </w:r>
      <w:r>
        <w:rPr>
          <w:rFonts w:hint="eastAsia" w:ascii="仿宋_GB2312" w:hAnsi="仿宋_GB2312" w:eastAsia="仿宋_GB2312" w:cs="仿宋_GB2312"/>
          <w:b w:val="0"/>
          <w:bCs/>
          <w:color w:val="auto"/>
          <w:sz w:val="24"/>
          <w:highlight w:val="none"/>
          <w:lang w:eastAsia="zh-CN"/>
        </w:rPr>
        <w:t>。</w:t>
      </w:r>
    </w:p>
    <w:p w14:paraId="1AEA96C5">
      <w:pPr>
        <w:pStyle w:val="9"/>
        <w:ind w:firstLine="480"/>
        <w:jc w:val="left"/>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3.6投标人对本项目只能有一个报价，招标采购单位不接受有选择的报价。</w:t>
      </w:r>
    </w:p>
    <w:p w14:paraId="30D9515F">
      <w:pPr>
        <w:pStyle w:val="9"/>
        <w:numPr>
          <w:ilvl w:val="0"/>
          <w:numId w:val="0"/>
        </w:numPr>
        <w:jc w:val="left"/>
        <w:rPr>
          <w:rFonts w:hint="eastAsia" w:ascii="仿宋_GB2312" w:hAnsi="仿宋_GB2312" w:eastAsia="仿宋_GB2312" w:cs="仿宋_GB2312"/>
          <w:b/>
          <w:color w:val="auto"/>
          <w:sz w:val="28"/>
          <w:highlight w:val="none"/>
        </w:rPr>
      </w:pPr>
      <w:r>
        <w:rPr>
          <w:rFonts w:hint="eastAsia" w:ascii="仿宋_GB2312" w:hAnsi="仿宋_GB2312" w:eastAsia="仿宋_GB2312" w:cs="仿宋_GB2312"/>
          <w:b/>
          <w:color w:val="auto"/>
          <w:sz w:val="28"/>
          <w:highlight w:val="none"/>
          <w:lang w:val="en-US" w:eastAsia="zh-CN"/>
        </w:rPr>
        <w:t>4、</w:t>
      </w:r>
      <w:r>
        <w:rPr>
          <w:rFonts w:hint="eastAsia" w:ascii="仿宋_GB2312" w:hAnsi="仿宋_GB2312" w:eastAsia="仿宋_GB2312" w:cs="仿宋_GB2312"/>
          <w:b/>
          <w:color w:val="auto"/>
          <w:sz w:val="28"/>
          <w:highlight w:val="none"/>
        </w:rPr>
        <w:t>违约责任</w:t>
      </w:r>
    </w:p>
    <w:p w14:paraId="5C6EDBFD">
      <w:pPr>
        <w:pStyle w:val="9"/>
        <w:ind w:firstLine="480"/>
        <w:jc w:val="left"/>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lang w:val="en-US" w:eastAsia="zh-CN"/>
        </w:rPr>
        <w:t>4</w:t>
      </w:r>
      <w:r>
        <w:rPr>
          <w:rFonts w:hint="eastAsia" w:ascii="仿宋_GB2312" w:hAnsi="仿宋_GB2312" w:eastAsia="仿宋_GB2312" w:cs="仿宋_GB2312"/>
          <w:b w:val="0"/>
          <w:bCs/>
          <w:color w:val="auto"/>
          <w:sz w:val="24"/>
          <w:highlight w:val="none"/>
        </w:rPr>
        <w:t>.1中标人未能按投标承诺的交付期如期交付的，每逾期1个日历日，需向</w:t>
      </w:r>
      <w:r>
        <w:rPr>
          <w:rFonts w:hint="eastAsia" w:ascii="仿宋_GB2312" w:hAnsi="仿宋_GB2312" w:eastAsia="仿宋_GB2312" w:cs="仿宋_GB2312"/>
          <w:b w:val="0"/>
          <w:bCs/>
          <w:color w:val="auto"/>
          <w:sz w:val="24"/>
          <w:highlight w:val="none"/>
          <w:lang w:eastAsia="zh-CN"/>
        </w:rPr>
        <w:t>分签单位</w:t>
      </w:r>
      <w:r>
        <w:rPr>
          <w:rFonts w:hint="eastAsia" w:ascii="仿宋_GB2312" w:hAnsi="仿宋_GB2312" w:eastAsia="仿宋_GB2312" w:cs="仿宋_GB2312"/>
          <w:b w:val="0"/>
          <w:bCs/>
          <w:color w:val="auto"/>
          <w:sz w:val="24"/>
          <w:highlight w:val="none"/>
        </w:rPr>
        <w:t>支付合同金额2‰的违约金，延误超过15天的</w:t>
      </w:r>
      <w:r>
        <w:rPr>
          <w:rFonts w:hint="eastAsia" w:ascii="仿宋_GB2312" w:hAnsi="仿宋_GB2312" w:eastAsia="仿宋_GB2312" w:cs="仿宋_GB2312"/>
          <w:b w:val="0"/>
          <w:bCs/>
          <w:color w:val="auto"/>
          <w:sz w:val="24"/>
          <w:highlight w:val="none"/>
          <w:lang w:eastAsia="zh-CN"/>
        </w:rPr>
        <w:t>分签单位</w:t>
      </w:r>
      <w:r>
        <w:rPr>
          <w:rFonts w:hint="eastAsia" w:ascii="仿宋_GB2312" w:hAnsi="仿宋_GB2312" w:eastAsia="仿宋_GB2312" w:cs="仿宋_GB2312"/>
          <w:b w:val="0"/>
          <w:bCs/>
          <w:color w:val="auto"/>
          <w:sz w:val="24"/>
          <w:highlight w:val="none"/>
        </w:rPr>
        <w:t>有权终止合同。</w:t>
      </w:r>
    </w:p>
    <w:p w14:paraId="616AD543">
      <w:pPr>
        <w:pStyle w:val="9"/>
        <w:ind w:firstLine="480"/>
        <w:jc w:val="left"/>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lang w:val="en-US" w:eastAsia="zh-CN"/>
        </w:rPr>
        <w:t>4</w:t>
      </w:r>
      <w:r>
        <w:rPr>
          <w:rFonts w:hint="eastAsia" w:ascii="仿宋_GB2312" w:hAnsi="仿宋_GB2312" w:eastAsia="仿宋_GB2312" w:cs="仿宋_GB2312"/>
          <w:b w:val="0"/>
          <w:bCs/>
          <w:color w:val="auto"/>
          <w:sz w:val="24"/>
          <w:highlight w:val="none"/>
        </w:rPr>
        <w:t>.2在整个验收过程中，如</w:t>
      </w:r>
      <w:r>
        <w:rPr>
          <w:rFonts w:ascii="仿宋_GB2312" w:hAnsi="仿宋_GB2312" w:eastAsia="仿宋_GB2312" w:cs="仿宋_GB2312"/>
          <w:color w:val="auto"/>
          <w:sz w:val="24"/>
          <w:szCs w:val="24"/>
          <w:highlight w:val="none"/>
        </w:rPr>
        <w:t>分签单位</w:t>
      </w:r>
      <w:r>
        <w:rPr>
          <w:rFonts w:hint="eastAsia" w:ascii="仿宋_GB2312" w:hAnsi="仿宋_GB2312" w:eastAsia="仿宋_GB2312" w:cs="仿宋_GB2312"/>
          <w:b w:val="0"/>
          <w:bCs/>
          <w:color w:val="auto"/>
          <w:sz w:val="24"/>
          <w:highlight w:val="none"/>
        </w:rPr>
        <w:t>发现问题的，中标人应按</w:t>
      </w:r>
      <w:r>
        <w:rPr>
          <w:rFonts w:ascii="仿宋_GB2312" w:hAnsi="仿宋_GB2312" w:eastAsia="仿宋_GB2312" w:cs="仿宋_GB2312"/>
          <w:color w:val="auto"/>
          <w:sz w:val="24"/>
          <w:szCs w:val="24"/>
          <w:highlight w:val="none"/>
        </w:rPr>
        <w:t>分签单位</w:t>
      </w:r>
      <w:r>
        <w:rPr>
          <w:rFonts w:hint="eastAsia" w:ascii="仿宋_GB2312" w:hAnsi="仿宋_GB2312" w:eastAsia="仿宋_GB2312" w:cs="仿宋_GB2312"/>
          <w:b w:val="0"/>
          <w:bCs/>
          <w:color w:val="auto"/>
          <w:sz w:val="24"/>
          <w:highlight w:val="none"/>
        </w:rPr>
        <w:t>要求及时进行整改。中标人若不按</w:t>
      </w:r>
      <w:r>
        <w:rPr>
          <w:rFonts w:ascii="仿宋_GB2312" w:hAnsi="仿宋_GB2312" w:eastAsia="仿宋_GB2312" w:cs="仿宋_GB2312"/>
          <w:color w:val="auto"/>
          <w:sz w:val="24"/>
          <w:szCs w:val="24"/>
          <w:highlight w:val="none"/>
        </w:rPr>
        <w:t>分签单位</w:t>
      </w:r>
      <w:r>
        <w:rPr>
          <w:rFonts w:hint="eastAsia" w:ascii="仿宋_GB2312" w:hAnsi="仿宋_GB2312" w:eastAsia="仿宋_GB2312" w:cs="仿宋_GB2312"/>
          <w:b w:val="0"/>
          <w:bCs/>
          <w:color w:val="auto"/>
          <w:sz w:val="24"/>
          <w:highlight w:val="none"/>
        </w:rPr>
        <w:t>要求整改或经整改一次后仍不合格的，则</w:t>
      </w:r>
      <w:r>
        <w:rPr>
          <w:rFonts w:ascii="仿宋_GB2312" w:hAnsi="仿宋_GB2312" w:eastAsia="仿宋_GB2312" w:cs="仿宋_GB2312"/>
          <w:color w:val="auto"/>
          <w:sz w:val="24"/>
          <w:szCs w:val="24"/>
          <w:highlight w:val="none"/>
        </w:rPr>
        <w:t>分签单位</w:t>
      </w:r>
      <w:r>
        <w:rPr>
          <w:rFonts w:hint="eastAsia" w:ascii="仿宋_GB2312" w:hAnsi="仿宋_GB2312" w:eastAsia="仿宋_GB2312" w:cs="仿宋_GB2312"/>
          <w:b w:val="0"/>
          <w:bCs/>
          <w:color w:val="auto"/>
          <w:sz w:val="24"/>
          <w:highlight w:val="none"/>
        </w:rPr>
        <w:t>有权终止合同。</w:t>
      </w:r>
    </w:p>
    <w:p w14:paraId="265985C2">
      <w:pPr>
        <w:pStyle w:val="9"/>
        <w:ind w:firstLine="48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val="0"/>
          <w:bCs/>
          <w:color w:val="auto"/>
          <w:sz w:val="24"/>
          <w:highlight w:val="none"/>
          <w:lang w:val="en-US" w:eastAsia="zh-CN"/>
        </w:rPr>
        <w:t>4</w:t>
      </w:r>
      <w:r>
        <w:rPr>
          <w:rFonts w:hint="eastAsia" w:ascii="仿宋_GB2312" w:hAnsi="仿宋_GB2312" w:eastAsia="仿宋_GB2312" w:cs="仿宋_GB2312"/>
          <w:b w:val="0"/>
          <w:bCs/>
          <w:color w:val="auto"/>
          <w:sz w:val="24"/>
          <w:highlight w:val="none"/>
        </w:rPr>
        <w:t>.3在验收过程中，若发现中标人存在虚假应标情形的，</w:t>
      </w:r>
      <w:r>
        <w:rPr>
          <w:rFonts w:hint="eastAsia" w:ascii="仿宋_GB2312" w:hAnsi="仿宋_GB2312" w:eastAsia="仿宋_GB2312" w:cs="仿宋_GB2312"/>
          <w:b w:val="0"/>
          <w:bCs/>
          <w:color w:val="auto"/>
          <w:sz w:val="24"/>
          <w:highlight w:val="none"/>
          <w:lang w:eastAsia="zh-CN"/>
        </w:rPr>
        <w:t>分签单位</w:t>
      </w:r>
      <w:r>
        <w:rPr>
          <w:rFonts w:hint="eastAsia" w:ascii="仿宋_GB2312" w:hAnsi="仿宋_GB2312" w:eastAsia="仿宋_GB2312" w:cs="仿宋_GB2312"/>
          <w:b w:val="0"/>
          <w:bCs/>
          <w:color w:val="auto"/>
          <w:sz w:val="24"/>
          <w:highlight w:val="none"/>
        </w:rPr>
        <w:t>有权终止合同，并要求中标人支付合同金额50%的违约金。</w:t>
      </w:r>
      <w:r>
        <w:rPr>
          <w:rFonts w:hint="eastAsia" w:ascii="仿宋_GB2312" w:hAnsi="仿宋_GB2312" w:eastAsia="仿宋_GB2312" w:cs="仿宋_GB2312"/>
          <w:color w:val="auto"/>
          <w:sz w:val="24"/>
          <w:highlight w:val="none"/>
        </w:rPr>
        <w:t>同时</w:t>
      </w:r>
      <w:r>
        <w:rPr>
          <w:rFonts w:hint="eastAsia" w:ascii="仿宋_GB2312" w:hAnsi="仿宋_GB2312" w:eastAsia="仿宋_GB2312" w:cs="仿宋_GB2312"/>
          <w:color w:val="auto"/>
          <w:sz w:val="24"/>
          <w:highlight w:val="none"/>
          <w:lang w:eastAsia="zh-CN"/>
        </w:rPr>
        <w:t>分签单位</w:t>
      </w:r>
      <w:r>
        <w:rPr>
          <w:rFonts w:hint="eastAsia" w:ascii="仿宋_GB2312" w:hAnsi="仿宋_GB2312" w:eastAsia="仿宋_GB2312" w:cs="仿宋_GB2312"/>
          <w:color w:val="auto"/>
          <w:sz w:val="24"/>
          <w:highlight w:val="none"/>
        </w:rPr>
        <w:t>将虚假情况上报财政部门处理，追究中标人的相应法律责任。</w:t>
      </w:r>
    </w:p>
    <w:p w14:paraId="00B09BE9">
      <w:pPr>
        <w:pStyle w:val="9"/>
        <w:numPr>
          <w:ilvl w:val="0"/>
          <w:numId w:val="3"/>
        </w:numPr>
        <w:jc w:val="left"/>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t>投标文件相关格式附件：</w:t>
      </w:r>
    </w:p>
    <w:p w14:paraId="75A2E760">
      <w:pPr>
        <w:pStyle w:val="9"/>
        <w:numPr>
          <w:ilvl w:val="-1"/>
          <w:numId w:val="0"/>
        </w:numPr>
        <w:spacing w:line="360" w:lineRule="auto"/>
        <w:ind w:firstLine="480"/>
        <w:jc w:val="left"/>
        <w:rPr>
          <w:rFonts w:ascii="仿宋_GB2312" w:hAnsi="仿宋_GB2312" w:eastAsia="仿宋_GB2312" w:cs="仿宋_GB2312"/>
          <w:bCs/>
          <w:color w:val="auto"/>
          <w:sz w:val="24"/>
          <w:highlight w:val="none"/>
        </w:rPr>
      </w:pPr>
      <w:r>
        <w:rPr>
          <w:rFonts w:ascii="仿宋_GB2312" w:hAnsi="仿宋_GB2312" w:eastAsia="仿宋_GB2312" w:cs="仿宋_GB2312"/>
          <w:bCs/>
          <w:color w:val="auto"/>
          <w:sz w:val="24"/>
          <w:highlight w:val="none"/>
        </w:rPr>
        <w:t>投标人应按以下格式在投标文件中提供分项报价表，分项报价表上传至报价分册“优先类节能产品、环境标志产品统计表”。</w:t>
      </w:r>
    </w:p>
    <w:p w14:paraId="0AC2578E">
      <w:pPr>
        <w:pStyle w:val="9"/>
        <w:jc w:val="left"/>
        <w:rPr>
          <w:rFonts w:hint="eastAsia" w:ascii="仿宋_GB2312" w:hAnsi="仿宋_GB2312" w:eastAsia="仿宋_GB2312" w:cs="仿宋_GB2312"/>
          <w:color w:val="auto"/>
          <w:sz w:val="24"/>
          <w:highlight w:val="none"/>
          <w:lang w:val="en-US" w:eastAsia="zh-CN"/>
        </w:rPr>
      </w:pPr>
    </w:p>
    <w:p w14:paraId="1C2788BF">
      <w:pPr>
        <w:pStyle w:val="5"/>
        <w:keepNext w:val="0"/>
        <w:keepLines w:val="0"/>
        <w:widowControl/>
        <w:numPr>
          <w:ilvl w:val="-1"/>
          <w:numId w:val="0"/>
        </w:numPr>
        <w:suppressLineNumbers w:val="0"/>
        <w:spacing w:before="0" w:beforeAutospacing="0" w:after="0" w:afterAutospacing="0"/>
        <w:ind w:left="0" w:right="0"/>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投标分项报价表</w:t>
      </w:r>
    </w:p>
    <w:p w14:paraId="4E9B542F">
      <w:pPr>
        <w:pStyle w:val="5"/>
        <w:keepNext w:val="0"/>
        <w:keepLines w:val="0"/>
        <w:widowControl/>
        <w:numPr>
          <w:ilvl w:val="-1"/>
          <w:numId w:val="0"/>
        </w:numPr>
        <w:suppressLineNumbers w:val="0"/>
        <w:spacing w:before="0" w:beforeAutospacing="0" w:after="0" w:afterAutospacing="0"/>
        <w:ind w:left="0" w:right="0"/>
        <w:jc w:val="righ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设备名称：核磁共振（1.5T以下）</w:t>
      </w:r>
    </w:p>
    <w:p w14:paraId="2864717A">
      <w:pPr>
        <w:pStyle w:val="5"/>
        <w:keepNext w:val="0"/>
        <w:keepLines w:val="0"/>
        <w:widowControl/>
        <w:numPr>
          <w:ilvl w:val="-1"/>
          <w:numId w:val="0"/>
        </w:numPr>
        <w:suppressLineNumbers w:val="0"/>
        <w:spacing w:before="0" w:beforeAutospacing="0" w:after="0" w:afterAutospacing="0"/>
        <w:ind w:left="0" w:right="0" w:firstLine="3840" w:firstLineChars="1600"/>
        <w:jc w:val="left"/>
        <w:rPr>
          <w:rFonts w:hint="default" w:ascii="仿宋" w:hAnsi="仿宋" w:eastAsia="仿宋" w:cs="仿宋"/>
          <w:b w:val="0"/>
          <w:bCs w:val="0"/>
          <w:color w:val="auto"/>
          <w:kern w:val="0"/>
          <w:sz w:val="24"/>
          <w:szCs w:val="24"/>
          <w:highlight w:val="none"/>
          <w:lang w:val="en-US" w:eastAsia="zh-CN" w:bidi="ar"/>
        </w:rPr>
      </w:pPr>
      <w:r>
        <w:rPr>
          <w:rFonts w:hint="default" w:ascii="仿宋" w:hAnsi="仿宋" w:eastAsia="仿宋" w:cs="仿宋"/>
          <w:b w:val="0"/>
          <w:bCs w:val="0"/>
          <w:color w:val="auto"/>
          <w:kern w:val="0"/>
          <w:sz w:val="24"/>
          <w:szCs w:val="24"/>
          <w:highlight w:val="none"/>
          <w:lang w:val="en-US" w:eastAsia="zh-CN" w:bidi="ar"/>
        </w:rPr>
        <w:t>分签单位：复旦大学附属肿瘤医院厦门医院</w:t>
      </w:r>
    </w:p>
    <w:tbl>
      <w:tblPr>
        <w:tblStyle w:val="6"/>
        <w:tblW w:w="8516" w:type="dxa"/>
        <w:tblInd w:w="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819"/>
        <w:gridCol w:w="3165"/>
        <w:gridCol w:w="754"/>
        <w:gridCol w:w="772"/>
        <w:gridCol w:w="594"/>
        <w:gridCol w:w="546"/>
        <w:gridCol w:w="933"/>
        <w:gridCol w:w="933"/>
      </w:tblGrid>
      <w:tr w14:paraId="410FC7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81"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105" w:type="dxa"/>
              <w:right w:w="105" w:type="dxa"/>
            </w:tcMar>
            <w:vAlign w:val="center"/>
          </w:tcPr>
          <w:p w14:paraId="40CC56B4">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i w:val="0"/>
                <w:iCs w:val="0"/>
                <w:color w:val="auto"/>
                <w:kern w:val="0"/>
                <w:sz w:val="24"/>
                <w:szCs w:val="24"/>
                <w:highlight w:val="none"/>
              </w:rPr>
            </w:pPr>
            <w:r>
              <w:rPr>
                <w:rFonts w:hint="eastAsia" w:ascii="仿宋_GB2312" w:hAnsi="仿宋_GB2312" w:eastAsia="仿宋_GB2312" w:cs="仿宋_GB2312"/>
                <w:b/>
                <w:bCs/>
                <w:i w:val="0"/>
                <w:iCs w:val="0"/>
                <w:color w:val="auto"/>
                <w:kern w:val="0"/>
                <w:sz w:val="24"/>
                <w:szCs w:val="24"/>
                <w:highlight w:val="none"/>
                <w:lang w:val="en-US" w:eastAsia="zh-CN" w:bidi="ar"/>
              </w:rPr>
              <w:t>序号</w:t>
            </w:r>
          </w:p>
        </w:tc>
        <w:tc>
          <w:tcPr>
            <w:tcW w:w="3165" w:type="dxa"/>
            <w:tcBorders>
              <w:top w:val="single" w:color="000000" w:sz="4" w:space="0"/>
              <w:left w:val="nil"/>
              <w:bottom w:val="single" w:color="000000" w:sz="4" w:space="0"/>
              <w:right w:val="single" w:color="000000" w:sz="4" w:space="0"/>
            </w:tcBorders>
            <w:shd w:val="clear" w:color="auto" w:fill="auto"/>
            <w:tcMar>
              <w:left w:w="105" w:type="dxa"/>
              <w:right w:w="105" w:type="dxa"/>
            </w:tcMar>
            <w:vAlign w:val="center"/>
          </w:tcPr>
          <w:p w14:paraId="6DF2BF21">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i w:val="0"/>
                <w:iCs w:val="0"/>
                <w:color w:val="auto"/>
                <w:kern w:val="0"/>
                <w:sz w:val="24"/>
                <w:szCs w:val="24"/>
                <w:highlight w:val="none"/>
              </w:rPr>
            </w:pPr>
            <w:r>
              <w:rPr>
                <w:rFonts w:hint="eastAsia" w:ascii="仿宋_GB2312" w:hAnsi="仿宋_GB2312" w:eastAsia="仿宋_GB2312" w:cs="仿宋_GB2312"/>
                <w:b/>
                <w:bCs/>
                <w:i w:val="0"/>
                <w:iCs w:val="0"/>
                <w:color w:val="auto"/>
                <w:kern w:val="0"/>
                <w:sz w:val="24"/>
                <w:szCs w:val="24"/>
                <w:highlight w:val="none"/>
                <w:lang w:val="en-US" w:eastAsia="zh-CN" w:bidi="ar"/>
              </w:rPr>
              <w:t>配置清单</w:t>
            </w:r>
          </w:p>
        </w:tc>
        <w:tc>
          <w:tcPr>
            <w:tcW w:w="754" w:type="dxa"/>
            <w:tcBorders>
              <w:top w:val="single" w:color="000000" w:sz="4" w:space="0"/>
              <w:left w:val="nil"/>
              <w:bottom w:val="single" w:color="000000" w:sz="4" w:space="0"/>
              <w:right w:val="single" w:color="000000" w:sz="4" w:space="0"/>
            </w:tcBorders>
            <w:shd w:val="clear" w:color="auto" w:fill="auto"/>
            <w:tcMar>
              <w:left w:w="105" w:type="dxa"/>
              <w:right w:w="105" w:type="dxa"/>
            </w:tcMar>
            <w:vAlign w:val="center"/>
          </w:tcPr>
          <w:p w14:paraId="557FFB27">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i w:val="0"/>
                <w:iCs w:val="0"/>
                <w:color w:val="auto"/>
                <w:kern w:val="0"/>
                <w:sz w:val="24"/>
                <w:szCs w:val="24"/>
                <w:highlight w:val="none"/>
              </w:rPr>
            </w:pPr>
            <w:r>
              <w:rPr>
                <w:rFonts w:hint="eastAsia" w:ascii="仿宋_GB2312" w:hAnsi="仿宋_GB2312" w:eastAsia="仿宋_GB2312" w:cs="仿宋_GB2312"/>
                <w:b/>
                <w:bCs/>
                <w:i w:val="0"/>
                <w:iCs w:val="0"/>
                <w:color w:val="auto"/>
                <w:kern w:val="0"/>
                <w:sz w:val="24"/>
                <w:szCs w:val="24"/>
                <w:highlight w:val="none"/>
                <w:lang w:val="en-US" w:eastAsia="zh-CN" w:bidi="ar"/>
              </w:rPr>
              <w:t>数量</w:t>
            </w:r>
          </w:p>
        </w:tc>
        <w:tc>
          <w:tcPr>
            <w:tcW w:w="772" w:type="dxa"/>
            <w:tcBorders>
              <w:top w:val="single" w:color="000000" w:sz="4" w:space="0"/>
              <w:left w:val="nil"/>
              <w:bottom w:val="single" w:color="000000" w:sz="4" w:space="0"/>
              <w:right w:val="single" w:color="000000" w:sz="4" w:space="0"/>
            </w:tcBorders>
            <w:shd w:val="clear" w:color="auto" w:fill="auto"/>
            <w:tcMar>
              <w:left w:w="105" w:type="dxa"/>
              <w:right w:w="105" w:type="dxa"/>
            </w:tcMar>
            <w:vAlign w:val="center"/>
          </w:tcPr>
          <w:p w14:paraId="347BD3D7">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bCs/>
                <w:i w:val="0"/>
                <w:iCs w:val="0"/>
                <w:color w:val="auto"/>
                <w:kern w:val="0"/>
                <w:sz w:val="24"/>
                <w:szCs w:val="24"/>
                <w:highlight w:val="none"/>
              </w:rPr>
            </w:pPr>
            <w:r>
              <w:rPr>
                <w:rFonts w:hint="eastAsia" w:ascii="仿宋_GB2312" w:hAnsi="仿宋_GB2312" w:eastAsia="仿宋_GB2312" w:cs="仿宋_GB2312"/>
                <w:b/>
                <w:bCs/>
                <w:i w:val="0"/>
                <w:iCs w:val="0"/>
                <w:color w:val="auto"/>
                <w:kern w:val="0"/>
                <w:sz w:val="24"/>
                <w:szCs w:val="24"/>
                <w:highlight w:val="none"/>
                <w:lang w:val="en-US" w:eastAsia="zh-CN" w:bidi="ar"/>
              </w:rPr>
              <w:t>单位</w:t>
            </w:r>
          </w:p>
        </w:tc>
        <w:tc>
          <w:tcPr>
            <w:tcW w:w="594" w:type="dxa"/>
            <w:tcBorders>
              <w:top w:val="single" w:color="000000" w:sz="4" w:space="0"/>
              <w:left w:val="nil"/>
              <w:bottom w:val="single" w:color="000000" w:sz="4" w:space="0"/>
              <w:right w:val="single" w:color="000000" w:sz="4" w:space="0"/>
            </w:tcBorders>
            <w:shd w:val="clear" w:color="auto" w:fill="auto"/>
            <w:tcMar>
              <w:left w:w="105" w:type="dxa"/>
              <w:right w:w="105" w:type="dxa"/>
            </w:tcMar>
            <w:vAlign w:val="center"/>
          </w:tcPr>
          <w:p w14:paraId="65BAA3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24"/>
                <w:szCs w:val="24"/>
                <w:highlight w:val="none"/>
              </w:rPr>
            </w:pPr>
            <w:r>
              <w:rPr>
                <w:rFonts w:hint="eastAsia" w:ascii="仿宋" w:hAnsi="仿宋" w:eastAsia="仿宋" w:cs="仿宋"/>
                <w:b/>
                <w:bCs/>
                <w:i w:val="0"/>
                <w:iCs w:val="0"/>
                <w:color w:val="auto"/>
                <w:kern w:val="0"/>
                <w:sz w:val="24"/>
                <w:szCs w:val="24"/>
                <w:highlight w:val="none"/>
                <w:lang w:val="en-US" w:eastAsia="zh-CN" w:bidi="ar"/>
              </w:rPr>
              <w:t>品牌</w:t>
            </w:r>
          </w:p>
        </w:tc>
        <w:tc>
          <w:tcPr>
            <w:tcW w:w="546" w:type="dxa"/>
            <w:tcBorders>
              <w:top w:val="single" w:color="000000" w:sz="4" w:space="0"/>
              <w:left w:val="nil"/>
              <w:bottom w:val="single" w:color="000000" w:sz="4" w:space="0"/>
              <w:right w:val="single" w:color="000000" w:sz="4" w:space="0"/>
            </w:tcBorders>
            <w:shd w:val="clear" w:color="auto" w:fill="auto"/>
            <w:tcMar>
              <w:left w:w="105" w:type="dxa"/>
              <w:right w:w="105" w:type="dxa"/>
            </w:tcMar>
            <w:vAlign w:val="center"/>
          </w:tcPr>
          <w:p w14:paraId="32DCA8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24"/>
                <w:szCs w:val="24"/>
                <w:highlight w:val="none"/>
              </w:rPr>
            </w:pPr>
            <w:r>
              <w:rPr>
                <w:rFonts w:hint="eastAsia" w:ascii="仿宋" w:hAnsi="仿宋" w:eastAsia="仿宋" w:cs="仿宋"/>
                <w:b/>
                <w:bCs/>
                <w:i w:val="0"/>
                <w:iCs w:val="0"/>
                <w:color w:val="auto"/>
                <w:kern w:val="0"/>
                <w:sz w:val="24"/>
                <w:szCs w:val="24"/>
                <w:highlight w:val="none"/>
                <w:lang w:val="en-US" w:eastAsia="zh-CN" w:bidi="ar"/>
              </w:rPr>
              <w:t>型号</w:t>
            </w:r>
          </w:p>
        </w:tc>
        <w:tc>
          <w:tcPr>
            <w:tcW w:w="933" w:type="dxa"/>
            <w:tcBorders>
              <w:top w:val="single" w:color="000000" w:sz="4" w:space="0"/>
              <w:left w:val="nil"/>
              <w:bottom w:val="single" w:color="000000" w:sz="4" w:space="0"/>
              <w:right w:val="single" w:color="000000" w:sz="4" w:space="0"/>
            </w:tcBorders>
            <w:shd w:val="clear" w:color="auto" w:fill="auto"/>
            <w:tcMar>
              <w:left w:w="105" w:type="dxa"/>
              <w:right w:w="105" w:type="dxa"/>
            </w:tcMar>
            <w:vAlign w:val="center"/>
          </w:tcPr>
          <w:p w14:paraId="6F0017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24"/>
                <w:szCs w:val="24"/>
                <w:highlight w:val="none"/>
              </w:rPr>
            </w:pPr>
            <w:r>
              <w:rPr>
                <w:rFonts w:hint="eastAsia" w:ascii="仿宋" w:hAnsi="仿宋" w:eastAsia="仿宋" w:cs="仿宋"/>
                <w:b/>
                <w:bCs/>
                <w:i w:val="0"/>
                <w:iCs w:val="0"/>
                <w:color w:val="auto"/>
                <w:kern w:val="0"/>
                <w:sz w:val="24"/>
                <w:szCs w:val="24"/>
                <w:highlight w:val="none"/>
                <w:lang w:val="en-US" w:eastAsia="zh-CN" w:bidi="ar"/>
              </w:rPr>
              <w:t>单价（元）</w:t>
            </w:r>
          </w:p>
        </w:tc>
        <w:tc>
          <w:tcPr>
            <w:tcW w:w="933" w:type="dxa"/>
            <w:tcBorders>
              <w:top w:val="single" w:color="000000" w:sz="4" w:space="0"/>
              <w:left w:val="nil"/>
              <w:bottom w:val="single" w:color="000000" w:sz="4" w:space="0"/>
              <w:right w:val="single" w:color="000000" w:sz="4" w:space="0"/>
            </w:tcBorders>
            <w:shd w:val="clear" w:color="auto" w:fill="auto"/>
            <w:tcMar>
              <w:left w:w="105" w:type="dxa"/>
              <w:right w:w="105" w:type="dxa"/>
            </w:tcMar>
            <w:vAlign w:val="center"/>
          </w:tcPr>
          <w:p w14:paraId="2CFF6B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24"/>
                <w:szCs w:val="24"/>
                <w:highlight w:val="none"/>
              </w:rPr>
            </w:pPr>
            <w:r>
              <w:rPr>
                <w:rFonts w:hint="eastAsia" w:ascii="仿宋" w:hAnsi="仿宋" w:eastAsia="仿宋" w:cs="仿宋"/>
                <w:b/>
                <w:bCs/>
                <w:i w:val="0"/>
                <w:iCs w:val="0"/>
                <w:color w:val="auto"/>
                <w:kern w:val="0"/>
                <w:sz w:val="24"/>
                <w:szCs w:val="24"/>
                <w:highlight w:val="none"/>
                <w:lang w:val="en-US" w:eastAsia="zh-CN" w:bidi="ar"/>
              </w:rPr>
              <w:t>小计（元）</w:t>
            </w:r>
          </w:p>
        </w:tc>
      </w:tr>
      <w:tr w14:paraId="4A6D54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81" w:hRule="atLeast"/>
        </w:trPr>
        <w:tc>
          <w:tcPr>
            <w:tcW w:w="819" w:type="dxa"/>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398D35C2">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3165" w:type="dxa"/>
            <w:tcBorders>
              <w:top w:val="nil"/>
              <w:left w:val="nil"/>
              <w:bottom w:val="single" w:color="000000" w:sz="4" w:space="0"/>
              <w:right w:val="single" w:color="000000" w:sz="4" w:space="0"/>
            </w:tcBorders>
            <w:shd w:val="clear" w:color="auto" w:fill="auto"/>
            <w:tcMar>
              <w:left w:w="105" w:type="dxa"/>
              <w:right w:w="105" w:type="dxa"/>
            </w:tcMar>
            <w:vAlign w:val="center"/>
          </w:tcPr>
          <w:p w14:paraId="25659C0F">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 xml:space="preserve">超导型磁体 </w:t>
            </w:r>
          </w:p>
        </w:tc>
        <w:tc>
          <w:tcPr>
            <w:tcW w:w="754" w:type="dxa"/>
            <w:tcBorders>
              <w:top w:val="nil"/>
              <w:left w:val="nil"/>
              <w:bottom w:val="single" w:color="000000" w:sz="4" w:space="0"/>
              <w:right w:val="single" w:color="000000" w:sz="4" w:space="0"/>
            </w:tcBorders>
            <w:shd w:val="clear" w:color="auto" w:fill="auto"/>
            <w:tcMar>
              <w:left w:w="105" w:type="dxa"/>
              <w:right w:w="105" w:type="dxa"/>
            </w:tcMar>
            <w:vAlign w:val="center"/>
          </w:tcPr>
          <w:p w14:paraId="0FC97B49">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kern w:val="2"/>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772" w:type="dxa"/>
            <w:tcBorders>
              <w:top w:val="nil"/>
              <w:left w:val="nil"/>
              <w:bottom w:val="single" w:color="000000" w:sz="4" w:space="0"/>
              <w:right w:val="single" w:color="000000" w:sz="4" w:space="0"/>
            </w:tcBorders>
            <w:shd w:val="clear" w:color="auto" w:fill="auto"/>
            <w:tcMar>
              <w:left w:w="105" w:type="dxa"/>
              <w:right w:w="105" w:type="dxa"/>
            </w:tcMar>
            <w:vAlign w:val="center"/>
          </w:tcPr>
          <w:p w14:paraId="5ABB84AE">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kern w:val="2"/>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套</w:t>
            </w:r>
          </w:p>
        </w:tc>
        <w:tc>
          <w:tcPr>
            <w:tcW w:w="594" w:type="dxa"/>
            <w:tcBorders>
              <w:top w:val="nil"/>
              <w:left w:val="nil"/>
              <w:bottom w:val="single" w:color="000000" w:sz="4" w:space="0"/>
              <w:right w:val="single" w:color="000000" w:sz="4" w:space="0"/>
            </w:tcBorders>
            <w:shd w:val="clear" w:color="auto" w:fill="auto"/>
            <w:tcMar>
              <w:left w:w="105" w:type="dxa"/>
              <w:right w:w="105" w:type="dxa"/>
            </w:tcMar>
            <w:vAlign w:val="center"/>
          </w:tcPr>
          <w:p w14:paraId="78A1D7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546" w:type="dxa"/>
            <w:tcBorders>
              <w:top w:val="nil"/>
              <w:left w:val="nil"/>
              <w:bottom w:val="single" w:color="000000" w:sz="4" w:space="0"/>
              <w:right w:val="single" w:color="000000" w:sz="4" w:space="0"/>
            </w:tcBorders>
            <w:shd w:val="clear" w:color="auto" w:fill="auto"/>
            <w:tcMar>
              <w:left w:w="105" w:type="dxa"/>
              <w:right w:w="105" w:type="dxa"/>
            </w:tcMar>
            <w:vAlign w:val="center"/>
          </w:tcPr>
          <w:p w14:paraId="3AB0B7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29480B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61B69F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r>
      <w:tr w14:paraId="3E11B7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81" w:hRule="atLeast"/>
        </w:trPr>
        <w:tc>
          <w:tcPr>
            <w:tcW w:w="819" w:type="dxa"/>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7318A0E3">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3165" w:type="dxa"/>
            <w:tcBorders>
              <w:top w:val="nil"/>
              <w:left w:val="nil"/>
              <w:bottom w:val="single" w:color="000000" w:sz="4" w:space="0"/>
              <w:right w:val="single" w:color="000000" w:sz="4" w:space="0"/>
            </w:tcBorders>
            <w:shd w:val="clear" w:color="auto" w:fill="auto"/>
            <w:tcMar>
              <w:left w:w="105" w:type="dxa"/>
              <w:right w:w="105" w:type="dxa"/>
            </w:tcMar>
            <w:vAlign w:val="center"/>
          </w:tcPr>
          <w:p w14:paraId="26C36DB8">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梯度系统</w:t>
            </w:r>
          </w:p>
        </w:tc>
        <w:tc>
          <w:tcPr>
            <w:tcW w:w="754" w:type="dxa"/>
            <w:tcBorders>
              <w:top w:val="nil"/>
              <w:left w:val="nil"/>
              <w:bottom w:val="single" w:color="000000" w:sz="4" w:space="0"/>
              <w:right w:val="single" w:color="000000" w:sz="4" w:space="0"/>
            </w:tcBorders>
            <w:shd w:val="clear" w:color="auto" w:fill="auto"/>
            <w:tcMar>
              <w:left w:w="105" w:type="dxa"/>
              <w:right w:w="105" w:type="dxa"/>
            </w:tcMar>
            <w:vAlign w:val="center"/>
          </w:tcPr>
          <w:p w14:paraId="27A9DCC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kern w:val="2"/>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772" w:type="dxa"/>
            <w:tcBorders>
              <w:top w:val="nil"/>
              <w:left w:val="nil"/>
              <w:bottom w:val="single" w:color="000000" w:sz="4" w:space="0"/>
              <w:right w:val="single" w:color="000000" w:sz="4" w:space="0"/>
            </w:tcBorders>
            <w:shd w:val="clear" w:color="auto" w:fill="auto"/>
            <w:tcMar>
              <w:left w:w="105" w:type="dxa"/>
              <w:right w:w="105" w:type="dxa"/>
            </w:tcMar>
            <w:vAlign w:val="center"/>
          </w:tcPr>
          <w:p w14:paraId="077C01B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kern w:val="2"/>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套</w:t>
            </w:r>
          </w:p>
        </w:tc>
        <w:tc>
          <w:tcPr>
            <w:tcW w:w="594" w:type="dxa"/>
            <w:tcBorders>
              <w:top w:val="nil"/>
              <w:left w:val="nil"/>
              <w:bottom w:val="single" w:color="000000" w:sz="4" w:space="0"/>
              <w:right w:val="single" w:color="000000" w:sz="4" w:space="0"/>
            </w:tcBorders>
            <w:shd w:val="clear" w:color="auto" w:fill="auto"/>
            <w:tcMar>
              <w:left w:w="105" w:type="dxa"/>
              <w:right w:w="105" w:type="dxa"/>
            </w:tcMar>
            <w:vAlign w:val="center"/>
          </w:tcPr>
          <w:p w14:paraId="15C900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546" w:type="dxa"/>
            <w:tcBorders>
              <w:top w:val="nil"/>
              <w:left w:val="nil"/>
              <w:bottom w:val="single" w:color="000000" w:sz="4" w:space="0"/>
              <w:right w:val="single" w:color="000000" w:sz="4" w:space="0"/>
            </w:tcBorders>
            <w:shd w:val="clear" w:color="auto" w:fill="auto"/>
            <w:tcMar>
              <w:left w:w="105" w:type="dxa"/>
              <w:right w:w="105" w:type="dxa"/>
            </w:tcMar>
            <w:vAlign w:val="center"/>
          </w:tcPr>
          <w:p w14:paraId="478AA9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45C180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140602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r>
      <w:tr w14:paraId="754041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81" w:hRule="atLeast"/>
        </w:trPr>
        <w:tc>
          <w:tcPr>
            <w:tcW w:w="819" w:type="dxa"/>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4ACF9FAB">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3165" w:type="dxa"/>
            <w:tcBorders>
              <w:top w:val="nil"/>
              <w:left w:val="nil"/>
              <w:bottom w:val="single" w:color="000000" w:sz="4" w:space="0"/>
              <w:right w:val="single" w:color="000000" w:sz="4" w:space="0"/>
            </w:tcBorders>
            <w:shd w:val="clear" w:color="auto" w:fill="auto"/>
            <w:tcMar>
              <w:left w:w="105" w:type="dxa"/>
              <w:right w:w="105" w:type="dxa"/>
            </w:tcMar>
            <w:vAlign w:val="center"/>
          </w:tcPr>
          <w:p w14:paraId="338D1090">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 xml:space="preserve">射频系统 </w:t>
            </w:r>
          </w:p>
        </w:tc>
        <w:tc>
          <w:tcPr>
            <w:tcW w:w="754" w:type="dxa"/>
            <w:tcBorders>
              <w:top w:val="nil"/>
              <w:left w:val="nil"/>
              <w:bottom w:val="single" w:color="000000" w:sz="4" w:space="0"/>
              <w:right w:val="single" w:color="000000" w:sz="4" w:space="0"/>
            </w:tcBorders>
            <w:shd w:val="clear" w:color="auto" w:fill="auto"/>
            <w:tcMar>
              <w:left w:w="105" w:type="dxa"/>
              <w:right w:w="105" w:type="dxa"/>
            </w:tcMar>
            <w:vAlign w:val="center"/>
          </w:tcPr>
          <w:p w14:paraId="3BF4FBA9">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kern w:val="2"/>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772" w:type="dxa"/>
            <w:tcBorders>
              <w:top w:val="nil"/>
              <w:left w:val="nil"/>
              <w:bottom w:val="single" w:color="000000" w:sz="4" w:space="0"/>
              <w:right w:val="single" w:color="000000" w:sz="4" w:space="0"/>
            </w:tcBorders>
            <w:shd w:val="clear" w:color="auto" w:fill="auto"/>
            <w:tcMar>
              <w:left w:w="105" w:type="dxa"/>
              <w:right w:w="105" w:type="dxa"/>
            </w:tcMar>
            <w:vAlign w:val="center"/>
          </w:tcPr>
          <w:p w14:paraId="1EFE6793">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kern w:val="2"/>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套</w:t>
            </w:r>
          </w:p>
        </w:tc>
        <w:tc>
          <w:tcPr>
            <w:tcW w:w="594" w:type="dxa"/>
            <w:tcBorders>
              <w:top w:val="nil"/>
              <w:left w:val="nil"/>
              <w:bottom w:val="single" w:color="000000" w:sz="4" w:space="0"/>
              <w:right w:val="single" w:color="000000" w:sz="4" w:space="0"/>
            </w:tcBorders>
            <w:shd w:val="clear" w:color="auto" w:fill="auto"/>
            <w:tcMar>
              <w:left w:w="105" w:type="dxa"/>
              <w:right w:w="105" w:type="dxa"/>
            </w:tcMar>
            <w:vAlign w:val="center"/>
          </w:tcPr>
          <w:p w14:paraId="72E02B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546" w:type="dxa"/>
            <w:tcBorders>
              <w:top w:val="nil"/>
              <w:left w:val="nil"/>
              <w:bottom w:val="single" w:color="000000" w:sz="4" w:space="0"/>
              <w:right w:val="single" w:color="000000" w:sz="4" w:space="0"/>
            </w:tcBorders>
            <w:shd w:val="clear" w:color="auto" w:fill="auto"/>
            <w:tcMar>
              <w:left w:w="105" w:type="dxa"/>
              <w:right w:w="105" w:type="dxa"/>
            </w:tcMar>
            <w:vAlign w:val="center"/>
          </w:tcPr>
          <w:p w14:paraId="2C7735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5D43C1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06F8DB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r>
      <w:tr w14:paraId="70420B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70" w:hRule="atLeast"/>
        </w:trPr>
        <w:tc>
          <w:tcPr>
            <w:tcW w:w="819" w:type="dxa"/>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4415FD3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3165" w:type="dxa"/>
            <w:tcBorders>
              <w:top w:val="nil"/>
              <w:left w:val="nil"/>
              <w:bottom w:val="single" w:color="000000" w:sz="4" w:space="0"/>
              <w:right w:val="single" w:color="000000" w:sz="4" w:space="0"/>
            </w:tcBorders>
            <w:shd w:val="clear" w:color="auto" w:fill="auto"/>
            <w:tcMar>
              <w:left w:w="105" w:type="dxa"/>
              <w:right w:w="105" w:type="dxa"/>
            </w:tcMar>
            <w:vAlign w:val="center"/>
          </w:tcPr>
          <w:p w14:paraId="282999DA">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 xml:space="preserve">头颈线圈 </w:t>
            </w:r>
          </w:p>
        </w:tc>
        <w:tc>
          <w:tcPr>
            <w:tcW w:w="754" w:type="dxa"/>
            <w:tcBorders>
              <w:top w:val="nil"/>
              <w:left w:val="nil"/>
              <w:bottom w:val="single" w:color="000000" w:sz="4" w:space="0"/>
              <w:right w:val="single" w:color="000000" w:sz="4" w:space="0"/>
            </w:tcBorders>
            <w:shd w:val="clear" w:color="auto" w:fill="auto"/>
            <w:tcMar>
              <w:left w:w="105" w:type="dxa"/>
              <w:right w:w="105" w:type="dxa"/>
            </w:tcMar>
            <w:vAlign w:val="center"/>
          </w:tcPr>
          <w:p w14:paraId="6117289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kern w:val="2"/>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772" w:type="dxa"/>
            <w:tcBorders>
              <w:top w:val="nil"/>
              <w:left w:val="nil"/>
              <w:bottom w:val="single" w:color="000000" w:sz="4" w:space="0"/>
              <w:right w:val="single" w:color="000000" w:sz="4" w:space="0"/>
            </w:tcBorders>
            <w:shd w:val="clear" w:color="auto" w:fill="auto"/>
            <w:tcMar>
              <w:left w:w="105" w:type="dxa"/>
              <w:right w:w="105" w:type="dxa"/>
            </w:tcMar>
            <w:vAlign w:val="center"/>
          </w:tcPr>
          <w:p w14:paraId="41D216BB">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kern w:val="2"/>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个</w:t>
            </w:r>
          </w:p>
        </w:tc>
        <w:tc>
          <w:tcPr>
            <w:tcW w:w="594" w:type="dxa"/>
            <w:tcBorders>
              <w:top w:val="nil"/>
              <w:left w:val="nil"/>
              <w:bottom w:val="single" w:color="000000" w:sz="4" w:space="0"/>
              <w:right w:val="single" w:color="000000" w:sz="4" w:space="0"/>
            </w:tcBorders>
            <w:shd w:val="clear" w:color="auto" w:fill="auto"/>
            <w:tcMar>
              <w:left w:w="105" w:type="dxa"/>
              <w:right w:w="105" w:type="dxa"/>
            </w:tcMar>
            <w:vAlign w:val="center"/>
          </w:tcPr>
          <w:p w14:paraId="78F05B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546" w:type="dxa"/>
            <w:tcBorders>
              <w:top w:val="nil"/>
              <w:left w:val="nil"/>
              <w:bottom w:val="single" w:color="000000" w:sz="4" w:space="0"/>
              <w:right w:val="single" w:color="000000" w:sz="4" w:space="0"/>
            </w:tcBorders>
            <w:shd w:val="clear" w:color="auto" w:fill="auto"/>
            <w:tcMar>
              <w:left w:w="105" w:type="dxa"/>
              <w:right w:w="105" w:type="dxa"/>
            </w:tcMar>
            <w:vAlign w:val="center"/>
          </w:tcPr>
          <w:p w14:paraId="1DB229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61007E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5F7248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r>
      <w:tr w14:paraId="3EFB63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81" w:hRule="atLeast"/>
        </w:trPr>
        <w:tc>
          <w:tcPr>
            <w:tcW w:w="819" w:type="dxa"/>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0BABFB48">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3165" w:type="dxa"/>
            <w:tcBorders>
              <w:top w:val="nil"/>
              <w:left w:val="nil"/>
              <w:bottom w:val="single" w:color="000000" w:sz="4" w:space="0"/>
              <w:right w:val="single" w:color="000000" w:sz="4" w:space="0"/>
            </w:tcBorders>
            <w:shd w:val="clear" w:color="auto" w:fill="auto"/>
            <w:tcMar>
              <w:left w:w="105" w:type="dxa"/>
              <w:right w:w="105" w:type="dxa"/>
            </w:tcMar>
            <w:vAlign w:val="center"/>
          </w:tcPr>
          <w:p w14:paraId="03098AA2">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大号体部线圈</w:t>
            </w:r>
          </w:p>
        </w:tc>
        <w:tc>
          <w:tcPr>
            <w:tcW w:w="754" w:type="dxa"/>
            <w:tcBorders>
              <w:top w:val="nil"/>
              <w:left w:val="nil"/>
              <w:bottom w:val="single" w:color="000000" w:sz="4" w:space="0"/>
              <w:right w:val="single" w:color="000000" w:sz="4" w:space="0"/>
            </w:tcBorders>
            <w:shd w:val="clear" w:color="auto" w:fill="auto"/>
            <w:tcMar>
              <w:left w:w="105" w:type="dxa"/>
              <w:right w:w="105" w:type="dxa"/>
            </w:tcMar>
            <w:vAlign w:val="center"/>
          </w:tcPr>
          <w:p w14:paraId="23CF8EC8">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kern w:val="2"/>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772" w:type="dxa"/>
            <w:tcBorders>
              <w:top w:val="nil"/>
              <w:left w:val="nil"/>
              <w:bottom w:val="single" w:color="000000" w:sz="4" w:space="0"/>
              <w:right w:val="single" w:color="000000" w:sz="4" w:space="0"/>
            </w:tcBorders>
            <w:shd w:val="clear" w:color="auto" w:fill="auto"/>
            <w:tcMar>
              <w:left w:w="105" w:type="dxa"/>
              <w:right w:w="105" w:type="dxa"/>
            </w:tcMar>
            <w:vAlign w:val="center"/>
          </w:tcPr>
          <w:p w14:paraId="68008A25">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kern w:val="2"/>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个</w:t>
            </w:r>
          </w:p>
        </w:tc>
        <w:tc>
          <w:tcPr>
            <w:tcW w:w="594" w:type="dxa"/>
            <w:tcBorders>
              <w:top w:val="nil"/>
              <w:left w:val="nil"/>
              <w:bottom w:val="single" w:color="000000" w:sz="4" w:space="0"/>
              <w:right w:val="single" w:color="000000" w:sz="4" w:space="0"/>
            </w:tcBorders>
            <w:shd w:val="clear" w:color="auto" w:fill="auto"/>
            <w:tcMar>
              <w:left w:w="105" w:type="dxa"/>
              <w:right w:w="105" w:type="dxa"/>
            </w:tcMar>
            <w:vAlign w:val="center"/>
          </w:tcPr>
          <w:p w14:paraId="25F24E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546" w:type="dxa"/>
            <w:tcBorders>
              <w:top w:val="nil"/>
              <w:left w:val="nil"/>
              <w:bottom w:val="single" w:color="000000" w:sz="4" w:space="0"/>
              <w:right w:val="single" w:color="000000" w:sz="4" w:space="0"/>
            </w:tcBorders>
            <w:shd w:val="clear" w:color="auto" w:fill="auto"/>
            <w:tcMar>
              <w:left w:w="105" w:type="dxa"/>
              <w:right w:w="105" w:type="dxa"/>
            </w:tcMar>
            <w:vAlign w:val="center"/>
          </w:tcPr>
          <w:p w14:paraId="73414F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0A0B7E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377626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r>
      <w:tr w14:paraId="3C27F2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81" w:hRule="atLeast"/>
        </w:trPr>
        <w:tc>
          <w:tcPr>
            <w:tcW w:w="819" w:type="dxa"/>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2F12BC0A">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3165" w:type="dxa"/>
            <w:tcBorders>
              <w:top w:val="nil"/>
              <w:left w:val="nil"/>
              <w:bottom w:val="single" w:color="000000" w:sz="4" w:space="0"/>
              <w:right w:val="single" w:color="000000" w:sz="4" w:space="0"/>
            </w:tcBorders>
            <w:shd w:val="clear" w:color="auto" w:fill="auto"/>
            <w:tcMar>
              <w:left w:w="105" w:type="dxa"/>
              <w:right w:w="105" w:type="dxa"/>
            </w:tcMar>
            <w:vAlign w:val="center"/>
          </w:tcPr>
          <w:p w14:paraId="5DED5E54">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 xml:space="preserve">多用途柔性线圈 </w:t>
            </w:r>
          </w:p>
        </w:tc>
        <w:tc>
          <w:tcPr>
            <w:tcW w:w="754" w:type="dxa"/>
            <w:tcBorders>
              <w:top w:val="nil"/>
              <w:left w:val="nil"/>
              <w:bottom w:val="single" w:color="000000" w:sz="4" w:space="0"/>
              <w:right w:val="single" w:color="000000" w:sz="4" w:space="0"/>
            </w:tcBorders>
            <w:shd w:val="clear" w:color="auto" w:fill="auto"/>
            <w:tcMar>
              <w:left w:w="105" w:type="dxa"/>
              <w:right w:w="105" w:type="dxa"/>
            </w:tcMar>
            <w:vAlign w:val="center"/>
          </w:tcPr>
          <w:p w14:paraId="674F492D">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kern w:val="2"/>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772" w:type="dxa"/>
            <w:tcBorders>
              <w:top w:val="nil"/>
              <w:left w:val="nil"/>
              <w:bottom w:val="single" w:color="000000" w:sz="4" w:space="0"/>
              <w:right w:val="single" w:color="000000" w:sz="4" w:space="0"/>
            </w:tcBorders>
            <w:shd w:val="clear" w:color="auto" w:fill="auto"/>
            <w:tcMar>
              <w:left w:w="105" w:type="dxa"/>
              <w:right w:w="105" w:type="dxa"/>
            </w:tcMar>
            <w:vAlign w:val="center"/>
          </w:tcPr>
          <w:p w14:paraId="04EE996D">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kern w:val="2"/>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个</w:t>
            </w:r>
          </w:p>
        </w:tc>
        <w:tc>
          <w:tcPr>
            <w:tcW w:w="594" w:type="dxa"/>
            <w:tcBorders>
              <w:top w:val="nil"/>
              <w:left w:val="nil"/>
              <w:bottom w:val="single" w:color="000000" w:sz="4" w:space="0"/>
              <w:right w:val="single" w:color="000000" w:sz="4" w:space="0"/>
            </w:tcBorders>
            <w:shd w:val="clear" w:color="auto" w:fill="auto"/>
            <w:tcMar>
              <w:left w:w="105" w:type="dxa"/>
              <w:right w:w="105" w:type="dxa"/>
            </w:tcMar>
            <w:vAlign w:val="center"/>
          </w:tcPr>
          <w:p w14:paraId="4AD54B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546" w:type="dxa"/>
            <w:tcBorders>
              <w:top w:val="nil"/>
              <w:left w:val="nil"/>
              <w:bottom w:val="single" w:color="000000" w:sz="4" w:space="0"/>
              <w:right w:val="single" w:color="000000" w:sz="4" w:space="0"/>
            </w:tcBorders>
            <w:shd w:val="clear" w:color="auto" w:fill="auto"/>
            <w:tcMar>
              <w:left w:w="105" w:type="dxa"/>
              <w:right w:w="105" w:type="dxa"/>
            </w:tcMar>
            <w:vAlign w:val="center"/>
          </w:tcPr>
          <w:p w14:paraId="7C2CE6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1AB396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217D9A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r>
      <w:tr w14:paraId="1C0D0B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81" w:hRule="atLeast"/>
        </w:trPr>
        <w:tc>
          <w:tcPr>
            <w:tcW w:w="819" w:type="dxa"/>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0B1C096D">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3165" w:type="dxa"/>
            <w:tcBorders>
              <w:top w:val="nil"/>
              <w:left w:val="nil"/>
              <w:bottom w:val="single" w:color="000000" w:sz="4" w:space="0"/>
              <w:right w:val="single" w:color="000000" w:sz="4" w:space="0"/>
            </w:tcBorders>
            <w:shd w:val="clear" w:color="auto" w:fill="auto"/>
            <w:tcMar>
              <w:left w:w="105" w:type="dxa"/>
              <w:right w:w="105" w:type="dxa"/>
            </w:tcMar>
            <w:vAlign w:val="center"/>
          </w:tcPr>
          <w:p w14:paraId="1B138C35">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color w:val="auto"/>
                <w:kern w:val="2"/>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 xml:space="preserve">脊柱线圈 </w:t>
            </w:r>
          </w:p>
        </w:tc>
        <w:tc>
          <w:tcPr>
            <w:tcW w:w="754" w:type="dxa"/>
            <w:tcBorders>
              <w:top w:val="nil"/>
              <w:left w:val="nil"/>
              <w:bottom w:val="single" w:color="000000" w:sz="4" w:space="0"/>
              <w:right w:val="single" w:color="000000" w:sz="4" w:space="0"/>
            </w:tcBorders>
            <w:shd w:val="clear" w:color="auto" w:fill="auto"/>
            <w:tcMar>
              <w:left w:w="105" w:type="dxa"/>
              <w:right w:w="105" w:type="dxa"/>
            </w:tcMar>
            <w:vAlign w:val="center"/>
          </w:tcPr>
          <w:p w14:paraId="5FE93ED8">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kern w:val="2"/>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772" w:type="dxa"/>
            <w:tcBorders>
              <w:top w:val="nil"/>
              <w:left w:val="nil"/>
              <w:bottom w:val="single" w:color="000000" w:sz="4" w:space="0"/>
              <w:right w:val="single" w:color="000000" w:sz="4" w:space="0"/>
            </w:tcBorders>
            <w:shd w:val="clear" w:color="auto" w:fill="auto"/>
            <w:tcMar>
              <w:left w:w="105" w:type="dxa"/>
              <w:right w:w="105" w:type="dxa"/>
            </w:tcMar>
            <w:vAlign w:val="center"/>
          </w:tcPr>
          <w:p w14:paraId="17198094">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kern w:val="2"/>
                <w:sz w:val="24"/>
                <w:szCs w:val="24"/>
                <w:highlight w:val="none"/>
              </w:rPr>
            </w:pPr>
            <w:r>
              <w:rPr>
                <w:rFonts w:hint="eastAsia" w:ascii="宋体" w:hAnsi="宋体" w:eastAsia="宋体" w:cs="宋体"/>
                <w:b/>
                <w:bCs/>
                <w:i w:val="0"/>
                <w:iCs w:val="0"/>
                <w:color w:val="auto"/>
                <w:kern w:val="0"/>
                <w:sz w:val="22"/>
                <w:szCs w:val="22"/>
                <w:highlight w:val="none"/>
                <w:u w:val="none"/>
                <w:lang w:val="en-US" w:eastAsia="zh-CN" w:bidi="ar"/>
              </w:rPr>
              <w:t>个</w:t>
            </w:r>
          </w:p>
        </w:tc>
        <w:tc>
          <w:tcPr>
            <w:tcW w:w="594" w:type="dxa"/>
            <w:tcBorders>
              <w:top w:val="nil"/>
              <w:left w:val="nil"/>
              <w:bottom w:val="single" w:color="000000" w:sz="4" w:space="0"/>
              <w:right w:val="single" w:color="000000" w:sz="4" w:space="0"/>
            </w:tcBorders>
            <w:shd w:val="clear" w:color="auto" w:fill="auto"/>
            <w:tcMar>
              <w:left w:w="105" w:type="dxa"/>
              <w:right w:w="105" w:type="dxa"/>
            </w:tcMar>
            <w:vAlign w:val="center"/>
          </w:tcPr>
          <w:p w14:paraId="686A0E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546" w:type="dxa"/>
            <w:tcBorders>
              <w:top w:val="nil"/>
              <w:left w:val="nil"/>
              <w:bottom w:val="single" w:color="000000" w:sz="4" w:space="0"/>
              <w:right w:val="single" w:color="000000" w:sz="4" w:space="0"/>
            </w:tcBorders>
            <w:shd w:val="clear" w:color="auto" w:fill="auto"/>
            <w:tcMar>
              <w:left w:w="105" w:type="dxa"/>
              <w:right w:w="105" w:type="dxa"/>
            </w:tcMar>
            <w:vAlign w:val="center"/>
          </w:tcPr>
          <w:p w14:paraId="3BBFCC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4D56DA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11CC5E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r>
      <w:tr w14:paraId="734DBB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81" w:hRule="atLeast"/>
        </w:trPr>
        <w:tc>
          <w:tcPr>
            <w:tcW w:w="819" w:type="dxa"/>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325D8BB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3165" w:type="dxa"/>
            <w:tcBorders>
              <w:top w:val="nil"/>
              <w:left w:val="nil"/>
              <w:bottom w:val="single" w:color="000000" w:sz="4" w:space="0"/>
              <w:right w:val="single" w:color="000000" w:sz="4" w:space="0"/>
            </w:tcBorders>
            <w:shd w:val="clear" w:color="auto" w:fill="auto"/>
            <w:tcMar>
              <w:left w:w="105" w:type="dxa"/>
              <w:right w:w="105" w:type="dxa"/>
            </w:tcMar>
            <w:vAlign w:val="center"/>
          </w:tcPr>
          <w:p w14:paraId="7A795B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乳腺线圈</w:t>
            </w:r>
          </w:p>
        </w:tc>
        <w:tc>
          <w:tcPr>
            <w:tcW w:w="754" w:type="dxa"/>
            <w:tcBorders>
              <w:top w:val="nil"/>
              <w:left w:val="nil"/>
              <w:bottom w:val="single" w:color="000000" w:sz="4" w:space="0"/>
              <w:right w:val="single" w:color="000000" w:sz="4" w:space="0"/>
            </w:tcBorders>
            <w:shd w:val="clear" w:color="auto" w:fill="auto"/>
            <w:tcMar>
              <w:left w:w="105" w:type="dxa"/>
              <w:right w:w="105" w:type="dxa"/>
            </w:tcMar>
            <w:vAlign w:val="center"/>
          </w:tcPr>
          <w:p w14:paraId="08E6EC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772" w:type="dxa"/>
            <w:tcBorders>
              <w:top w:val="nil"/>
              <w:left w:val="nil"/>
              <w:bottom w:val="single" w:color="000000" w:sz="4" w:space="0"/>
              <w:right w:val="single" w:color="000000" w:sz="4" w:space="0"/>
            </w:tcBorders>
            <w:shd w:val="clear" w:color="auto" w:fill="auto"/>
            <w:tcMar>
              <w:left w:w="105" w:type="dxa"/>
              <w:right w:w="105" w:type="dxa"/>
            </w:tcMar>
            <w:vAlign w:val="center"/>
          </w:tcPr>
          <w:p w14:paraId="1A4001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个</w:t>
            </w:r>
          </w:p>
        </w:tc>
        <w:tc>
          <w:tcPr>
            <w:tcW w:w="594" w:type="dxa"/>
            <w:tcBorders>
              <w:top w:val="nil"/>
              <w:left w:val="nil"/>
              <w:bottom w:val="single" w:color="000000" w:sz="4" w:space="0"/>
              <w:right w:val="single" w:color="000000" w:sz="4" w:space="0"/>
            </w:tcBorders>
            <w:shd w:val="clear" w:color="auto" w:fill="auto"/>
            <w:tcMar>
              <w:left w:w="105" w:type="dxa"/>
              <w:right w:w="105" w:type="dxa"/>
            </w:tcMar>
            <w:vAlign w:val="center"/>
          </w:tcPr>
          <w:p w14:paraId="4E1687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546" w:type="dxa"/>
            <w:tcBorders>
              <w:top w:val="nil"/>
              <w:left w:val="nil"/>
              <w:bottom w:val="single" w:color="000000" w:sz="4" w:space="0"/>
              <w:right w:val="single" w:color="000000" w:sz="4" w:space="0"/>
            </w:tcBorders>
            <w:shd w:val="clear" w:color="auto" w:fill="auto"/>
            <w:tcMar>
              <w:left w:w="105" w:type="dxa"/>
              <w:right w:w="105" w:type="dxa"/>
            </w:tcMar>
            <w:vAlign w:val="center"/>
          </w:tcPr>
          <w:p w14:paraId="242790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227EA1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39A44F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r>
      <w:tr w14:paraId="7631C2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81" w:hRule="atLeast"/>
        </w:trPr>
        <w:tc>
          <w:tcPr>
            <w:tcW w:w="819" w:type="dxa"/>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3A36440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3165" w:type="dxa"/>
            <w:tcBorders>
              <w:top w:val="nil"/>
              <w:left w:val="nil"/>
              <w:bottom w:val="single" w:color="000000" w:sz="4" w:space="0"/>
              <w:right w:val="single" w:color="000000" w:sz="4" w:space="0"/>
            </w:tcBorders>
            <w:shd w:val="clear" w:color="auto" w:fill="auto"/>
            <w:tcMar>
              <w:left w:w="105" w:type="dxa"/>
              <w:right w:w="105" w:type="dxa"/>
            </w:tcMar>
            <w:vAlign w:val="center"/>
          </w:tcPr>
          <w:p w14:paraId="075748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后处理工作站</w:t>
            </w:r>
          </w:p>
        </w:tc>
        <w:tc>
          <w:tcPr>
            <w:tcW w:w="754" w:type="dxa"/>
            <w:tcBorders>
              <w:top w:val="nil"/>
              <w:left w:val="nil"/>
              <w:bottom w:val="single" w:color="000000" w:sz="4" w:space="0"/>
              <w:right w:val="single" w:color="000000" w:sz="4" w:space="0"/>
            </w:tcBorders>
            <w:shd w:val="clear" w:color="auto" w:fill="auto"/>
            <w:tcMar>
              <w:left w:w="105" w:type="dxa"/>
              <w:right w:w="105" w:type="dxa"/>
            </w:tcMar>
            <w:vAlign w:val="center"/>
          </w:tcPr>
          <w:p w14:paraId="7265C6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772" w:type="dxa"/>
            <w:tcBorders>
              <w:top w:val="nil"/>
              <w:left w:val="nil"/>
              <w:bottom w:val="single" w:color="000000" w:sz="4" w:space="0"/>
              <w:right w:val="single" w:color="000000" w:sz="4" w:space="0"/>
            </w:tcBorders>
            <w:shd w:val="clear" w:color="auto" w:fill="auto"/>
            <w:tcMar>
              <w:left w:w="105" w:type="dxa"/>
              <w:right w:w="105" w:type="dxa"/>
            </w:tcMar>
            <w:vAlign w:val="center"/>
          </w:tcPr>
          <w:p w14:paraId="14FAF6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套</w:t>
            </w:r>
          </w:p>
        </w:tc>
        <w:tc>
          <w:tcPr>
            <w:tcW w:w="594" w:type="dxa"/>
            <w:tcBorders>
              <w:top w:val="nil"/>
              <w:left w:val="nil"/>
              <w:bottom w:val="single" w:color="000000" w:sz="4" w:space="0"/>
              <w:right w:val="single" w:color="000000" w:sz="4" w:space="0"/>
            </w:tcBorders>
            <w:shd w:val="clear" w:color="auto" w:fill="auto"/>
            <w:tcMar>
              <w:left w:w="105" w:type="dxa"/>
              <w:right w:w="105" w:type="dxa"/>
            </w:tcMar>
            <w:vAlign w:val="center"/>
          </w:tcPr>
          <w:p w14:paraId="47E973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546" w:type="dxa"/>
            <w:tcBorders>
              <w:top w:val="nil"/>
              <w:left w:val="nil"/>
              <w:bottom w:val="single" w:color="000000" w:sz="4" w:space="0"/>
              <w:right w:val="single" w:color="000000" w:sz="4" w:space="0"/>
            </w:tcBorders>
            <w:shd w:val="clear" w:color="auto" w:fill="auto"/>
            <w:tcMar>
              <w:left w:w="105" w:type="dxa"/>
              <w:right w:w="105" w:type="dxa"/>
            </w:tcMar>
            <w:vAlign w:val="center"/>
          </w:tcPr>
          <w:p w14:paraId="236E4E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5EF960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4022FD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r>
      <w:tr w14:paraId="6832F7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81" w:hRule="atLeast"/>
        </w:trPr>
        <w:tc>
          <w:tcPr>
            <w:tcW w:w="819" w:type="dxa"/>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451DE51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10</w:t>
            </w:r>
          </w:p>
        </w:tc>
        <w:tc>
          <w:tcPr>
            <w:tcW w:w="3165" w:type="dxa"/>
            <w:tcBorders>
              <w:top w:val="nil"/>
              <w:left w:val="nil"/>
              <w:bottom w:val="single" w:color="000000" w:sz="4" w:space="0"/>
              <w:right w:val="single" w:color="000000" w:sz="4" w:space="0"/>
            </w:tcBorders>
            <w:shd w:val="clear" w:color="auto" w:fill="auto"/>
            <w:tcMar>
              <w:left w:w="105" w:type="dxa"/>
              <w:right w:w="105" w:type="dxa"/>
            </w:tcMar>
            <w:vAlign w:val="center"/>
          </w:tcPr>
          <w:p w14:paraId="4B49C6C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水冷机系统</w:t>
            </w:r>
          </w:p>
        </w:tc>
        <w:tc>
          <w:tcPr>
            <w:tcW w:w="754" w:type="dxa"/>
            <w:tcBorders>
              <w:top w:val="nil"/>
              <w:left w:val="nil"/>
              <w:bottom w:val="single" w:color="000000" w:sz="4" w:space="0"/>
              <w:right w:val="single" w:color="000000" w:sz="4" w:space="0"/>
            </w:tcBorders>
            <w:shd w:val="clear" w:color="auto" w:fill="auto"/>
            <w:tcMar>
              <w:left w:w="105" w:type="dxa"/>
              <w:right w:w="105" w:type="dxa"/>
            </w:tcMar>
            <w:vAlign w:val="center"/>
          </w:tcPr>
          <w:p w14:paraId="713AD4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772" w:type="dxa"/>
            <w:tcBorders>
              <w:top w:val="nil"/>
              <w:left w:val="nil"/>
              <w:bottom w:val="single" w:color="000000" w:sz="4" w:space="0"/>
              <w:right w:val="single" w:color="000000" w:sz="4" w:space="0"/>
            </w:tcBorders>
            <w:shd w:val="clear" w:color="auto" w:fill="auto"/>
            <w:tcMar>
              <w:left w:w="105" w:type="dxa"/>
              <w:right w:w="105" w:type="dxa"/>
            </w:tcMar>
            <w:vAlign w:val="center"/>
          </w:tcPr>
          <w:p w14:paraId="4381CC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套</w:t>
            </w:r>
          </w:p>
        </w:tc>
        <w:tc>
          <w:tcPr>
            <w:tcW w:w="594" w:type="dxa"/>
            <w:tcBorders>
              <w:top w:val="nil"/>
              <w:left w:val="nil"/>
              <w:bottom w:val="single" w:color="000000" w:sz="4" w:space="0"/>
              <w:right w:val="single" w:color="000000" w:sz="4" w:space="0"/>
            </w:tcBorders>
            <w:shd w:val="clear" w:color="auto" w:fill="auto"/>
            <w:tcMar>
              <w:left w:w="105" w:type="dxa"/>
              <w:right w:w="105" w:type="dxa"/>
            </w:tcMar>
            <w:vAlign w:val="center"/>
          </w:tcPr>
          <w:p w14:paraId="1B0675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546" w:type="dxa"/>
            <w:tcBorders>
              <w:top w:val="nil"/>
              <w:left w:val="nil"/>
              <w:bottom w:val="single" w:color="000000" w:sz="4" w:space="0"/>
              <w:right w:val="single" w:color="000000" w:sz="4" w:space="0"/>
            </w:tcBorders>
            <w:shd w:val="clear" w:color="auto" w:fill="auto"/>
            <w:tcMar>
              <w:left w:w="105" w:type="dxa"/>
              <w:right w:w="105" w:type="dxa"/>
            </w:tcMar>
            <w:vAlign w:val="center"/>
          </w:tcPr>
          <w:p w14:paraId="22A5FD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59274F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61BE7B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r>
      <w:tr w14:paraId="64BE72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81" w:hRule="atLeast"/>
        </w:trPr>
        <w:tc>
          <w:tcPr>
            <w:tcW w:w="819" w:type="dxa"/>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1DC19E0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11</w:t>
            </w:r>
          </w:p>
        </w:tc>
        <w:tc>
          <w:tcPr>
            <w:tcW w:w="3165" w:type="dxa"/>
            <w:tcBorders>
              <w:top w:val="nil"/>
              <w:left w:val="nil"/>
              <w:bottom w:val="single" w:color="000000" w:sz="4" w:space="0"/>
              <w:right w:val="single" w:color="000000" w:sz="4" w:space="0"/>
            </w:tcBorders>
            <w:shd w:val="clear" w:color="auto" w:fill="auto"/>
            <w:tcMar>
              <w:left w:w="105" w:type="dxa"/>
              <w:right w:w="105" w:type="dxa"/>
            </w:tcMar>
            <w:vAlign w:val="center"/>
          </w:tcPr>
          <w:p w14:paraId="0AC3EF3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无磁线圈柜</w:t>
            </w:r>
          </w:p>
        </w:tc>
        <w:tc>
          <w:tcPr>
            <w:tcW w:w="754" w:type="dxa"/>
            <w:tcBorders>
              <w:top w:val="nil"/>
              <w:left w:val="nil"/>
              <w:bottom w:val="single" w:color="000000" w:sz="4" w:space="0"/>
              <w:right w:val="single" w:color="000000" w:sz="4" w:space="0"/>
            </w:tcBorders>
            <w:shd w:val="clear" w:color="auto" w:fill="auto"/>
            <w:tcMar>
              <w:left w:w="105" w:type="dxa"/>
              <w:right w:w="105" w:type="dxa"/>
            </w:tcMar>
            <w:vAlign w:val="center"/>
          </w:tcPr>
          <w:p w14:paraId="723387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772" w:type="dxa"/>
            <w:tcBorders>
              <w:top w:val="nil"/>
              <w:left w:val="nil"/>
              <w:bottom w:val="single" w:color="000000" w:sz="4" w:space="0"/>
              <w:right w:val="single" w:color="000000" w:sz="4" w:space="0"/>
            </w:tcBorders>
            <w:shd w:val="clear" w:color="auto" w:fill="auto"/>
            <w:tcMar>
              <w:left w:w="105" w:type="dxa"/>
              <w:right w:w="105" w:type="dxa"/>
            </w:tcMar>
            <w:vAlign w:val="center"/>
          </w:tcPr>
          <w:p w14:paraId="69339A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c>
          <w:tcPr>
            <w:tcW w:w="594" w:type="dxa"/>
            <w:tcBorders>
              <w:top w:val="nil"/>
              <w:left w:val="nil"/>
              <w:bottom w:val="single" w:color="000000" w:sz="4" w:space="0"/>
              <w:right w:val="single" w:color="000000" w:sz="4" w:space="0"/>
            </w:tcBorders>
            <w:shd w:val="clear" w:color="auto" w:fill="auto"/>
            <w:tcMar>
              <w:left w:w="105" w:type="dxa"/>
              <w:right w:w="105" w:type="dxa"/>
            </w:tcMar>
            <w:vAlign w:val="center"/>
          </w:tcPr>
          <w:p w14:paraId="486599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546" w:type="dxa"/>
            <w:tcBorders>
              <w:top w:val="nil"/>
              <w:left w:val="nil"/>
              <w:bottom w:val="single" w:color="000000" w:sz="4" w:space="0"/>
              <w:right w:val="single" w:color="000000" w:sz="4" w:space="0"/>
            </w:tcBorders>
            <w:shd w:val="clear" w:color="auto" w:fill="auto"/>
            <w:tcMar>
              <w:left w:w="105" w:type="dxa"/>
              <w:right w:w="105" w:type="dxa"/>
            </w:tcMar>
            <w:vAlign w:val="center"/>
          </w:tcPr>
          <w:p w14:paraId="53E5DC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7BC1FB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5DA70D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r>
      <w:tr w14:paraId="16F107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81" w:hRule="atLeast"/>
        </w:trPr>
        <w:tc>
          <w:tcPr>
            <w:tcW w:w="819" w:type="dxa"/>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6FD44AA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12</w:t>
            </w:r>
          </w:p>
        </w:tc>
        <w:tc>
          <w:tcPr>
            <w:tcW w:w="3165" w:type="dxa"/>
            <w:tcBorders>
              <w:top w:val="nil"/>
              <w:left w:val="nil"/>
              <w:bottom w:val="single" w:color="000000" w:sz="4" w:space="0"/>
              <w:right w:val="single" w:color="000000" w:sz="4" w:space="0"/>
            </w:tcBorders>
            <w:shd w:val="clear" w:color="auto" w:fill="auto"/>
            <w:tcMar>
              <w:left w:w="105" w:type="dxa"/>
              <w:right w:w="105" w:type="dxa"/>
            </w:tcMar>
            <w:vAlign w:val="center"/>
          </w:tcPr>
          <w:p w14:paraId="6347A6B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双头高压注射器</w:t>
            </w:r>
          </w:p>
        </w:tc>
        <w:tc>
          <w:tcPr>
            <w:tcW w:w="754" w:type="dxa"/>
            <w:tcBorders>
              <w:top w:val="nil"/>
              <w:left w:val="nil"/>
              <w:bottom w:val="single" w:color="000000" w:sz="4" w:space="0"/>
              <w:right w:val="single" w:color="000000" w:sz="4" w:space="0"/>
            </w:tcBorders>
            <w:shd w:val="clear" w:color="auto" w:fill="auto"/>
            <w:tcMar>
              <w:left w:w="105" w:type="dxa"/>
              <w:right w:w="105" w:type="dxa"/>
            </w:tcMar>
            <w:vAlign w:val="center"/>
          </w:tcPr>
          <w:p w14:paraId="713F71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772" w:type="dxa"/>
            <w:tcBorders>
              <w:top w:val="nil"/>
              <w:left w:val="nil"/>
              <w:bottom w:val="single" w:color="000000" w:sz="4" w:space="0"/>
              <w:right w:val="single" w:color="000000" w:sz="4" w:space="0"/>
            </w:tcBorders>
            <w:shd w:val="clear" w:color="auto" w:fill="auto"/>
            <w:tcMar>
              <w:left w:w="105" w:type="dxa"/>
              <w:right w:w="105" w:type="dxa"/>
            </w:tcMar>
            <w:vAlign w:val="center"/>
          </w:tcPr>
          <w:p w14:paraId="28105E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c>
          <w:tcPr>
            <w:tcW w:w="594" w:type="dxa"/>
            <w:tcBorders>
              <w:top w:val="nil"/>
              <w:left w:val="nil"/>
              <w:bottom w:val="single" w:color="000000" w:sz="4" w:space="0"/>
              <w:right w:val="single" w:color="000000" w:sz="4" w:space="0"/>
            </w:tcBorders>
            <w:shd w:val="clear" w:color="auto" w:fill="auto"/>
            <w:tcMar>
              <w:left w:w="105" w:type="dxa"/>
              <w:right w:w="105" w:type="dxa"/>
            </w:tcMar>
            <w:vAlign w:val="center"/>
          </w:tcPr>
          <w:p w14:paraId="59A7B5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546" w:type="dxa"/>
            <w:tcBorders>
              <w:top w:val="nil"/>
              <w:left w:val="nil"/>
              <w:bottom w:val="single" w:color="000000" w:sz="4" w:space="0"/>
              <w:right w:val="single" w:color="000000" w:sz="4" w:space="0"/>
            </w:tcBorders>
            <w:shd w:val="clear" w:color="auto" w:fill="auto"/>
            <w:tcMar>
              <w:left w:w="105" w:type="dxa"/>
              <w:right w:w="105" w:type="dxa"/>
            </w:tcMar>
            <w:vAlign w:val="center"/>
          </w:tcPr>
          <w:p w14:paraId="3C7F9D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4AF1D6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470340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r>
      <w:tr w14:paraId="5ABAB6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81" w:hRule="atLeast"/>
        </w:trPr>
        <w:tc>
          <w:tcPr>
            <w:tcW w:w="819" w:type="dxa"/>
            <w:tcBorders>
              <w:top w:val="nil"/>
              <w:left w:val="single" w:color="000000" w:sz="4" w:space="0"/>
              <w:bottom w:val="single" w:color="000000" w:sz="4" w:space="0"/>
              <w:right w:val="single" w:color="000000" w:sz="4" w:space="0"/>
            </w:tcBorders>
            <w:shd w:val="clear" w:color="auto" w:fill="auto"/>
            <w:tcMar>
              <w:left w:w="105" w:type="dxa"/>
              <w:right w:w="105" w:type="dxa"/>
            </w:tcMar>
            <w:vAlign w:val="center"/>
          </w:tcPr>
          <w:p w14:paraId="328A7BF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13</w:t>
            </w:r>
          </w:p>
        </w:tc>
        <w:tc>
          <w:tcPr>
            <w:tcW w:w="3165" w:type="dxa"/>
            <w:tcBorders>
              <w:top w:val="nil"/>
              <w:left w:val="nil"/>
              <w:bottom w:val="single" w:color="000000" w:sz="4" w:space="0"/>
              <w:right w:val="single" w:color="000000" w:sz="4" w:space="0"/>
            </w:tcBorders>
            <w:shd w:val="clear" w:color="auto" w:fill="auto"/>
            <w:tcMar>
              <w:left w:w="105" w:type="dxa"/>
              <w:right w:w="105" w:type="dxa"/>
            </w:tcMar>
            <w:vAlign w:val="center"/>
          </w:tcPr>
          <w:p w14:paraId="57B036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无磁监控系统</w:t>
            </w:r>
          </w:p>
        </w:tc>
        <w:tc>
          <w:tcPr>
            <w:tcW w:w="754" w:type="dxa"/>
            <w:tcBorders>
              <w:top w:val="nil"/>
              <w:left w:val="nil"/>
              <w:bottom w:val="single" w:color="000000" w:sz="4" w:space="0"/>
              <w:right w:val="single" w:color="000000" w:sz="4" w:space="0"/>
            </w:tcBorders>
            <w:shd w:val="clear" w:color="auto" w:fill="auto"/>
            <w:tcMar>
              <w:left w:w="105" w:type="dxa"/>
              <w:right w:w="105" w:type="dxa"/>
            </w:tcMar>
            <w:vAlign w:val="center"/>
          </w:tcPr>
          <w:p w14:paraId="2F20AE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772" w:type="dxa"/>
            <w:tcBorders>
              <w:top w:val="nil"/>
              <w:left w:val="nil"/>
              <w:bottom w:val="single" w:color="000000" w:sz="4" w:space="0"/>
              <w:right w:val="single" w:color="000000" w:sz="4" w:space="0"/>
            </w:tcBorders>
            <w:shd w:val="clear" w:color="auto" w:fill="auto"/>
            <w:tcMar>
              <w:left w:w="105" w:type="dxa"/>
              <w:right w:w="105" w:type="dxa"/>
            </w:tcMar>
            <w:vAlign w:val="center"/>
          </w:tcPr>
          <w:p w14:paraId="371556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c>
          <w:tcPr>
            <w:tcW w:w="594" w:type="dxa"/>
            <w:tcBorders>
              <w:top w:val="nil"/>
              <w:left w:val="nil"/>
              <w:bottom w:val="single" w:color="000000" w:sz="4" w:space="0"/>
              <w:right w:val="single" w:color="000000" w:sz="4" w:space="0"/>
            </w:tcBorders>
            <w:shd w:val="clear" w:color="auto" w:fill="auto"/>
            <w:tcMar>
              <w:left w:w="105" w:type="dxa"/>
              <w:right w:w="105" w:type="dxa"/>
            </w:tcMar>
            <w:vAlign w:val="center"/>
          </w:tcPr>
          <w:p w14:paraId="6449B0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546" w:type="dxa"/>
            <w:tcBorders>
              <w:top w:val="nil"/>
              <w:left w:val="nil"/>
              <w:bottom w:val="single" w:color="000000" w:sz="4" w:space="0"/>
              <w:right w:val="single" w:color="000000" w:sz="4" w:space="0"/>
            </w:tcBorders>
            <w:shd w:val="clear" w:color="auto" w:fill="auto"/>
            <w:tcMar>
              <w:left w:w="105" w:type="dxa"/>
              <w:right w:w="105" w:type="dxa"/>
            </w:tcMar>
            <w:vAlign w:val="center"/>
          </w:tcPr>
          <w:p w14:paraId="595613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7C5B1D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000000" w:sz="4" w:space="0"/>
              <w:right w:val="single" w:color="000000" w:sz="4" w:space="0"/>
            </w:tcBorders>
            <w:shd w:val="clear" w:color="auto" w:fill="auto"/>
            <w:tcMar>
              <w:left w:w="105" w:type="dxa"/>
              <w:right w:w="105" w:type="dxa"/>
            </w:tcMar>
            <w:vAlign w:val="center"/>
          </w:tcPr>
          <w:p w14:paraId="198C5F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r>
      <w:tr w14:paraId="5984A7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81" w:hRule="atLeast"/>
        </w:trPr>
        <w:tc>
          <w:tcPr>
            <w:tcW w:w="819" w:type="dxa"/>
            <w:tcBorders>
              <w:top w:val="nil"/>
              <w:left w:val="single" w:color="000000" w:sz="4" w:space="0"/>
              <w:bottom w:val="single" w:color="auto" w:sz="4" w:space="0"/>
              <w:right w:val="single" w:color="000000" w:sz="4" w:space="0"/>
            </w:tcBorders>
            <w:shd w:val="clear" w:color="auto" w:fill="auto"/>
            <w:tcMar>
              <w:left w:w="105" w:type="dxa"/>
              <w:right w:w="105" w:type="dxa"/>
            </w:tcMar>
            <w:vAlign w:val="center"/>
          </w:tcPr>
          <w:p w14:paraId="0D76738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14</w:t>
            </w:r>
          </w:p>
        </w:tc>
        <w:tc>
          <w:tcPr>
            <w:tcW w:w="3165" w:type="dxa"/>
            <w:tcBorders>
              <w:top w:val="nil"/>
              <w:left w:val="nil"/>
              <w:bottom w:val="single" w:color="auto" w:sz="4" w:space="0"/>
              <w:right w:val="single" w:color="000000" w:sz="4" w:space="0"/>
            </w:tcBorders>
            <w:shd w:val="clear" w:color="auto" w:fill="auto"/>
            <w:tcMar>
              <w:left w:w="105" w:type="dxa"/>
              <w:right w:w="105" w:type="dxa"/>
            </w:tcMar>
            <w:vAlign w:val="center"/>
          </w:tcPr>
          <w:p w14:paraId="768B72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机房装修和屏蔽工程</w:t>
            </w:r>
          </w:p>
        </w:tc>
        <w:tc>
          <w:tcPr>
            <w:tcW w:w="754" w:type="dxa"/>
            <w:tcBorders>
              <w:top w:val="nil"/>
              <w:left w:val="nil"/>
              <w:bottom w:val="single" w:color="auto" w:sz="4" w:space="0"/>
              <w:right w:val="single" w:color="000000" w:sz="4" w:space="0"/>
            </w:tcBorders>
            <w:shd w:val="clear" w:color="auto" w:fill="auto"/>
            <w:tcMar>
              <w:left w:w="105" w:type="dxa"/>
              <w:right w:w="105" w:type="dxa"/>
            </w:tcMar>
            <w:vAlign w:val="center"/>
          </w:tcPr>
          <w:p w14:paraId="5383A5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772" w:type="dxa"/>
            <w:tcBorders>
              <w:top w:val="nil"/>
              <w:left w:val="nil"/>
              <w:bottom w:val="single" w:color="auto" w:sz="4" w:space="0"/>
              <w:right w:val="single" w:color="000000" w:sz="4" w:space="0"/>
            </w:tcBorders>
            <w:shd w:val="clear" w:color="auto" w:fill="auto"/>
            <w:tcMar>
              <w:left w:w="105" w:type="dxa"/>
              <w:right w:w="105" w:type="dxa"/>
            </w:tcMar>
            <w:vAlign w:val="center"/>
          </w:tcPr>
          <w:p w14:paraId="2298B4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项</w:t>
            </w:r>
          </w:p>
        </w:tc>
        <w:tc>
          <w:tcPr>
            <w:tcW w:w="594" w:type="dxa"/>
            <w:tcBorders>
              <w:top w:val="nil"/>
              <w:left w:val="nil"/>
              <w:bottom w:val="single" w:color="auto" w:sz="4" w:space="0"/>
              <w:right w:val="single" w:color="000000" w:sz="4" w:space="0"/>
            </w:tcBorders>
            <w:shd w:val="clear" w:color="auto" w:fill="auto"/>
            <w:tcMar>
              <w:left w:w="105" w:type="dxa"/>
              <w:right w:w="105" w:type="dxa"/>
            </w:tcMar>
            <w:vAlign w:val="center"/>
          </w:tcPr>
          <w:p w14:paraId="4B81A9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546" w:type="dxa"/>
            <w:tcBorders>
              <w:top w:val="nil"/>
              <w:left w:val="nil"/>
              <w:bottom w:val="single" w:color="auto" w:sz="4" w:space="0"/>
              <w:right w:val="single" w:color="000000" w:sz="4" w:space="0"/>
            </w:tcBorders>
            <w:shd w:val="clear" w:color="auto" w:fill="auto"/>
            <w:tcMar>
              <w:left w:w="105" w:type="dxa"/>
              <w:right w:w="105" w:type="dxa"/>
            </w:tcMar>
            <w:vAlign w:val="center"/>
          </w:tcPr>
          <w:p w14:paraId="711D84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auto" w:sz="4" w:space="0"/>
              <w:right w:val="single" w:color="000000" w:sz="4" w:space="0"/>
            </w:tcBorders>
            <w:shd w:val="clear" w:color="auto" w:fill="auto"/>
            <w:tcMar>
              <w:left w:w="105" w:type="dxa"/>
              <w:right w:w="105" w:type="dxa"/>
            </w:tcMar>
            <w:vAlign w:val="center"/>
          </w:tcPr>
          <w:p w14:paraId="007405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c>
          <w:tcPr>
            <w:tcW w:w="933" w:type="dxa"/>
            <w:tcBorders>
              <w:top w:val="nil"/>
              <w:left w:val="nil"/>
              <w:bottom w:val="single" w:color="auto" w:sz="4" w:space="0"/>
              <w:right w:val="single" w:color="000000" w:sz="4" w:space="0"/>
            </w:tcBorders>
            <w:shd w:val="clear" w:color="auto" w:fill="auto"/>
            <w:tcMar>
              <w:left w:w="105" w:type="dxa"/>
              <w:right w:w="105" w:type="dxa"/>
            </w:tcMar>
            <w:vAlign w:val="center"/>
          </w:tcPr>
          <w:p w14:paraId="28DEFE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p>
        </w:tc>
      </w:tr>
      <w:tr w14:paraId="419755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81" w:hRule="atLeast"/>
        </w:trPr>
        <w:tc>
          <w:tcPr>
            <w:tcW w:w="8516" w:type="dxa"/>
            <w:gridSpan w:val="8"/>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6684BF7">
            <w:pPr>
              <w:pStyle w:val="9"/>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4"/>
                <w:szCs w:val="24"/>
                <w:highlight w:val="none"/>
              </w:rPr>
              <w:t>注：（1）投标人应按本表格式进行分项报价，且本表只能放在投标文件的报价部分，资格及资信证明部分、技术商务部分不得出现报价信息。</w:t>
            </w:r>
          </w:p>
          <w:p w14:paraId="3D12E6D2">
            <w:pPr>
              <w:pStyle w:val="9"/>
              <w:keepNext w:val="0"/>
              <w:keepLines w:val="0"/>
              <w:widowControl/>
              <w:suppressLineNumbers w:val="0"/>
              <w:spacing w:before="0" w:beforeAutospacing="0" w:after="0" w:afterAutospacing="0"/>
              <w:ind w:left="0" w:right="0" w:firstLine="480" w:firstLineChars="200"/>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4"/>
                <w:szCs w:val="24"/>
                <w:highlight w:val="none"/>
              </w:rPr>
              <w:t>（2）本次招标要求投标人对所有分签单位使用同一品牌型号设备进行报价，所报设备单价也必须保持一致。</w:t>
            </w:r>
          </w:p>
          <w:p w14:paraId="4CB560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rPr>
            </w:pPr>
            <w:r>
              <w:rPr>
                <w:rFonts w:hint="eastAsia" w:ascii="仿宋_GB2312" w:hAnsi="仿宋_GB2312" w:eastAsia="仿宋_GB2312" w:cs="仿宋_GB2312"/>
                <w:color w:val="auto"/>
                <w:sz w:val="24"/>
                <w:szCs w:val="24"/>
                <w:highlight w:val="none"/>
              </w:rPr>
              <w:t>（3）投标设备单价不得超过</w:t>
            </w:r>
            <w:r>
              <w:rPr>
                <w:rFonts w:hint="eastAsia" w:ascii="仿宋_GB2312" w:hAnsi="仿宋_GB2312" w:eastAsia="仿宋_GB2312" w:cs="仿宋_GB2312"/>
                <w:color w:val="auto"/>
                <w:sz w:val="24"/>
                <w:szCs w:val="24"/>
                <w:highlight w:val="none"/>
                <w:lang w:val="en-US" w:eastAsia="zh-CN"/>
              </w:rPr>
              <w:t>600</w:t>
            </w:r>
            <w:r>
              <w:rPr>
                <w:rFonts w:hint="eastAsia" w:ascii="仿宋_GB2312" w:hAnsi="仿宋_GB2312" w:eastAsia="仿宋_GB2312" w:cs="仿宋_GB2312"/>
                <w:color w:val="auto"/>
                <w:sz w:val="24"/>
                <w:szCs w:val="24"/>
                <w:highlight w:val="none"/>
              </w:rPr>
              <w:t>万元/</w:t>
            </w:r>
            <w:r>
              <w:rPr>
                <w:rFonts w:hint="eastAsia" w:ascii="仿宋_GB2312" w:hAnsi="仿宋_GB2312" w:eastAsia="仿宋_GB2312" w:cs="仿宋_GB2312"/>
                <w:color w:val="auto"/>
                <w:sz w:val="24"/>
                <w:szCs w:val="24"/>
                <w:highlight w:val="none"/>
                <w:lang w:val="en-US" w:eastAsia="zh-CN"/>
              </w:rPr>
              <w:t>套</w:t>
            </w:r>
            <w:r>
              <w:rPr>
                <w:rFonts w:hint="eastAsia" w:ascii="仿宋_GB2312" w:hAnsi="仿宋_GB2312" w:eastAsia="仿宋_GB2312" w:cs="仿宋_GB2312"/>
                <w:color w:val="auto"/>
                <w:sz w:val="24"/>
                <w:szCs w:val="24"/>
                <w:highlight w:val="none"/>
              </w:rPr>
              <w:t>，否则投标无效。</w:t>
            </w:r>
          </w:p>
        </w:tc>
      </w:tr>
    </w:tbl>
    <w:p w14:paraId="5CB8EBAF">
      <w:pPr>
        <w:pStyle w:val="9"/>
        <w:jc w:val="left"/>
        <w:rPr>
          <w:rFonts w:hint="eastAsia" w:ascii="仿宋_GB2312" w:hAnsi="仿宋_GB2312" w:eastAsia="仿宋_GB2312" w:cs="仿宋_GB2312"/>
          <w:color w:val="auto"/>
          <w:sz w:val="24"/>
          <w:highlight w:val="none"/>
          <w:lang w:val="en-US" w:eastAsia="zh-CN"/>
        </w:rPr>
      </w:pPr>
    </w:p>
    <w:p w14:paraId="3087526F">
      <w:pPr>
        <w:pStyle w:val="9"/>
        <w:jc w:val="left"/>
        <w:rPr>
          <w:color w:val="auto"/>
          <w:highlight w:val="none"/>
        </w:rPr>
      </w:pPr>
      <w:r>
        <w:rPr>
          <w:rFonts w:hint="eastAsia" w:ascii="仿宋_GB2312" w:hAnsi="仿宋_GB2312" w:eastAsia="仿宋_GB2312" w:cs="仿宋_GB2312"/>
          <w:color w:val="auto"/>
          <w:sz w:val="24"/>
          <w:highlight w:val="none"/>
          <w:lang w:val="en-US" w:eastAsia="zh-CN"/>
        </w:rPr>
        <w:t>5</w:t>
      </w:r>
      <w:r>
        <w:rPr>
          <w:rFonts w:ascii="仿宋_GB2312" w:hAnsi="仿宋_GB2312" w:eastAsia="仿宋_GB2312" w:cs="仿宋_GB2312"/>
          <w:color w:val="auto"/>
          <w:sz w:val="24"/>
          <w:highlight w:val="none"/>
        </w:rPr>
        <w:t>.2廉洁要求</w:t>
      </w:r>
    </w:p>
    <w:p w14:paraId="17099AB0">
      <w:pPr>
        <w:pStyle w:val="9"/>
        <w:ind w:firstLine="480"/>
        <w:jc w:val="left"/>
        <w:rPr>
          <w:color w:val="auto"/>
          <w:highlight w:val="none"/>
        </w:rPr>
      </w:pPr>
      <w:r>
        <w:rPr>
          <w:rFonts w:hint="eastAsia" w:ascii="仿宋_GB2312" w:hAnsi="仿宋_GB2312" w:eastAsia="仿宋_GB2312" w:cs="仿宋_GB2312"/>
          <w:color w:val="auto"/>
          <w:sz w:val="24"/>
          <w:highlight w:val="none"/>
          <w:lang w:val="en-US" w:eastAsia="zh-CN"/>
        </w:rPr>
        <w:t>5</w:t>
      </w:r>
      <w:r>
        <w:rPr>
          <w:rFonts w:ascii="仿宋_GB2312" w:hAnsi="仿宋_GB2312" w:eastAsia="仿宋_GB2312" w:cs="仿宋_GB2312"/>
          <w:color w:val="auto"/>
          <w:sz w:val="24"/>
          <w:highlight w:val="none"/>
        </w:rPr>
        <w:t>.2.1中标供应商承诺严格按照《廉洁告知书》（详见附件2）相关内容履行，不向采购人</w:t>
      </w:r>
      <w:r>
        <w:rPr>
          <w:rFonts w:hint="eastAsia" w:ascii="仿宋_GB2312" w:hAnsi="仿宋_GB2312" w:eastAsia="仿宋_GB2312" w:cs="仿宋_GB2312"/>
          <w:color w:val="auto"/>
          <w:sz w:val="24"/>
          <w:highlight w:val="none"/>
          <w:lang w:val="en-US" w:eastAsia="zh-CN"/>
        </w:rPr>
        <w:t>或</w:t>
      </w:r>
      <w:r>
        <w:rPr>
          <w:rFonts w:ascii="仿宋_GB2312" w:hAnsi="仿宋_GB2312" w:eastAsia="仿宋_GB2312" w:cs="仿宋_GB2312"/>
          <w:color w:val="auto"/>
          <w:sz w:val="24"/>
          <w:szCs w:val="24"/>
          <w:highlight w:val="none"/>
        </w:rPr>
        <w:t>分签单位</w:t>
      </w:r>
      <w:r>
        <w:rPr>
          <w:rFonts w:ascii="仿宋_GB2312" w:hAnsi="仿宋_GB2312" w:eastAsia="仿宋_GB2312" w:cs="仿宋_GB2312"/>
          <w:color w:val="auto"/>
          <w:sz w:val="24"/>
          <w:highlight w:val="none"/>
        </w:rPr>
        <w:t>及相关人员直接或间接进行商业贿赂。</w:t>
      </w:r>
    </w:p>
    <w:p w14:paraId="43A1BE52">
      <w:pPr>
        <w:pStyle w:val="9"/>
        <w:ind w:firstLine="480"/>
        <w:jc w:val="left"/>
        <w:rPr>
          <w:color w:val="auto"/>
          <w:highlight w:val="none"/>
        </w:rPr>
      </w:pPr>
      <w:r>
        <w:rPr>
          <w:rFonts w:hint="eastAsia" w:ascii="仿宋_GB2312" w:hAnsi="仿宋_GB2312" w:eastAsia="仿宋_GB2312" w:cs="仿宋_GB2312"/>
          <w:color w:val="auto"/>
          <w:sz w:val="24"/>
          <w:highlight w:val="none"/>
          <w:lang w:val="en-US" w:eastAsia="zh-CN"/>
        </w:rPr>
        <w:t>5</w:t>
      </w:r>
      <w:r>
        <w:rPr>
          <w:rFonts w:ascii="仿宋_GB2312" w:hAnsi="仿宋_GB2312" w:eastAsia="仿宋_GB2312" w:cs="仿宋_GB2312"/>
          <w:color w:val="auto"/>
          <w:sz w:val="24"/>
          <w:highlight w:val="none"/>
        </w:rPr>
        <w:t>.2.2中标供应商发现采购人</w:t>
      </w:r>
      <w:r>
        <w:rPr>
          <w:rFonts w:hint="eastAsia" w:ascii="仿宋_GB2312" w:hAnsi="仿宋_GB2312" w:eastAsia="仿宋_GB2312" w:cs="仿宋_GB2312"/>
          <w:color w:val="auto"/>
          <w:sz w:val="24"/>
          <w:highlight w:val="none"/>
          <w:lang w:val="en-US" w:eastAsia="zh-CN"/>
        </w:rPr>
        <w:t>或</w:t>
      </w:r>
      <w:r>
        <w:rPr>
          <w:rFonts w:ascii="仿宋_GB2312" w:hAnsi="仿宋_GB2312" w:eastAsia="仿宋_GB2312" w:cs="仿宋_GB2312"/>
          <w:color w:val="auto"/>
          <w:sz w:val="24"/>
          <w:szCs w:val="24"/>
          <w:highlight w:val="none"/>
        </w:rPr>
        <w:t>分签单位</w:t>
      </w:r>
      <w:r>
        <w:rPr>
          <w:rFonts w:ascii="仿宋_GB2312" w:hAnsi="仿宋_GB2312" w:eastAsia="仿宋_GB2312" w:cs="仿宋_GB2312"/>
          <w:color w:val="auto"/>
          <w:sz w:val="24"/>
          <w:highlight w:val="none"/>
        </w:rPr>
        <w:t>工作人员有任何索贿行动的，应向有关行业主管部门或纪检监察部门反映情况。</w:t>
      </w:r>
    </w:p>
    <w:p w14:paraId="613C73C7">
      <w:pPr>
        <w:pStyle w:val="9"/>
        <w:ind w:firstLine="480"/>
        <w:jc w:val="left"/>
        <w:rPr>
          <w:color w:val="auto"/>
          <w:highlight w:val="none"/>
        </w:rPr>
      </w:pPr>
      <w:r>
        <w:rPr>
          <w:rFonts w:hint="eastAsia" w:ascii="仿宋_GB2312" w:hAnsi="仿宋_GB2312" w:eastAsia="仿宋_GB2312" w:cs="仿宋_GB2312"/>
          <w:color w:val="auto"/>
          <w:sz w:val="24"/>
          <w:highlight w:val="none"/>
          <w:lang w:val="en-US" w:eastAsia="zh-CN"/>
        </w:rPr>
        <w:t>5</w:t>
      </w:r>
      <w:r>
        <w:rPr>
          <w:rFonts w:ascii="仿宋_GB2312" w:hAnsi="仿宋_GB2312" w:eastAsia="仿宋_GB2312" w:cs="仿宋_GB2312"/>
          <w:color w:val="auto"/>
          <w:sz w:val="24"/>
          <w:highlight w:val="none"/>
        </w:rPr>
        <w:t>.2.3中标供应商违反《廉洁告知书》相关内容的，严格按《廉洁告知书》规定承担相关责任。</w:t>
      </w:r>
    </w:p>
    <w:p w14:paraId="24203FA4">
      <w:pPr>
        <w:pStyle w:val="9"/>
        <w:ind w:firstLine="480"/>
        <w:jc w:val="left"/>
        <w:rPr>
          <w:color w:val="auto"/>
          <w:highlight w:val="none"/>
        </w:rPr>
      </w:pPr>
      <w:r>
        <w:rPr>
          <w:rFonts w:hint="eastAsia" w:ascii="仿宋_GB2312" w:hAnsi="仿宋_GB2312" w:eastAsia="仿宋_GB2312" w:cs="仿宋_GB2312"/>
          <w:color w:val="auto"/>
          <w:sz w:val="24"/>
          <w:highlight w:val="none"/>
          <w:lang w:val="en-US" w:eastAsia="zh-CN"/>
        </w:rPr>
        <w:t>5</w:t>
      </w:r>
      <w:r>
        <w:rPr>
          <w:rFonts w:ascii="仿宋_GB2312" w:hAnsi="仿宋_GB2312" w:eastAsia="仿宋_GB2312" w:cs="仿宋_GB2312"/>
          <w:color w:val="auto"/>
          <w:sz w:val="24"/>
          <w:highlight w:val="none"/>
        </w:rPr>
        <w:t>.2.4如中标供应商被列入商业贿赂不良记录，则严格按照《国家卫生计生委关于建立医药购销领域商业贿赂不良记录的规定》（国卫法制发【2013】50号）相关规定处理。</w:t>
      </w:r>
    </w:p>
    <w:p w14:paraId="7571E29D">
      <w:pPr>
        <w:pStyle w:val="9"/>
        <w:ind w:firstLine="480"/>
        <w:jc w:val="left"/>
        <w:rPr>
          <w:color w:val="auto"/>
          <w:highlight w:val="none"/>
        </w:rPr>
      </w:pPr>
      <w:r>
        <w:rPr>
          <w:rFonts w:hint="eastAsia" w:ascii="仿宋_GB2312" w:hAnsi="仿宋_GB2312" w:eastAsia="仿宋_GB2312" w:cs="仿宋_GB2312"/>
          <w:color w:val="auto"/>
          <w:sz w:val="24"/>
          <w:highlight w:val="none"/>
          <w:lang w:val="en-US" w:eastAsia="zh-CN"/>
        </w:rPr>
        <w:t>5</w:t>
      </w:r>
      <w:r>
        <w:rPr>
          <w:rFonts w:ascii="仿宋_GB2312" w:hAnsi="仿宋_GB2312" w:eastAsia="仿宋_GB2312" w:cs="仿宋_GB2312"/>
          <w:color w:val="auto"/>
          <w:sz w:val="24"/>
          <w:highlight w:val="none"/>
        </w:rPr>
        <w:t>.2.5《廉洁告知书》将作为合同的组成部分。</w:t>
      </w:r>
    </w:p>
    <w:p w14:paraId="67F8F2E6">
      <w:pPr>
        <w:pStyle w:val="9"/>
        <w:ind w:firstLine="480"/>
        <w:jc w:val="left"/>
        <w:rPr>
          <w:color w:val="auto"/>
          <w:highlight w:val="none"/>
        </w:rPr>
      </w:pPr>
      <w:r>
        <w:rPr>
          <w:rFonts w:ascii="仿宋_GB2312" w:hAnsi="仿宋_GB2312" w:eastAsia="仿宋_GB2312" w:cs="仿宋_GB2312"/>
          <w:color w:val="auto"/>
          <w:sz w:val="24"/>
          <w:highlight w:val="none"/>
        </w:rPr>
        <w:t>附件2：廉洁告知书</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14:paraId="6FDFBB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double" w:color="000000" w:sz="4" w:space="0"/>
              <w:left w:val="double" w:color="000000" w:sz="4" w:space="0"/>
              <w:bottom w:val="double" w:color="000000" w:sz="4" w:space="0"/>
              <w:right w:val="double" w:color="000000" w:sz="4" w:space="0"/>
            </w:tcBorders>
            <w:tcMar>
              <w:top w:w="0" w:type="dxa"/>
              <w:left w:w="105" w:type="dxa"/>
              <w:bottom w:w="0" w:type="dxa"/>
              <w:right w:w="105" w:type="dxa"/>
            </w:tcMar>
            <w:vAlign w:val="top"/>
          </w:tcPr>
          <w:p w14:paraId="5EC0DA99">
            <w:pPr>
              <w:pStyle w:val="9"/>
              <w:keepNext w:val="0"/>
              <w:keepLines w:val="0"/>
              <w:widowControl/>
              <w:suppressLineNumbers w:val="0"/>
              <w:spacing w:before="0" w:beforeAutospacing="0" w:after="0" w:afterAutospacing="0"/>
              <w:ind w:left="0" w:right="0" w:firstLine="480"/>
              <w:jc w:val="center"/>
              <w:rPr>
                <w:color w:val="auto"/>
                <w:sz w:val="20"/>
                <w:szCs w:val="20"/>
                <w:highlight w:val="none"/>
              </w:rPr>
            </w:pPr>
            <w:r>
              <w:rPr>
                <w:rFonts w:ascii="仿宋_GB2312" w:hAnsi="仿宋_GB2312" w:eastAsia="仿宋_GB2312" w:cs="仿宋_GB2312"/>
                <w:b/>
                <w:color w:val="auto"/>
                <w:sz w:val="22"/>
                <w:szCs w:val="20"/>
                <w:highlight w:val="none"/>
              </w:rPr>
              <w:t>廉洁告知书</w:t>
            </w:r>
          </w:p>
          <w:p w14:paraId="5288A8BF">
            <w:pPr>
              <w:pStyle w:val="9"/>
              <w:keepNext w:val="0"/>
              <w:keepLines w:val="0"/>
              <w:widowControl/>
              <w:suppressLineNumbers w:val="0"/>
              <w:spacing w:before="0" w:beforeAutospacing="0" w:after="0" w:afterAutospacing="0"/>
              <w:ind w:left="0" w:right="0" w:firstLine="380"/>
              <w:jc w:val="both"/>
              <w:rPr>
                <w:color w:val="auto"/>
                <w:sz w:val="20"/>
                <w:szCs w:val="20"/>
                <w:highlight w:val="none"/>
              </w:rPr>
            </w:pPr>
            <w:r>
              <w:rPr>
                <w:rFonts w:ascii="仿宋_GB2312" w:hAnsi="仿宋_GB2312" w:eastAsia="仿宋_GB2312" w:cs="仿宋_GB2312"/>
                <w:color w:val="auto"/>
                <w:sz w:val="22"/>
                <w:szCs w:val="20"/>
                <w:highlight w:val="none"/>
                <w:u w:val="single"/>
              </w:rPr>
              <w:t xml:space="preserve">卖方（中标/成交供应商）     </w:t>
            </w:r>
            <w:r>
              <w:rPr>
                <w:rFonts w:ascii="仿宋_GB2312" w:hAnsi="仿宋_GB2312" w:eastAsia="仿宋_GB2312" w:cs="仿宋_GB2312"/>
                <w:color w:val="auto"/>
                <w:sz w:val="22"/>
                <w:szCs w:val="20"/>
                <w:highlight w:val="none"/>
              </w:rPr>
              <w:t>：</w:t>
            </w:r>
          </w:p>
          <w:p w14:paraId="4E64E707">
            <w:pPr>
              <w:pStyle w:val="9"/>
              <w:keepNext w:val="0"/>
              <w:keepLines w:val="0"/>
              <w:widowControl/>
              <w:suppressLineNumbers w:val="0"/>
              <w:spacing w:before="0" w:beforeAutospacing="0" w:after="0" w:afterAutospacing="0"/>
              <w:ind w:left="0" w:right="0" w:firstLine="440"/>
              <w:jc w:val="both"/>
              <w:rPr>
                <w:color w:val="auto"/>
                <w:sz w:val="20"/>
                <w:szCs w:val="20"/>
                <w:highlight w:val="none"/>
              </w:rPr>
            </w:pPr>
            <w:r>
              <w:rPr>
                <w:rFonts w:ascii="仿宋_GB2312" w:hAnsi="仿宋_GB2312" w:eastAsia="仿宋_GB2312" w:cs="仿宋_GB2312"/>
                <w:color w:val="auto"/>
                <w:sz w:val="22"/>
                <w:szCs w:val="20"/>
                <w:highlight w:val="none"/>
              </w:rPr>
              <w:t>为进一步完善厦门市属公立医疗单位采购监督制约机制，防止发生医疗领域商业贿赂行为，贵司在医疗机构采购活动中要廉洁自律、诚实守信，遵守如下规定：</w:t>
            </w:r>
          </w:p>
          <w:p w14:paraId="0DF33413">
            <w:pPr>
              <w:pStyle w:val="9"/>
              <w:keepNext w:val="0"/>
              <w:keepLines w:val="0"/>
              <w:widowControl/>
              <w:numPr>
                <w:ilvl w:val="0"/>
                <w:numId w:val="4"/>
              </w:numPr>
              <w:suppressLineNumbers w:val="0"/>
              <w:spacing w:before="0" w:beforeAutospacing="0" w:after="0" w:afterAutospacing="0"/>
              <w:ind w:right="0" w:firstLine="380"/>
              <w:jc w:val="both"/>
              <w:rPr>
                <w:color w:val="auto"/>
                <w:sz w:val="20"/>
                <w:szCs w:val="20"/>
                <w:highlight w:val="none"/>
              </w:rPr>
            </w:pPr>
            <w:r>
              <w:rPr>
                <w:rFonts w:ascii="仿宋_GB2312" w:hAnsi="仿宋_GB2312" w:eastAsia="仿宋_GB2312" w:cs="仿宋_GB2312"/>
                <w:color w:val="auto"/>
                <w:sz w:val="22"/>
                <w:szCs w:val="20"/>
                <w:highlight w:val="none"/>
              </w:rPr>
              <w:t>严格遵守国家有关工程建设、招标投标、物资采购、服务采购等相关法律法规、政策以及廉政建设规定。</w:t>
            </w:r>
          </w:p>
          <w:p w14:paraId="5BCF490C">
            <w:pPr>
              <w:pStyle w:val="9"/>
              <w:keepNext w:val="0"/>
              <w:keepLines w:val="0"/>
              <w:widowControl/>
              <w:numPr>
                <w:ilvl w:val="0"/>
                <w:numId w:val="4"/>
              </w:numPr>
              <w:suppressLineNumbers w:val="0"/>
              <w:spacing w:before="0" w:beforeAutospacing="0" w:after="0" w:afterAutospacing="0"/>
              <w:ind w:right="0" w:firstLine="380"/>
              <w:jc w:val="both"/>
              <w:rPr>
                <w:color w:val="auto"/>
                <w:sz w:val="20"/>
                <w:szCs w:val="20"/>
                <w:highlight w:val="none"/>
              </w:rPr>
            </w:pPr>
            <w:r>
              <w:rPr>
                <w:rFonts w:ascii="仿宋_GB2312" w:hAnsi="仿宋_GB2312" w:eastAsia="仿宋_GB2312" w:cs="仿宋_GB2312"/>
                <w:color w:val="auto"/>
                <w:sz w:val="22"/>
                <w:szCs w:val="20"/>
                <w:highlight w:val="none"/>
              </w:rPr>
              <w:t>坚持公平、公正、公开和诚实守信的原则，不得为获取不正当利益损害国家、集体、第三人和对方利益。</w:t>
            </w:r>
          </w:p>
          <w:p w14:paraId="7EEB2AD7">
            <w:pPr>
              <w:pStyle w:val="9"/>
              <w:keepNext w:val="0"/>
              <w:keepLines w:val="0"/>
              <w:widowControl/>
              <w:numPr>
                <w:ilvl w:val="0"/>
                <w:numId w:val="4"/>
              </w:numPr>
              <w:suppressLineNumbers w:val="0"/>
              <w:spacing w:before="0" w:beforeAutospacing="0" w:after="0" w:afterAutospacing="0"/>
              <w:ind w:right="0" w:firstLine="380"/>
              <w:jc w:val="both"/>
              <w:rPr>
                <w:color w:val="auto"/>
                <w:sz w:val="20"/>
                <w:szCs w:val="20"/>
                <w:highlight w:val="none"/>
              </w:rPr>
            </w:pPr>
            <w:r>
              <w:rPr>
                <w:rFonts w:ascii="仿宋_GB2312" w:hAnsi="仿宋_GB2312" w:eastAsia="仿宋_GB2312" w:cs="仿宋_GB2312"/>
                <w:color w:val="auto"/>
                <w:sz w:val="22"/>
                <w:szCs w:val="20"/>
                <w:highlight w:val="none"/>
              </w:rPr>
              <w:t>不得有商业贿赂行为，如赠予甲方人员现金、物品、有价证券，或以支付凭证、理财等方式变相支付本应由甲方人员承担的款项。</w:t>
            </w:r>
          </w:p>
          <w:p w14:paraId="506B4E0D">
            <w:pPr>
              <w:pStyle w:val="9"/>
              <w:keepNext w:val="0"/>
              <w:keepLines w:val="0"/>
              <w:widowControl/>
              <w:numPr>
                <w:ilvl w:val="0"/>
                <w:numId w:val="4"/>
              </w:numPr>
              <w:suppressLineNumbers w:val="0"/>
              <w:spacing w:before="0" w:beforeAutospacing="0" w:after="0" w:afterAutospacing="0"/>
              <w:ind w:right="0" w:firstLine="380"/>
              <w:jc w:val="both"/>
              <w:rPr>
                <w:color w:val="auto"/>
                <w:sz w:val="20"/>
                <w:szCs w:val="20"/>
                <w:highlight w:val="none"/>
              </w:rPr>
            </w:pPr>
            <w:r>
              <w:rPr>
                <w:rFonts w:ascii="仿宋_GB2312" w:hAnsi="仿宋_GB2312" w:eastAsia="仿宋_GB2312" w:cs="仿宋_GB2312"/>
                <w:color w:val="auto"/>
                <w:sz w:val="22"/>
                <w:szCs w:val="20"/>
                <w:highlight w:val="none"/>
              </w:rPr>
              <w:t>不得以任何理由邀请甲方人员进入营业性娱乐场所或者参加影响业务工作公平公正开展的其他活动。</w:t>
            </w:r>
          </w:p>
          <w:p w14:paraId="0E374F0B">
            <w:pPr>
              <w:pStyle w:val="9"/>
              <w:keepNext w:val="0"/>
              <w:keepLines w:val="0"/>
              <w:widowControl/>
              <w:numPr>
                <w:ilvl w:val="0"/>
                <w:numId w:val="4"/>
              </w:numPr>
              <w:suppressLineNumbers w:val="0"/>
              <w:spacing w:before="0" w:beforeAutospacing="0" w:after="0" w:afterAutospacing="0"/>
              <w:ind w:right="0" w:firstLine="380"/>
              <w:jc w:val="both"/>
              <w:rPr>
                <w:color w:val="auto"/>
                <w:sz w:val="20"/>
                <w:szCs w:val="20"/>
                <w:highlight w:val="none"/>
              </w:rPr>
            </w:pPr>
            <w:r>
              <w:rPr>
                <w:rFonts w:ascii="仿宋_GB2312" w:hAnsi="仿宋_GB2312" w:eastAsia="仿宋_GB2312" w:cs="仿宋_GB2312"/>
                <w:color w:val="auto"/>
                <w:sz w:val="22"/>
                <w:szCs w:val="20"/>
                <w:highlight w:val="none"/>
              </w:rPr>
              <w:t>不得到甲方医疗场所、工作人员家中推销产品并提供任何好处费，不得采用不正当手段进行临床促销活动。</w:t>
            </w:r>
          </w:p>
          <w:p w14:paraId="1AE67074">
            <w:pPr>
              <w:pStyle w:val="9"/>
              <w:keepNext w:val="0"/>
              <w:keepLines w:val="0"/>
              <w:widowControl/>
              <w:numPr>
                <w:ilvl w:val="0"/>
                <w:numId w:val="4"/>
              </w:numPr>
              <w:suppressLineNumbers w:val="0"/>
              <w:spacing w:before="0" w:beforeAutospacing="0" w:after="0" w:afterAutospacing="0"/>
              <w:ind w:right="0" w:firstLine="380"/>
              <w:jc w:val="both"/>
              <w:rPr>
                <w:color w:val="auto"/>
                <w:sz w:val="20"/>
                <w:szCs w:val="20"/>
                <w:highlight w:val="none"/>
              </w:rPr>
            </w:pPr>
            <w:r>
              <w:rPr>
                <w:rFonts w:ascii="仿宋_GB2312" w:hAnsi="仿宋_GB2312" w:eastAsia="仿宋_GB2312" w:cs="仿宋_GB2312"/>
                <w:color w:val="auto"/>
                <w:sz w:val="22"/>
                <w:szCs w:val="20"/>
                <w:highlight w:val="none"/>
              </w:rPr>
              <w:t>不得以回扣、宴请等方式影响甲方人员采购或使用医药产品的选择权，不得在学术活动中提供旅游、超标准支付食宿费用。</w:t>
            </w:r>
          </w:p>
          <w:p w14:paraId="7B7915A5">
            <w:pPr>
              <w:pStyle w:val="9"/>
              <w:keepNext w:val="0"/>
              <w:keepLines w:val="0"/>
              <w:widowControl/>
              <w:suppressLineNumbers w:val="0"/>
              <w:spacing w:before="0" w:beforeAutospacing="0" w:after="0" w:afterAutospacing="0"/>
              <w:ind w:left="0" w:right="0" w:firstLine="444"/>
              <w:jc w:val="both"/>
              <w:rPr>
                <w:color w:val="auto"/>
                <w:sz w:val="20"/>
                <w:szCs w:val="20"/>
                <w:highlight w:val="none"/>
              </w:rPr>
            </w:pPr>
            <w:r>
              <w:rPr>
                <w:rFonts w:ascii="仿宋_GB2312" w:hAnsi="仿宋_GB2312" w:eastAsia="仿宋_GB2312" w:cs="仿宋_GB2312"/>
                <w:color w:val="auto"/>
                <w:sz w:val="22"/>
                <w:szCs w:val="20"/>
                <w:highlight w:val="none"/>
              </w:rPr>
              <w:t>如违反上述规定，甲方有权选择立即中止、终止或解除与贵司正在进行的任何业务关系，贵司应承担甲方因此产生的经济损失、不良后果及相应的违约责任。</w:t>
            </w:r>
          </w:p>
          <w:p w14:paraId="7D9FA1FB">
            <w:pPr>
              <w:pStyle w:val="9"/>
              <w:keepNext w:val="0"/>
              <w:keepLines w:val="0"/>
              <w:widowControl/>
              <w:suppressLineNumbers w:val="0"/>
              <w:spacing w:before="0" w:beforeAutospacing="0" w:after="0" w:afterAutospacing="0"/>
              <w:ind w:left="0" w:right="0" w:firstLine="485"/>
              <w:jc w:val="both"/>
              <w:rPr>
                <w:color w:val="auto"/>
                <w:sz w:val="20"/>
                <w:szCs w:val="20"/>
                <w:highlight w:val="none"/>
              </w:rPr>
            </w:pPr>
            <w:r>
              <w:rPr>
                <w:rFonts w:ascii="仿宋_GB2312" w:hAnsi="仿宋_GB2312" w:eastAsia="仿宋_GB2312" w:cs="仿宋_GB2312"/>
                <w:color w:val="auto"/>
                <w:sz w:val="22"/>
                <w:szCs w:val="20"/>
                <w:highlight w:val="none"/>
              </w:rPr>
              <w:t xml:space="preserve">                             盖  章：厦门市卫生健康委员会</w:t>
            </w:r>
          </w:p>
          <w:p w14:paraId="6371F5E3">
            <w:pPr>
              <w:pStyle w:val="9"/>
              <w:keepNext w:val="0"/>
              <w:keepLines w:val="0"/>
              <w:widowControl/>
              <w:suppressLineNumbers w:val="0"/>
              <w:spacing w:before="0" w:beforeAutospacing="0" w:after="0" w:afterAutospacing="0"/>
              <w:ind w:left="0" w:right="0" w:firstLine="485"/>
              <w:jc w:val="both"/>
              <w:rPr>
                <w:color w:val="auto"/>
                <w:sz w:val="20"/>
                <w:szCs w:val="20"/>
                <w:highlight w:val="none"/>
              </w:rPr>
            </w:pPr>
            <w:r>
              <w:rPr>
                <w:rFonts w:ascii="仿宋_GB2312" w:hAnsi="仿宋_GB2312" w:eastAsia="仿宋_GB2312" w:cs="仿宋_GB2312"/>
                <w:color w:val="auto"/>
                <w:sz w:val="22"/>
                <w:szCs w:val="20"/>
                <w:highlight w:val="none"/>
              </w:rPr>
              <w:t xml:space="preserve">                             日  期：</w:t>
            </w:r>
          </w:p>
          <w:p w14:paraId="6EE22572">
            <w:pPr>
              <w:pStyle w:val="9"/>
              <w:keepNext w:val="0"/>
              <w:keepLines w:val="0"/>
              <w:widowControl/>
              <w:suppressLineNumbers w:val="0"/>
              <w:spacing w:before="0" w:beforeAutospacing="0" w:after="0" w:afterAutospacing="0"/>
              <w:ind w:left="0" w:right="0" w:firstLine="480"/>
              <w:jc w:val="both"/>
              <w:rPr>
                <w:color w:val="auto"/>
                <w:sz w:val="20"/>
                <w:szCs w:val="20"/>
                <w:highlight w:val="none"/>
              </w:rPr>
            </w:pPr>
            <w:r>
              <w:rPr>
                <w:rFonts w:ascii="仿宋_GB2312" w:hAnsi="仿宋_GB2312" w:eastAsia="仿宋_GB2312" w:cs="仿宋_GB2312"/>
                <w:color w:val="auto"/>
                <w:sz w:val="19"/>
                <w:szCs w:val="20"/>
                <w:highlight w:val="none"/>
                <w:u w:val="single"/>
              </w:rPr>
              <w:t xml:space="preserve">                                                                           </w:t>
            </w:r>
          </w:p>
          <w:p w14:paraId="02A8BFCB">
            <w:pPr>
              <w:pStyle w:val="9"/>
              <w:keepNext w:val="0"/>
              <w:keepLines w:val="0"/>
              <w:widowControl/>
              <w:suppressLineNumbers w:val="0"/>
              <w:spacing w:before="0" w:beforeAutospacing="0" w:after="0" w:afterAutospacing="0"/>
              <w:ind w:left="0" w:right="0" w:firstLine="485"/>
              <w:jc w:val="both"/>
              <w:rPr>
                <w:color w:val="auto"/>
                <w:sz w:val="20"/>
                <w:szCs w:val="20"/>
                <w:highlight w:val="none"/>
              </w:rPr>
            </w:pPr>
            <w:r>
              <w:rPr>
                <w:rFonts w:ascii="仿宋_GB2312" w:hAnsi="仿宋_GB2312" w:eastAsia="仿宋_GB2312" w:cs="仿宋_GB2312"/>
                <w:color w:val="auto"/>
                <w:sz w:val="22"/>
                <w:szCs w:val="20"/>
                <w:highlight w:val="none"/>
                <w:u w:val="single"/>
              </w:rPr>
              <w:t>厦门市卫生健康委员会发出的《廉洁告知书》我已收到，内容我已知悉并理解，我方承诺将严格按照《廉洁告知书》相关内容履行。</w:t>
            </w:r>
          </w:p>
          <w:p w14:paraId="3730A431">
            <w:pPr>
              <w:pStyle w:val="9"/>
              <w:keepNext w:val="0"/>
              <w:keepLines w:val="0"/>
              <w:widowControl/>
              <w:suppressLineNumbers w:val="0"/>
              <w:spacing w:before="0" w:beforeAutospacing="0" w:after="0" w:afterAutospacing="0"/>
              <w:ind w:left="0" w:right="0" w:firstLine="485"/>
              <w:jc w:val="both"/>
              <w:rPr>
                <w:color w:val="auto"/>
                <w:sz w:val="20"/>
                <w:szCs w:val="20"/>
                <w:highlight w:val="none"/>
              </w:rPr>
            </w:pPr>
            <w:r>
              <w:rPr>
                <w:rFonts w:ascii="仿宋_GB2312" w:hAnsi="仿宋_GB2312" w:eastAsia="仿宋_GB2312" w:cs="仿宋_GB2312"/>
                <w:color w:val="auto"/>
                <w:sz w:val="19"/>
                <w:szCs w:val="20"/>
                <w:highlight w:val="none"/>
              </w:rPr>
              <w:t xml:space="preserve">                           </w:t>
            </w:r>
          </w:p>
          <w:p w14:paraId="43EF5664">
            <w:pPr>
              <w:pStyle w:val="9"/>
              <w:keepNext w:val="0"/>
              <w:keepLines w:val="0"/>
              <w:widowControl/>
              <w:suppressLineNumbers w:val="0"/>
              <w:spacing w:before="0" w:beforeAutospacing="0" w:after="0" w:afterAutospacing="0"/>
              <w:ind w:left="0" w:right="0" w:firstLine="3842"/>
              <w:jc w:val="left"/>
              <w:rPr>
                <w:color w:val="auto"/>
                <w:sz w:val="20"/>
                <w:szCs w:val="20"/>
                <w:highlight w:val="none"/>
              </w:rPr>
            </w:pPr>
            <w:r>
              <w:rPr>
                <w:rFonts w:ascii="仿宋_GB2312" w:hAnsi="仿宋_GB2312" w:eastAsia="仿宋_GB2312" w:cs="仿宋_GB2312"/>
                <w:color w:val="auto"/>
                <w:sz w:val="22"/>
                <w:szCs w:val="20"/>
                <w:highlight w:val="none"/>
              </w:rPr>
              <w:t>签  字：(投标人授权代表签字)</w:t>
            </w:r>
          </w:p>
          <w:p w14:paraId="2DD35B3A">
            <w:pPr>
              <w:pStyle w:val="9"/>
              <w:keepNext w:val="0"/>
              <w:keepLines w:val="0"/>
              <w:widowControl/>
              <w:suppressLineNumbers w:val="0"/>
              <w:spacing w:before="0" w:beforeAutospacing="0" w:after="0" w:afterAutospacing="0"/>
              <w:ind w:left="0" w:right="0" w:firstLine="3840"/>
              <w:jc w:val="both"/>
              <w:rPr>
                <w:color w:val="auto"/>
                <w:sz w:val="20"/>
                <w:szCs w:val="20"/>
                <w:highlight w:val="none"/>
              </w:rPr>
            </w:pPr>
            <w:r>
              <w:rPr>
                <w:rFonts w:ascii="仿宋_GB2312" w:hAnsi="仿宋_GB2312" w:eastAsia="仿宋_GB2312" w:cs="仿宋_GB2312"/>
                <w:color w:val="auto"/>
                <w:sz w:val="22"/>
                <w:szCs w:val="20"/>
                <w:highlight w:val="none"/>
              </w:rPr>
              <w:t>盖  章：(公章)</w:t>
            </w:r>
          </w:p>
          <w:p w14:paraId="09968085">
            <w:pPr>
              <w:pStyle w:val="9"/>
              <w:keepNext w:val="0"/>
              <w:keepLines w:val="0"/>
              <w:widowControl/>
              <w:suppressLineNumbers w:val="0"/>
              <w:spacing w:before="0" w:beforeAutospacing="0" w:after="0" w:afterAutospacing="0"/>
              <w:ind w:left="0" w:right="0" w:firstLine="3840"/>
              <w:jc w:val="both"/>
              <w:rPr>
                <w:color w:val="auto"/>
                <w:sz w:val="20"/>
                <w:szCs w:val="20"/>
                <w:highlight w:val="none"/>
              </w:rPr>
            </w:pPr>
            <w:r>
              <w:rPr>
                <w:rFonts w:ascii="仿宋_GB2312" w:hAnsi="仿宋_GB2312" w:eastAsia="仿宋_GB2312" w:cs="仿宋_GB2312"/>
                <w:color w:val="auto"/>
                <w:sz w:val="22"/>
                <w:szCs w:val="20"/>
                <w:highlight w:val="none"/>
              </w:rPr>
              <w:t>日  期：</w:t>
            </w:r>
          </w:p>
        </w:tc>
      </w:tr>
    </w:tbl>
    <w:p w14:paraId="0697A241">
      <w:pPr>
        <w:pStyle w:val="9"/>
        <w:spacing w:before="75" w:after="75"/>
        <w:ind w:firstLine="480"/>
        <w:jc w:val="left"/>
        <w:rPr>
          <w:color w:val="auto"/>
          <w:highlight w:val="none"/>
        </w:rPr>
      </w:pPr>
      <w:r>
        <w:rPr>
          <w:rFonts w:hint="eastAsia" w:ascii="仿宋_GB2312" w:hAnsi="仿宋_GB2312" w:eastAsia="仿宋_GB2312" w:cs="仿宋_GB2312"/>
          <w:b/>
          <w:color w:val="auto"/>
          <w:sz w:val="28"/>
          <w:highlight w:val="none"/>
          <w:lang w:val="en-US" w:eastAsia="zh-CN"/>
        </w:rPr>
        <w:t>6</w:t>
      </w:r>
      <w:r>
        <w:rPr>
          <w:rFonts w:ascii="仿宋_GB2312" w:hAnsi="仿宋_GB2312" w:eastAsia="仿宋_GB2312" w:cs="仿宋_GB2312"/>
          <w:b/>
          <w:color w:val="auto"/>
          <w:sz w:val="28"/>
          <w:highlight w:val="none"/>
        </w:rPr>
        <w:t>、重要提示</w:t>
      </w:r>
    </w:p>
    <w:p w14:paraId="438F4C45">
      <w:pPr>
        <w:pStyle w:val="9"/>
        <w:spacing w:before="75" w:after="75"/>
        <w:ind w:firstLine="480"/>
        <w:jc w:val="center"/>
        <w:rPr>
          <w:color w:val="auto"/>
          <w:highlight w:val="none"/>
        </w:rPr>
      </w:pPr>
      <w:r>
        <w:rPr>
          <w:rFonts w:ascii="仿宋_GB2312" w:hAnsi="仿宋_GB2312" w:eastAsia="仿宋_GB2312" w:cs="仿宋_GB2312"/>
          <w:b/>
          <w:color w:val="auto"/>
          <w:sz w:val="24"/>
          <w:highlight w:val="none"/>
        </w:rPr>
        <w:t>关于明确串标情节及后果的预警提示，投标人应明确知晓相应行为及后果：</w:t>
      </w:r>
    </w:p>
    <w:p w14:paraId="4C9F8E75">
      <w:pPr>
        <w:pStyle w:val="9"/>
        <w:jc w:val="left"/>
        <w:rPr>
          <w:color w:val="auto"/>
          <w:highlight w:val="none"/>
        </w:rPr>
      </w:pPr>
      <w:r>
        <w:rPr>
          <w:rFonts w:hint="eastAsia" w:ascii="仿宋_GB2312" w:hAnsi="仿宋_GB2312" w:eastAsia="仿宋_GB2312" w:cs="仿宋_GB2312"/>
          <w:color w:val="auto"/>
          <w:sz w:val="24"/>
          <w:highlight w:val="none"/>
          <w:lang w:val="en-US" w:eastAsia="zh-CN"/>
        </w:rPr>
        <w:t>6</w:t>
      </w:r>
      <w:r>
        <w:rPr>
          <w:rFonts w:ascii="仿宋_GB2312" w:hAnsi="仿宋_GB2312" w:eastAsia="仿宋_GB2312" w:cs="仿宋_GB2312"/>
          <w:color w:val="auto"/>
          <w:sz w:val="24"/>
          <w:highlight w:val="none"/>
        </w:rPr>
        <w:t>.1政府采购相关政策法规规定的恶意串通、视为串通情形：</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14:paraId="209E68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A317C1A">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4"/>
                <w:szCs w:val="20"/>
                <w:highlight w:val="none"/>
                <w:shd w:val="clear" w:fill="FFFFFF"/>
              </w:rPr>
              <w:t>《中华人民共和国政府采购法实施条例》</w:t>
            </w:r>
          </w:p>
          <w:p w14:paraId="3875F5F1">
            <w:pPr>
              <w:pStyle w:val="9"/>
              <w:keepNext w:val="0"/>
              <w:keepLines w:val="0"/>
              <w:widowControl/>
              <w:suppressLineNumbers w:val="0"/>
              <w:spacing w:before="0" w:beforeAutospacing="0" w:after="0" w:afterAutospacing="0"/>
              <w:ind w:left="0" w:right="0" w:firstLine="480"/>
              <w:jc w:val="both"/>
              <w:rPr>
                <w:color w:val="auto"/>
                <w:sz w:val="20"/>
                <w:szCs w:val="20"/>
                <w:highlight w:val="none"/>
              </w:rPr>
            </w:pPr>
            <w:r>
              <w:rPr>
                <w:rFonts w:ascii="仿宋_GB2312" w:hAnsi="仿宋_GB2312" w:eastAsia="仿宋_GB2312" w:cs="仿宋_GB2312"/>
                <w:color w:val="auto"/>
                <w:sz w:val="24"/>
                <w:szCs w:val="20"/>
                <w:highlight w:val="none"/>
              </w:rPr>
              <w:t>第七十四条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w:t>
            </w:r>
            <w:r>
              <w:rPr>
                <w:rFonts w:ascii="仿宋_GB2312" w:hAnsi="仿宋_GB2312" w:eastAsia="仿宋_GB2312" w:cs="仿宋_GB2312"/>
                <w:color w:val="auto"/>
                <w:sz w:val="24"/>
                <w:szCs w:val="20"/>
                <w:highlight w:val="none"/>
                <w:shd w:val="clear" w:fill="FFFFFF"/>
              </w:rPr>
              <w:t>相互之间，为谋求特定供应商中标、成交或者排斥其他供应商的其他串通行为。</w:t>
            </w:r>
          </w:p>
          <w:p w14:paraId="26685B01">
            <w:pPr>
              <w:pStyle w:val="9"/>
              <w:keepNext w:val="0"/>
              <w:keepLines w:val="0"/>
              <w:widowControl/>
              <w:suppressLineNumbers w:val="0"/>
              <w:spacing w:before="0" w:beforeAutospacing="0" w:after="0" w:afterAutospacing="0"/>
              <w:ind w:left="0" w:right="0" w:firstLine="480"/>
              <w:jc w:val="both"/>
              <w:rPr>
                <w:color w:val="auto"/>
                <w:sz w:val="20"/>
                <w:szCs w:val="20"/>
                <w:highlight w:val="none"/>
              </w:rPr>
            </w:pPr>
            <w:r>
              <w:rPr>
                <w:rFonts w:ascii="仿宋_GB2312" w:hAnsi="仿宋_GB2312" w:eastAsia="仿宋_GB2312" w:cs="仿宋_GB2312"/>
                <w:color w:val="auto"/>
                <w:sz w:val="24"/>
                <w:szCs w:val="20"/>
                <w:highlight w:val="none"/>
                <w:shd w:val="clear" w:fill="FFFFFF"/>
              </w:rPr>
              <w:t>《政府采购货物和服务招标投标管理办法》</w:t>
            </w:r>
          </w:p>
          <w:p w14:paraId="312889E7">
            <w:pPr>
              <w:pStyle w:val="9"/>
              <w:keepNext w:val="0"/>
              <w:keepLines w:val="0"/>
              <w:widowControl/>
              <w:suppressLineNumbers w:val="0"/>
              <w:spacing w:before="0" w:beforeAutospacing="0" w:after="0" w:afterAutospacing="0"/>
              <w:ind w:left="0" w:right="0" w:firstLine="480"/>
              <w:jc w:val="both"/>
              <w:rPr>
                <w:color w:val="auto"/>
                <w:sz w:val="20"/>
                <w:szCs w:val="20"/>
                <w:highlight w:val="none"/>
              </w:rPr>
            </w:pPr>
            <w:r>
              <w:rPr>
                <w:rFonts w:ascii="仿宋_GB2312" w:hAnsi="仿宋_GB2312" w:eastAsia="仿宋_GB2312" w:cs="仿宋_GB2312"/>
                <w:color w:val="auto"/>
                <w:sz w:val="24"/>
                <w:szCs w:val="20"/>
                <w:highlight w:val="none"/>
                <w:shd w:val="clear" w:fill="FFFFFF"/>
              </w:rPr>
              <w:t>第三十七条有下列情形之一的，视为投标人串通投标，其投标无效：（一）不同投标人的投标文件由同一单位或者个人编制；（二）不同投标人委托同一单位或者个人办理投标事宜；（三）不同投标人的投标文件载明的项目管理成员或者联系人员为同一人；（四）不同</w:t>
            </w:r>
            <w:r>
              <w:rPr>
                <w:rFonts w:ascii="仿宋_GB2312" w:hAnsi="仿宋_GB2312" w:eastAsia="仿宋_GB2312" w:cs="仿宋_GB2312"/>
                <w:color w:val="auto"/>
                <w:sz w:val="24"/>
                <w:szCs w:val="20"/>
                <w:highlight w:val="none"/>
              </w:rPr>
              <w:t>投标人</w:t>
            </w:r>
            <w:r>
              <w:rPr>
                <w:rFonts w:ascii="仿宋_GB2312" w:hAnsi="仿宋_GB2312" w:eastAsia="仿宋_GB2312" w:cs="仿宋_GB2312"/>
                <w:color w:val="auto"/>
                <w:sz w:val="24"/>
                <w:szCs w:val="20"/>
                <w:highlight w:val="none"/>
                <w:shd w:val="clear" w:fill="FFFFFF"/>
              </w:rPr>
              <w:t>的投标文件异常一致或者投标报价呈规律性差异；（五）不同投标人的投标文件相互混装；（六）不同投标人的投标保证金从同一单位或者个人的账户转出。</w:t>
            </w:r>
          </w:p>
        </w:tc>
      </w:tr>
    </w:tbl>
    <w:p w14:paraId="518A1A58">
      <w:pPr>
        <w:pStyle w:val="9"/>
        <w:ind w:firstLine="480"/>
        <w:jc w:val="left"/>
        <w:rPr>
          <w:color w:val="auto"/>
          <w:highlight w:val="none"/>
        </w:rPr>
      </w:pPr>
      <w:r>
        <w:rPr>
          <w:rFonts w:hint="eastAsia" w:ascii="仿宋_GB2312" w:hAnsi="仿宋_GB2312" w:eastAsia="仿宋_GB2312" w:cs="仿宋_GB2312"/>
          <w:color w:val="auto"/>
          <w:sz w:val="24"/>
          <w:highlight w:val="none"/>
          <w:lang w:val="en-US" w:eastAsia="zh-CN"/>
        </w:rPr>
        <w:t>6</w:t>
      </w:r>
      <w:r>
        <w:rPr>
          <w:rFonts w:ascii="仿宋_GB2312" w:hAnsi="仿宋_GB2312" w:eastAsia="仿宋_GB2312" w:cs="仿宋_GB2312"/>
          <w:color w:val="auto"/>
          <w:sz w:val="24"/>
          <w:highlight w:val="none"/>
        </w:rPr>
        <w:t>.2政府采购相关政策法规规定的供应商恶意串通需承担的后果</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14:paraId="581F63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579AC0B">
            <w:pPr>
              <w:pStyle w:val="9"/>
              <w:keepNext w:val="0"/>
              <w:keepLines w:val="0"/>
              <w:widowControl/>
              <w:suppressLineNumbers w:val="0"/>
              <w:spacing w:before="0" w:beforeAutospacing="0" w:after="0" w:afterAutospacing="0"/>
              <w:ind w:left="0" w:right="0" w:firstLine="480"/>
              <w:jc w:val="center"/>
              <w:rPr>
                <w:color w:val="auto"/>
                <w:sz w:val="20"/>
                <w:szCs w:val="20"/>
                <w:highlight w:val="none"/>
              </w:rPr>
            </w:pPr>
            <w:r>
              <w:rPr>
                <w:rFonts w:ascii="仿宋_GB2312" w:hAnsi="仿宋_GB2312" w:eastAsia="仿宋_GB2312" w:cs="仿宋_GB2312"/>
                <w:color w:val="auto"/>
                <w:sz w:val="24"/>
                <w:szCs w:val="20"/>
                <w:highlight w:val="none"/>
              </w:rPr>
              <w:t>《中华人民共和国政府采购法》</w:t>
            </w:r>
          </w:p>
          <w:p w14:paraId="743E1364">
            <w:pPr>
              <w:pStyle w:val="9"/>
              <w:keepNext w:val="0"/>
              <w:keepLines w:val="0"/>
              <w:widowControl/>
              <w:suppressLineNumbers w:val="0"/>
              <w:spacing w:before="0" w:beforeAutospacing="0" w:after="0" w:afterAutospacing="0"/>
              <w:ind w:left="0" w:right="0" w:firstLine="480"/>
              <w:jc w:val="left"/>
              <w:rPr>
                <w:color w:val="auto"/>
                <w:sz w:val="20"/>
                <w:szCs w:val="20"/>
                <w:highlight w:val="none"/>
              </w:rPr>
            </w:pPr>
            <w:r>
              <w:rPr>
                <w:rFonts w:ascii="仿宋_GB2312" w:hAnsi="仿宋_GB2312" w:eastAsia="仿宋_GB2312" w:cs="仿宋_GB2312"/>
                <w:color w:val="auto"/>
                <w:sz w:val="24"/>
                <w:szCs w:val="20"/>
                <w:highlight w:val="none"/>
              </w:rPr>
              <w:t>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二）采取不正当手段诋毁、排挤其他供应商的；（三）与采购人、其他供应商或者采购代理机构恶意串通的。</w:t>
            </w:r>
          </w:p>
        </w:tc>
      </w:tr>
    </w:tbl>
    <w:p w14:paraId="400816A5">
      <w:pPr>
        <w:pStyle w:val="9"/>
        <w:ind w:firstLine="480"/>
        <w:jc w:val="left"/>
        <w:rPr>
          <w:color w:val="auto"/>
          <w:highlight w:val="none"/>
        </w:rPr>
      </w:pPr>
      <w:r>
        <w:rPr>
          <w:rFonts w:hint="eastAsia" w:ascii="仿宋_GB2312" w:hAnsi="仿宋_GB2312" w:eastAsia="仿宋_GB2312" w:cs="仿宋_GB2312"/>
          <w:color w:val="auto"/>
          <w:sz w:val="24"/>
          <w:highlight w:val="none"/>
          <w:lang w:val="en-US" w:eastAsia="zh-CN"/>
        </w:rPr>
        <w:t>6</w:t>
      </w:r>
      <w:r>
        <w:rPr>
          <w:rFonts w:ascii="仿宋_GB2312" w:hAnsi="仿宋_GB2312" w:eastAsia="仿宋_GB2312" w:cs="仿宋_GB2312"/>
          <w:color w:val="auto"/>
          <w:sz w:val="24"/>
          <w:highlight w:val="none"/>
        </w:rPr>
        <w:t>.3《关于电子化政府采购项目中视为串标情形认定与处理的指导意见》</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93"/>
      </w:tblGrid>
      <w:tr w14:paraId="3FBBA2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1C55CE">
            <w:pPr>
              <w:pStyle w:val="9"/>
              <w:keepNext w:val="0"/>
              <w:keepLines w:val="0"/>
              <w:widowControl/>
              <w:suppressLineNumbers w:val="0"/>
              <w:spacing w:before="0" w:beforeAutospacing="0" w:after="0" w:afterAutospacing="0"/>
              <w:ind w:left="0" w:right="0" w:firstLine="380"/>
              <w:jc w:val="center"/>
              <w:rPr>
                <w:color w:val="auto"/>
                <w:sz w:val="20"/>
                <w:szCs w:val="20"/>
                <w:highlight w:val="none"/>
              </w:rPr>
            </w:pPr>
            <w:r>
              <w:rPr>
                <w:rFonts w:ascii="仿宋_GB2312" w:hAnsi="仿宋_GB2312" w:eastAsia="仿宋_GB2312" w:cs="仿宋_GB2312"/>
                <w:color w:val="auto"/>
                <w:sz w:val="24"/>
                <w:szCs w:val="20"/>
                <w:highlight w:val="none"/>
              </w:rPr>
              <w:t>关于电子化政府采购项目中视为串标情形认定与处理的指导意见</w:t>
            </w:r>
          </w:p>
          <w:p w14:paraId="7DB0A99F">
            <w:pPr>
              <w:pStyle w:val="9"/>
              <w:keepNext w:val="0"/>
              <w:keepLines w:val="0"/>
              <w:widowControl/>
              <w:suppressLineNumbers w:val="0"/>
              <w:spacing w:before="0" w:beforeAutospacing="0" w:after="0" w:afterAutospacing="0"/>
              <w:ind w:left="0" w:right="0" w:firstLine="480"/>
              <w:jc w:val="center"/>
              <w:rPr>
                <w:color w:val="auto"/>
                <w:sz w:val="20"/>
                <w:szCs w:val="20"/>
                <w:highlight w:val="none"/>
              </w:rPr>
            </w:pPr>
            <w:r>
              <w:rPr>
                <w:rFonts w:ascii="仿宋_GB2312" w:hAnsi="仿宋_GB2312" w:eastAsia="仿宋_GB2312" w:cs="仿宋_GB2312"/>
                <w:color w:val="auto"/>
                <w:sz w:val="24"/>
                <w:szCs w:val="20"/>
                <w:highlight w:val="none"/>
              </w:rPr>
              <w:t>闽财购〔2018〕30号</w:t>
            </w:r>
          </w:p>
          <w:p w14:paraId="13934FB8">
            <w:pPr>
              <w:pStyle w:val="9"/>
              <w:keepNext w:val="0"/>
              <w:keepLines w:val="0"/>
              <w:widowControl/>
              <w:suppressLineNumbers w:val="0"/>
              <w:spacing w:before="0" w:beforeAutospacing="0" w:after="0" w:afterAutospacing="0"/>
              <w:ind w:left="0" w:right="0" w:firstLine="480"/>
              <w:jc w:val="both"/>
              <w:rPr>
                <w:color w:val="auto"/>
                <w:sz w:val="20"/>
                <w:szCs w:val="20"/>
                <w:highlight w:val="none"/>
              </w:rPr>
            </w:pPr>
            <w:r>
              <w:rPr>
                <w:rFonts w:ascii="仿宋_GB2312" w:hAnsi="仿宋_GB2312" w:eastAsia="仿宋_GB2312" w:cs="仿宋_GB2312"/>
                <w:color w:val="auto"/>
                <w:sz w:val="24"/>
                <w:szCs w:val="20"/>
                <w:highlight w:val="none"/>
              </w:rPr>
              <w:t>省直各单位，各设区市财政局、平潭综合实验区财政金融局，各政府采购代理机构：</w:t>
            </w:r>
          </w:p>
          <w:p w14:paraId="64AEFE9B">
            <w:pPr>
              <w:pStyle w:val="9"/>
              <w:keepNext w:val="0"/>
              <w:keepLines w:val="0"/>
              <w:widowControl/>
              <w:suppressLineNumbers w:val="0"/>
              <w:spacing w:before="0" w:beforeAutospacing="0" w:after="0" w:afterAutospacing="0"/>
              <w:ind w:left="0" w:right="0" w:firstLine="480"/>
              <w:jc w:val="both"/>
              <w:rPr>
                <w:color w:val="auto"/>
                <w:sz w:val="20"/>
                <w:szCs w:val="20"/>
                <w:highlight w:val="none"/>
              </w:rPr>
            </w:pPr>
            <w:r>
              <w:rPr>
                <w:rFonts w:ascii="仿宋_GB2312" w:hAnsi="仿宋_GB2312" w:eastAsia="仿宋_GB2312" w:cs="仿宋_GB2312"/>
                <w:color w:val="auto"/>
                <w:sz w:val="24"/>
                <w:szCs w:val="20"/>
                <w:highlight w:val="none"/>
              </w:rPr>
              <w:t>为进一步规范我省政府采购市场秩序，有效遏制串通投标等违法行为，根据《中华人民共和国政府采购法》《中华人民共和国政府采购法实施条例》和《政府采购货物和服务招标投标管理办法》（财政部令第87号）等有关法律法规和规章，结合我省电子化政府采购项目特点，现对电子化政府采购项目中视为串通的情形及处理提出以下指导意见：</w:t>
            </w:r>
          </w:p>
          <w:p w14:paraId="252F5B5C">
            <w:pPr>
              <w:pStyle w:val="9"/>
              <w:keepNext w:val="0"/>
              <w:keepLines w:val="0"/>
              <w:widowControl/>
              <w:suppressLineNumbers w:val="0"/>
              <w:spacing w:before="0" w:beforeAutospacing="0" w:after="0" w:afterAutospacing="0"/>
              <w:ind w:left="0" w:right="0" w:firstLine="480"/>
              <w:jc w:val="both"/>
              <w:rPr>
                <w:color w:val="auto"/>
                <w:sz w:val="20"/>
                <w:szCs w:val="20"/>
                <w:highlight w:val="none"/>
              </w:rPr>
            </w:pPr>
            <w:r>
              <w:rPr>
                <w:rFonts w:ascii="仿宋_GB2312" w:hAnsi="仿宋_GB2312" w:eastAsia="仿宋_GB2312" w:cs="仿宋_GB2312"/>
                <w:color w:val="auto"/>
                <w:sz w:val="24"/>
                <w:szCs w:val="20"/>
                <w:highlight w:val="none"/>
              </w:rPr>
              <w:t>一、电子化招标项目视为串通情形的认定</w:t>
            </w:r>
          </w:p>
          <w:p w14:paraId="68AF48CE">
            <w:pPr>
              <w:pStyle w:val="9"/>
              <w:keepNext w:val="0"/>
              <w:keepLines w:val="0"/>
              <w:widowControl/>
              <w:suppressLineNumbers w:val="0"/>
              <w:spacing w:before="0" w:beforeAutospacing="0" w:after="0" w:afterAutospacing="0"/>
              <w:ind w:left="0" w:right="0" w:firstLine="480"/>
              <w:jc w:val="both"/>
              <w:rPr>
                <w:color w:val="auto"/>
                <w:sz w:val="20"/>
                <w:szCs w:val="20"/>
                <w:highlight w:val="none"/>
              </w:rPr>
            </w:pPr>
            <w:r>
              <w:rPr>
                <w:rFonts w:ascii="仿宋_GB2312" w:hAnsi="仿宋_GB2312" w:eastAsia="仿宋_GB2312" w:cs="仿宋_GB2312"/>
                <w:color w:val="auto"/>
                <w:sz w:val="24"/>
                <w:szCs w:val="20"/>
                <w:highlight w:val="none"/>
              </w:rPr>
              <w:t>（一）保证金验核阶段</w:t>
            </w:r>
          </w:p>
          <w:p w14:paraId="041E7A3A">
            <w:pPr>
              <w:pStyle w:val="9"/>
              <w:keepNext w:val="0"/>
              <w:keepLines w:val="0"/>
              <w:widowControl/>
              <w:suppressLineNumbers w:val="0"/>
              <w:spacing w:before="0" w:beforeAutospacing="0" w:after="0" w:afterAutospacing="0"/>
              <w:ind w:left="0" w:right="0" w:firstLine="480"/>
              <w:jc w:val="both"/>
              <w:rPr>
                <w:color w:val="auto"/>
                <w:sz w:val="20"/>
                <w:szCs w:val="20"/>
                <w:highlight w:val="none"/>
              </w:rPr>
            </w:pPr>
            <w:r>
              <w:rPr>
                <w:rFonts w:ascii="仿宋_GB2312" w:hAnsi="仿宋_GB2312" w:eastAsia="仿宋_GB2312" w:cs="仿宋_GB2312"/>
                <w:color w:val="auto"/>
                <w:sz w:val="24"/>
                <w:szCs w:val="20"/>
                <w:highlight w:val="none"/>
              </w:rPr>
              <w:t xml:space="preserve">不同投标人的投标保证金转出账户的银行账户名称相同的，属于《政府采购货物和服务招标投标管理办法》（财政部令第87号）第三十七条第（六）项“不同投标人的投标保证金从同一单位或者个人的账户转出”的情形。  </w:t>
            </w:r>
          </w:p>
          <w:p w14:paraId="3A88AB28">
            <w:pPr>
              <w:pStyle w:val="9"/>
              <w:keepNext w:val="0"/>
              <w:keepLines w:val="0"/>
              <w:widowControl/>
              <w:suppressLineNumbers w:val="0"/>
              <w:spacing w:before="0" w:beforeAutospacing="0" w:after="0" w:afterAutospacing="0"/>
              <w:ind w:left="0" w:right="0" w:firstLine="480"/>
              <w:jc w:val="both"/>
              <w:rPr>
                <w:color w:val="auto"/>
                <w:sz w:val="20"/>
                <w:szCs w:val="20"/>
                <w:highlight w:val="none"/>
              </w:rPr>
            </w:pPr>
            <w:r>
              <w:rPr>
                <w:rFonts w:ascii="仿宋_GB2312" w:hAnsi="仿宋_GB2312" w:eastAsia="仿宋_GB2312" w:cs="仿宋_GB2312"/>
                <w:color w:val="auto"/>
                <w:sz w:val="24"/>
                <w:szCs w:val="20"/>
                <w:highlight w:val="none"/>
              </w:rPr>
              <w:t>（二）电子响应文件解密阶段</w:t>
            </w:r>
          </w:p>
          <w:p w14:paraId="74A33D8E">
            <w:pPr>
              <w:pStyle w:val="9"/>
              <w:keepNext w:val="0"/>
              <w:keepLines w:val="0"/>
              <w:widowControl/>
              <w:suppressLineNumbers w:val="0"/>
              <w:spacing w:before="0" w:beforeAutospacing="0" w:after="0" w:afterAutospacing="0"/>
              <w:ind w:left="0" w:right="0" w:firstLine="420"/>
              <w:jc w:val="both"/>
              <w:rPr>
                <w:color w:val="auto"/>
                <w:sz w:val="20"/>
                <w:szCs w:val="20"/>
                <w:highlight w:val="none"/>
              </w:rPr>
            </w:pPr>
            <w:r>
              <w:rPr>
                <w:rFonts w:ascii="仿宋_GB2312" w:hAnsi="仿宋_GB2312" w:eastAsia="仿宋_GB2312" w:cs="仿宋_GB2312"/>
                <w:color w:val="auto"/>
                <w:sz w:val="24"/>
                <w:szCs w:val="20"/>
                <w:highlight w:val="none"/>
              </w:rPr>
              <w:t>电子响应文件的个性特征与本采购项目的其他响应人存在雷同的，按照以下方式进行认定：</w:t>
            </w:r>
          </w:p>
          <w:p w14:paraId="57CFD4CA">
            <w:pPr>
              <w:pStyle w:val="9"/>
              <w:keepNext w:val="0"/>
              <w:keepLines w:val="0"/>
              <w:widowControl/>
              <w:suppressLineNumbers w:val="0"/>
              <w:spacing w:before="0" w:beforeAutospacing="0" w:after="0" w:afterAutospacing="0"/>
              <w:ind w:left="0" w:right="0" w:firstLine="480"/>
              <w:jc w:val="both"/>
              <w:rPr>
                <w:color w:val="auto"/>
                <w:sz w:val="20"/>
                <w:szCs w:val="20"/>
                <w:highlight w:val="none"/>
              </w:rPr>
            </w:pPr>
            <w:r>
              <w:rPr>
                <w:rFonts w:ascii="仿宋_GB2312" w:hAnsi="仿宋_GB2312" w:eastAsia="仿宋_GB2312" w:cs="仿宋_GB2312"/>
                <w:color w:val="auto"/>
                <w:sz w:val="24"/>
                <w:szCs w:val="20"/>
                <w:highlight w:val="none"/>
              </w:rPr>
              <w:t xml:space="preserve">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   </w:t>
            </w:r>
          </w:p>
          <w:p w14:paraId="4764C78F">
            <w:pPr>
              <w:pStyle w:val="9"/>
              <w:keepNext w:val="0"/>
              <w:keepLines w:val="0"/>
              <w:widowControl/>
              <w:suppressLineNumbers w:val="0"/>
              <w:spacing w:before="0" w:beforeAutospacing="0" w:after="0" w:afterAutospacing="0"/>
              <w:ind w:left="0" w:right="0" w:firstLine="480"/>
              <w:jc w:val="both"/>
              <w:rPr>
                <w:color w:val="auto"/>
                <w:sz w:val="20"/>
                <w:szCs w:val="20"/>
                <w:highlight w:val="none"/>
              </w:rPr>
            </w:pPr>
            <w:r>
              <w:rPr>
                <w:rFonts w:ascii="仿宋_GB2312" w:hAnsi="仿宋_GB2312" w:eastAsia="仿宋_GB2312" w:cs="仿宋_GB2312"/>
                <w:color w:val="auto"/>
                <w:sz w:val="24"/>
                <w:szCs w:val="20"/>
                <w:highlight w:val="none"/>
              </w:rPr>
              <w:t xml:space="preserve">2.系统记录的编制电子投标文件使用的计算机或上传电子投标文件使用的计算机网卡MAC地址与本招标项目的其他投标人一致的，属于《政府采购货物和服务招标投标管理办法》（财政部令第87 号）第三十七条第（二）项“不同投标人委托同一单位或者个人办理投标事宜”的情形。  </w:t>
            </w:r>
          </w:p>
          <w:p w14:paraId="3F4A2206">
            <w:pPr>
              <w:pStyle w:val="9"/>
              <w:keepNext w:val="0"/>
              <w:keepLines w:val="0"/>
              <w:widowControl/>
              <w:suppressLineNumbers w:val="0"/>
              <w:spacing w:before="0" w:beforeAutospacing="0" w:after="0" w:afterAutospacing="0"/>
              <w:ind w:left="0" w:right="0" w:firstLine="480"/>
              <w:jc w:val="both"/>
              <w:rPr>
                <w:color w:val="auto"/>
                <w:sz w:val="20"/>
                <w:szCs w:val="20"/>
                <w:highlight w:val="none"/>
              </w:rPr>
            </w:pPr>
            <w:r>
              <w:rPr>
                <w:rFonts w:ascii="仿宋_GB2312" w:hAnsi="仿宋_GB2312" w:eastAsia="仿宋_GB2312" w:cs="仿宋_GB2312"/>
                <w:color w:val="auto"/>
                <w:sz w:val="24"/>
                <w:szCs w:val="20"/>
                <w:highlight w:val="none"/>
              </w:rPr>
              <w:t xml:space="preserve">3.投标人上传的电子投标文件若出现使用本项目其他投标人的数字证书加密的或加盖本项目的其他投标人的电子印章的，属于《政府采购货物和服务招标投标管理办法236（财政部令第87号）第三十七条第（五）项“不同投标人的投标文件相互混装”的情形。  </w:t>
            </w:r>
          </w:p>
          <w:p w14:paraId="37EDD9CB">
            <w:pPr>
              <w:pStyle w:val="9"/>
              <w:keepNext w:val="0"/>
              <w:keepLines w:val="0"/>
              <w:widowControl/>
              <w:suppressLineNumbers w:val="0"/>
              <w:spacing w:before="0" w:beforeAutospacing="0" w:after="0" w:afterAutospacing="0"/>
              <w:ind w:left="0" w:right="0" w:firstLine="480"/>
              <w:jc w:val="both"/>
              <w:rPr>
                <w:color w:val="auto"/>
                <w:sz w:val="20"/>
                <w:szCs w:val="20"/>
                <w:highlight w:val="none"/>
              </w:rPr>
            </w:pPr>
            <w:r>
              <w:rPr>
                <w:rFonts w:ascii="仿宋_GB2312" w:hAnsi="仿宋_GB2312" w:eastAsia="仿宋_GB2312" w:cs="仿宋_GB2312"/>
                <w:color w:val="auto"/>
                <w:sz w:val="24"/>
                <w:szCs w:val="20"/>
                <w:highlight w:val="none"/>
              </w:rPr>
              <w:t>二、电子化非招标项目视为串通情形的认定</w:t>
            </w:r>
          </w:p>
          <w:p w14:paraId="56B24CE9">
            <w:pPr>
              <w:pStyle w:val="9"/>
              <w:keepNext w:val="0"/>
              <w:keepLines w:val="0"/>
              <w:widowControl/>
              <w:suppressLineNumbers w:val="0"/>
              <w:spacing w:before="0" w:beforeAutospacing="0" w:after="0" w:afterAutospacing="0"/>
              <w:ind w:left="0" w:right="0" w:firstLine="480"/>
              <w:jc w:val="both"/>
              <w:rPr>
                <w:color w:val="auto"/>
                <w:sz w:val="20"/>
                <w:szCs w:val="20"/>
                <w:highlight w:val="none"/>
              </w:rPr>
            </w:pPr>
            <w:r>
              <w:rPr>
                <w:rFonts w:ascii="仿宋_GB2312" w:hAnsi="仿宋_GB2312" w:eastAsia="仿宋_GB2312" w:cs="仿宋_GB2312"/>
                <w:color w:val="auto"/>
                <w:sz w:val="24"/>
                <w:szCs w:val="20"/>
                <w:highlight w:val="none"/>
              </w:rPr>
              <w:t xml:space="preserve">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  </w:t>
            </w:r>
          </w:p>
          <w:p w14:paraId="7BF5C9C6">
            <w:pPr>
              <w:pStyle w:val="9"/>
              <w:keepNext w:val="0"/>
              <w:keepLines w:val="0"/>
              <w:widowControl/>
              <w:suppressLineNumbers w:val="0"/>
              <w:spacing w:before="0" w:beforeAutospacing="0" w:after="0" w:afterAutospacing="0"/>
              <w:ind w:left="0" w:right="0" w:firstLine="480"/>
              <w:jc w:val="both"/>
              <w:rPr>
                <w:color w:val="auto"/>
                <w:sz w:val="20"/>
                <w:szCs w:val="20"/>
                <w:highlight w:val="none"/>
              </w:rPr>
            </w:pPr>
            <w:r>
              <w:rPr>
                <w:rFonts w:ascii="仿宋_GB2312" w:hAnsi="仿宋_GB2312" w:eastAsia="仿宋_GB2312" w:cs="仿宋_GB2312"/>
                <w:color w:val="auto"/>
                <w:sz w:val="24"/>
                <w:szCs w:val="20"/>
                <w:highlight w:val="none"/>
              </w:rPr>
              <w:t>三、电子化项目视为串通情形的处理</w:t>
            </w:r>
          </w:p>
          <w:p w14:paraId="3594C6DF">
            <w:pPr>
              <w:pStyle w:val="9"/>
              <w:keepNext w:val="0"/>
              <w:keepLines w:val="0"/>
              <w:widowControl/>
              <w:suppressLineNumbers w:val="0"/>
              <w:spacing w:before="0" w:beforeAutospacing="0" w:after="0" w:afterAutospacing="0"/>
              <w:ind w:left="0" w:right="0" w:firstLine="480"/>
              <w:jc w:val="both"/>
              <w:rPr>
                <w:color w:val="auto"/>
                <w:sz w:val="20"/>
                <w:szCs w:val="20"/>
                <w:highlight w:val="none"/>
              </w:rPr>
            </w:pPr>
            <w:r>
              <w:rPr>
                <w:rFonts w:ascii="仿宋_GB2312" w:hAnsi="仿宋_GB2312" w:eastAsia="仿宋_GB2312" w:cs="仿宋_GB2312"/>
                <w:color w:val="auto"/>
                <w:sz w:val="24"/>
                <w:szCs w:val="20"/>
                <w:highlight w:val="none"/>
              </w:rPr>
              <w:t>采购人、采购代理机构应当将上述情形在采购文件中予以明确。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各级财政部门收到书面报告的，应当组织开展调查，并依法追究法律责任。</w:t>
            </w:r>
          </w:p>
          <w:p w14:paraId="641760D2">
            <w:pPr>
              <w:pStyle w:val="9"/>
              <w:keepNext w:val="0"/>
              <w:keepLines w:val="0"/>
              <w:widowControl/>
              <w:suppressLineNumbers w:val="0"/>
              <w:spacing w:before="0" w:beforeAutospacing="0" w:after="0" w:afterAutospacing="0"/>
              <w:ind w:left="0" w:right="0" w:firstLine="480"/>
              <w:jc w:val="both"/>
              <w:rPr>
                <w:color w:val="auto"/>
                <w:sz w:val="20"/>
                <w:szCs w:val="20"/>
                <w:highlight w:val="none"/>
              </w:rPr>
            </w:pPr>
            <w:r>
              <w:rPr>
                <w:rFonts w:ascii="仿宋_GB2312" w:hAnsi="仿宋_GB2312" w:eastAsia="仿宋_GB2312" w:cs="仿宋_GB2312"/>
                <w:color w:val="auto"/>
                <w:sz w:val="24"/>
                <w:szCs w:val="20"/>
                <w:highlight w:val="none"/>
              </w:rPr>
              <w:t>投标人（响应人）未缴纳保证金或未上传电子投标文件（包括投标截止时间前撤回投标文件）或未按采购文件的要求于规定时间内解密采购文件的，不进行串通情形的认定。</w:t>
            </w:r>
          </w:p>
          <w:p w14:paraId="2158C456">
            <w:pPr>
              <w:pStyle w:val="9"/>
              <w:keepNext w:val="0"/>
              <w:keepLines w:val="0"/>
              <w:widowControl/>
              <w:suppressLineNumbers w:val="0"/>
              <w:spacing w:before="0" w:beforeAutospacing="0" w:after="0" w:afterAutospacing="0"/>
              <w:ind w:left="0" w:right="0" w:firstLine="480"/>
              <w:jc w:val="both"/>
              <w:rPr>
                <w:color w:val="auto"/>
                <w:sz w:val="20"/>
                <w:szCs w:val="20"/>
                <w:highlight w:val="none"/>
              </w:rPr>
            </w:pPr>
            <w:r>
              <w:rPr>
                <w:rFonts w:ascii="仿宋_GB2312" w:hAnsi="仿宋_GB2312" w:eastAsia="仿宋_GB2312" w:cs="仿宋_GB2312"/>
                <w:color w:val="auto"/>
                <w:sz w:val="24"/>
                <w:szCs w:val="20"/>
                <w:highlight w:val="none"/>
              </w:rPr>
              <w:t>本意见自2019年1月1日起执行。</w:t>
            </w:r>
          </w:p>
          <w:p w14:paraId="30E3C2EB">
            <w:pPr>
              <w:pStyle w:val="9"/>
              <w:keepNext w:val="0"/>
              <w:keepLines w:val="0"/>
              <w:widowControl/>
              <w:suppressLineNumbers w:val="0"/>
              <w:spacing w:before="0" w:beforeAutospacing="0" w:after="0" w:afterAutospacing="0"/>
              <w:ind w:left="0" w:right="0" w:firstLine="480"/>
              <w:jc w:val="right"/>
              <w:rPr>
                <w:color w:val="auto"/>
                <w:sz w:val="20"/>
                <w:szCs w:val="20"/>
                <w:highlight w:val="none"/>
              </w:rPr>
            </w:pPr>
            <w:r>
              <w:rPr>
                <w:rFonts w:ascii="仿宋_GB2312" w:hAnsi="仿宋_GB2312" w:eastAsia="仿宋_GB2312" w:cs="仿宋_GB2312"/>
                <w:color w:val="auto"/>
                <w:sz w:val="24"/>
                <w:szCs w:val="20"/>
                <w:highlight w:val="none"/>
              </w:rPr>
              <w:t>福建省财政厅</w:t>
            </w:r>
          </w:p>
          <w:p w14:paraId="23E1E228">
            <w:pPr>
              <w:pStyle w:val="9"/>
              <w:keepNext w:val="0"/>
              <w:keepLines w:val="0"/>
              <w:widowControl/>
              <w:suppressLineNumbers w:val="0"/>
              <w:spacing w:before="0" w:beforeAutospacing="0" w:after="0" w:afterAutospacing="0"/>
              <w:ind w:left="0" w:right="0" w:firstLine="480"/>
              <w:jc w:val="right"/>
              <w:rPr>
                <w:color w:val="auto"/>
                <w:sz w:val="20"/>
                <w:szCs w:val="20"/>
                <w:highlight w:val="none"/>
              </w:rPr>
            </w:pPr>
            <w:r>
              <w:rPr>
                <w:rFonts w:ascii="仿宋_GB2312" w:hAnsi="仿宋_GB2312" w:eastAsia="仿宋_GB2312" w:cs="仿宋_GB2312"/>
                <w:color w:val="auto"/>
                <w:sz w:val="24"/>
                <w:szCs w:val="20"/>
                <w:highlight w:val="none"/>
              </w:rPr>
              <w:t>2018年11月12日</w:t>
            </w:r>
          </w:p>
        </w:tc>
      </w:tr>
    </w:tbl>
    <w:p w14:paraId="6334836A">
      <w:pPr>
        <w:pStyle w:val="9"/>
        <w:numPr>
          <w:ilvl w:val="0"/>
          <w:numId w:val="0"/>
        </w:numPr>
        <w:ind w:leftChars="0" w:firstLine="480" w:firstLineChars="200"/>
        <w:jc w:val="both"/>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w:t>
      </w:r>
      <w:r>
        <w:rPr>
          <w:rFonts w:ascii="仿宋_GB2312" w:hAnsi="仿宋_GB2312" w:eastAsia="仿宋_GB2312" w:cs="仿宋_GB2312"/>
          <w:color w:val="auto"/>
          <w:sz w:val="24"/>
          <w:highlight w:val="none"/>
        </w:rPr>
        <w:t>.4投标人存在恶意串通、视为串通情形的，采购人、采购代理机构将按规定认定其投标（响应）无效，没收其保证金，并将不予退还的保证金于投标截止时间次月十日（遇法定节假日顺延）前统一上缴国库；并要求相关投标人在5个工作</w:t>
      </w:r>
    </w:p>
    <w:p w14:paraId="547349C4">
      <w:pPr>
        <w:pStyle w:val="9"/>
        <w:numPr>
          <w:ilvl w:val="0"/>
          <w:numId w:val="0"/>
        </w:numPr>
        <w:ind w:leftChars="0"/>
        <w:jc w:val="both"/>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日内对恶意串通、视为串通的情形作出解释说明，提供相关证据证明。</w:t>
      </w:r>
    </w:p>
    <w:p w14:paraId="614132A6">
      <w:pPr>
        <w:pStyle w:val="9"/>
        <w:numPr>
          <w:ilvl w:val="0"/>
          <w:numId w:val="0"/>
        </w:numPr>
        <w:ind w:firstLine="48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7、踏勘说明：</w:t>
      </w:r>
      <w:r>
        <w:rPr>
          <w:rFonts w:hint="eastAsia" w:ascii="仿宋_GB2312" w:hAnsi="仿宋_GB2312" w:eastAsia="仿宋_GB2312" w:cs="仿宋_GB2312"/>
          <w:color w:val="auto"/>
          <w:sz w:val="24"/>
          <w:highlight w:val="none"/>
          <w:lang w:val="en-US" w:eastAsia="zh-CN"/>
        </w:rPr>
        <w:t>采购人或分签单位不组织统一现场踏勘，投标人应自行对货物使用地进行踏勘，以获取编制投标文件和签署合同所需的资料。踏勘现场所发生的费用</w:t>
      </w:r>
      <w:r>
        <w:rPr>
          <w:rFonts w:hint="default" w:ascii="仿宋_GB2312" w:hAnsi="仿宋_GB2312" w:eastAsia="仿宋_GB2312" w:cs="仿宋_GB2312"/>
          <w:color w:val="auto"/>
          <w:sz w:val="24"/>
          <w:szCs w:val="24"/>
          <w:highlight w:val="none"/>
          <w:lang w:val="en-US" w:eastAsia="zh-CN"/>
        </w:rPr>
        <w:t>（包括但不限于交通费等）</w:t>
      </w:r>
      <w:r>
        <w:rPr>
          <w:rFonts w:hint="eastAsia" w:ascii="仿宋_GB2312" w:hAnsi="仿宋_GB2312" w:eastAsia="仿宋_GB2312" w:cs="仿宋_GB2312"/>
          <w:color w:val="auto"/>
          <w:sz w:val="24"/>
          <w:highlight w:val="none"/>
          <w:lang w:val="en-US" w:eastAsia="zh-CN"/>
        </w:rPr>
        <w:t>由投标人自行承担。采购人和分签单位提供的有关资料和数据，仅供参考，采购人和分签单位对投标人由此而做出的推论、理解和结论概不负责。投标人因自身原因未到现场实地踏勘的，签订合同时和履约过程中，不得以不完全了解现场情况为由，提出任何形式的增加款项或索赔的要求。</w:t>
      </w:r>
    </w:p>
    <w:p w14:paraId="39F46524">
      <w:pPr>
        <w:pStyle w:val="9"/>
        <w:ind w:firstLine="480" w:firstLineChars="2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7.1</w:t>
      </w:r>
      <w:r>
        <w:rPr>
          <w:rFonts w:hint="default" w:ascii="仿宋_GB2312" w:hAnsi="仿宋_GB2312" w:eastAsia="仿宋_GB2312" w:cs="仿宋_GB2312"/>
          <w:color w:val="auto"/>
          <w:sz w:val="24"/>
          <w:szCs w:val="24"/>
          <w:highlight w:val="none"/>
          <w:lang w:val="en-US" w:eastAsia="zh-CN"/>
        </w:rPr>
        <w:t>踏勘地点：</w:t>
      </w:r>
      <w:r>
        <w:rPr>
          <w:rFonts w:hint="eastAsia" w:ascii="仿宋_GB2312" w:hAnsi="仿宋_GB2312" w:eastAsia="仿宋_GB2312" w:cs="仿宋_GB2312"/>
          <w:color w:val="auto"/>
          <w:sz w:val="24"/>
          <w:szCs w:val="24"/>
          <w:highlight w:val="none"/>
          <w:lang w:val="en-US" w:eastAsia="zh-CN"/>
        </w:rPr>
        <w:t xml:space="preserve">分签单位制定地点    </w:t>
      </w:r>
    </w:p>
    <w:p w14:paraId="603C7172">
      <w:pPr>
        <w:pStyle w:val="9"/>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7.2分签单位：复旦大学附属肿瘤医院厦门医院</w:t>
      </w:r>
    </w:p>
    <w:p w14:paraId="39925597">
      <w:pPr>
        <w:pStyle w:val="9"/>
        <w:ind w:firstLine="480" w:firstLineChars="2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踏勘联系人：沙益夫   联系方式：13606065895 </w:t>
      </w:r>
    </w:p>
    <w:p w14:paraId="5D1AADEB">
      <w:pPr>
        <w:pStyle w:val="9"/>
        <w:numPr>
          <w:ilvl w:val="0"/>
          <w:numId w:val="0"/>
        </w:numPr>
        <w:ind w:leftChars="0" w:firstLine="480" w:firstLineChars="2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r>
        <w:rPr>
          <w:rFonts w:hint="default" w:ascii="仿宋_GB2312" w:hAnsi="仿宋_GB2312" w:eastAsia="仿宋_GB2312" w:cs="仿宋_GB2312"/>
          <w:color w:val="auto"/>
          <w:sz w:val="24"/>
          <w:szCs w:val="24"/>
          <w:highlight w:val="none"/>
          <w:lang w:val="en-US" w:eastAsia="zh-CN"/>
        </w:rPr>
        <w:t>.3拟进入现场进行踏勘的人员应严格遵守</w:t>
      </w:r>
      <w:r>
        <w:rPr>
          <w:rFonts w:hint="eastAsia" w:ascii="仿宋_GB2312" w:hAnsi="仿宋_GB2312" w:eastAsia="仿宋_GB2312" w:cs="仿宋_GB2312"/>
          <w:color w:val="auto"/>
          <w:sz w:val="24"/>
          <w:szCs w:val="24"/>
          <w:highlight w:val="none"/>
          <w:lang w:val="en-US" w:eastAsia="zh-CN"/>
        </w:rPr>
        <w:t>分签单位</w:t>
      </w:r>
      <w:r>
        <w:rPr>
          <w:rFonts w:hint="default" w:ascii="仿宋_GB2312" w:hAnsi="仿宋_GB2312" w:eastAsia="仿宋_GB2312" w:cs="仿宋_GB2312"/>
          <w:color w:val="auto"/>
          <w:sz w:val="24"/>
          <w:szCs w:val="24"/>
          <w:highlight w:val="none"/>
          <w:lang w:val="en-US" w:eastAsia="zh-CN"/>
        </w:rPr>
        <w:t>要求，踏勘前</w:t>
      </w:r>
      <w:r>
        <w:rPr>
          <w:rFonts w:hint="eastAsia" w:ascii="仿宋_GB2312" w:hAnsi="仿宋_GB2312" w:eastAsia="仿宋_GB2312" w:cs="仿宋_GB2312"/>
          <w:color w:val="auto"/>
          <w:sz w:val="24"/>
          <w:szCs w:val="24"/>
          <w:highlight w:val="none"/>
          <w:lang w:val="en-US" w:eastAsia="zh-CN"/>
        </w:rPr>
        <w:t>请提前</w:t>
      </w:r>
      <w:r>
        <w:rPr>
          <w:rFonts w:hint="default" w:ascii="仿宋_GB2312" w:hAnsi="仿宋_GB2312" w:eastAsia="仿宋_GB2312" w:cs="仿宋_GB2312"/>
          <w:color w:val="auto"/>
          <w:sz w:val="24"/>
          <w:szCs w:val="24"/>
          <w:highlight w:val="none"/>
          <w:lang w:val="en-US" w:eastAsia="zh-CN"/>
        </w:rPr>
        <w:t>一个工作日与</w:t>
      </w:r>
      <w:r>
        <w:rPr>
          <w:rFonts w:hint="eastAsia" w:ascii="仿宋_GB2312" w:hAnsi="仿宋_GB2312" w:eastAsia="仿宋_GB2312" w:cs="仿宋_GB2312"/>
          <w:color w:val="auto"/>
          <w:sz w:val="24"/>
          <w:szCs w:val="24"/>
          <w:highlight w:val="none"/>
          <w:lang w:val="en-US" w:eastAsia="zh-CN"/>
        </w:rPr>
        <w:t>分签单位</w:t>
      </w:r>
      <w:r>
        <w:rPr>
          <w:rFonts w:hint="default" w:ascii="仿宋_GB2312" w:hAnsi="仿宋_GB2312" w:eastAsia="仿宋_GB2312" w:cs="仿宋_GB2312"/>
          <w:color w:val="auto"/>
          <w:sz w:val="24"/>
          <w:szCs w:val="24"/>
          <w:highlight w:val="none"/>
          <w:lang w:val="en-US" w:eastAsia="zh-CN"/>
        </w:rPr>
        <w:t>取得联系，报备信息后，方可进入踏勘地点。</w:t>
      </w:r>
    </w:p>
    <w:p w14:paraId="1BA5E1E5">
      <w:pPr>
        <w:pStyle w:val="9"/>
        <w:numPr>
          <w:ilvl w:val="0"/>
          <w:numId w:val="0"/>
        </w:numPr>
        <w:ind w:leftChars="0" w:firstLine="480" w:firstLineChars="200"/>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r>
        <w:rPr>
          <w:rFonts w:hint="default" w:ascii="仿宋_GB2312" w:hAnsi="仿宋_GB2312" w:eastAsia="仿宋_GB2312" w:cs="仿宋_GB2312"/>
          <w:color w:val="auto"/>
          <w:sz w:val="24"/>
          <w:szCs w:val="24"/>
          <w:highlight w:val="none"/>
          <w:lang w:val="en-US" w:eastAsia="zh-CN"/>
        </w:rPr>
        <w:t>.4在踏勘期间因意外事故引发的人身伤亡和财产损失，投标人自行承担。给</w:t>
      </w:r>
      <w:r>
        <w:rPr>
          <w:rFonts w:hint="eastAsia" w:ascii="仿宋_GB2312" w:hAnsi="仿宋_GB2312" w:eastAsia="仿宋_GB2312" w:cs="仿宋_GB2312"/>
          <w:color w:val="auto"/>
          <w:sz w:val="24"/>
          <w:szCs w:val="24"/>
          <w:highlight w:val="none"/>
          <w:lang w:val="en-US" w:eastAsia="zh-CN"/>
        </w:rPr>
        <w:t>分签单位</w:t>
      </w:r>
      <w:r>
        <w:rPr>
          <w:rFonts w:hint="default" w:ascii="仿宋_GB2312" w:hAnsi="仿宋_GB2312" w:eastAsia="仿宋_GB2312" w:cs="仿宋_GB2312"/>
          <w:color w:val="auto"/>
          <w:sz w:val="24"/>
          <w:szCs w:val="24"/>
          <w:highlight w:val="none"/>
          <w:lang w:val="en-US" w:eastAsia="zh-CN"/>
        </w:rPr>
        <w:t>造成损失的，投标人应依法承担相关赔偿责任。</w:t>
      </w:r>
    </w:p>
    <w:p w14:paraId="095DE03E">
      <w:pPr>
        <w:pStyle w:val="9"/>
        <w:jc w:val="both"/>
        <w:outlineLvl w:val="2"/>
        <w:rPr>
          <w:color w:val="auto"/>
          <w:highlight w:val="none"/>
        </w:rPr>
      </w:pPr>
      <w:r>
        <w:rPr>
          <w:rFonts w:ascii="仿宋_GB2312" w:hAnsi="仿宋_GB2312" w:eastAsia="仿宋_GB2312" w:cs="仿宋_GB2312"/>
          <w:b/>
          <w:color w:val="auto"/>
          <w:sz w:val="28"/>
          <w:highlight w:val="none"/>
        </w:rPr>
        <w:t>四、其他事项</w:t>
      </w:r>
    </w:p>
    <w:p w14:paraId="50DD40BB">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1、除招标文件另有规定外，若出现有关法律、法规和规章有强制性规定但招标文件未列明的情形，则投标人应按照有关法律、法规和规章强制性规定执行。</w:t>
      </w:r>
    </w:p>
    <w:p w14:paraId="02D503BE">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2、其他：</w:t>
      </w:r>
    </w:p>
    <w:p w14:paraId="3CE586F9">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2.1本项目不限定或指定特定的专利、商标、品牌、原产地或者供应商。 2.2若本项目需要投标人缴交履约保证金，若投标人为中小企业的，且出具《政府采购促进中小企业发展管理办法》(财库〔2020〕46号)规定的《中小企业声明函》，则可按采购文件要求的履约保证金数额的50%提交履约保证金（缴交方式不限）。采购人将在合同履约完毕且无合同纠纷后7个工作日内向供 应商退清履约保证金。 2.3本项目支持投标人合同融资，具体参见《关于促进中小企业政府采购合同融资健康开展的通知》（闽财购函〔2019〕16号）和《关于印发&lt;福建省支持中小企业政府采购合同融资暂行办法&gt;的通知》（闽财购〔2018〕7号）等相关政策规定。 2.4本项目招标文件要求的投标响应材料，若属于可以通过互联网或者相关信息系统查询的信息，投标人可在投标文件中提供相应的互联网或者相关信息系统的查询网址或查询方式后，不再需要提供此类投标响应材料。投标人对所提供的查询网址或查询方式的有效性和真实性负责。 2.5根据规定可享受价格扣除的投标人，应在客户端系统中的“价格扣除---小型、微型企业，监狱企业，残疾人”模块提交招标文件要求的材料，不符合要求的不予以扣除。投标人应当对出具的《中小企业声明函》真实性负责，投标人出具的《中小企业声明函》内容不实的，属于提供虚假材料谋取中标。投标人应注意： ①投标人若希望获得中小企业扶持政策支持的，应从所有货物制 造商处获得充分、准确的信息，确保本项目所投所有货物均为中小企业制造，投标人若对相关制 造商信息了解不充分，或者不能确定相关信息真实、准确的，不建议出具《中小企业声明函》，否则可能构成提供虚假材料谋取中标； ②投标人若欲享受中小企业扶持政策，应根据本项目中小企业划分标准所属行业，依据《中小企业划型标准规定》工信部联企业〔2011〕300号文进行认定在投标文件中提交《中小企业声明函》，投标人提供的《中小企业声明函》中填写的行业应与招标文件规定的一致，不一致或不符合的将承担不利后果。 ③根据《中小企业划型标准规定》（工信部联企业〔2011〕300号）规定“工业”划型标准为：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④注意：进口产品不享受中小企业扶持政策。 2.6投标人现场参与投标的应在投标截止时间前将投标人的CA证书（建议在CA 证书上粘贴投标人单位名称，避免混乱误领）送达招标文件第一章第10条载明的地点并签到（“远程开标”除外）。本招标文件其他章节有关投标文件份数描述的内容与本条款要求不一致的，以本条款要求为准。 2.7根据《关于印发&lt;关于深入开展政府采购脱贫地区农副产品工作推进乡村产业振兴的实施意见&gt;的通知》财库〔2021〕20号及相关规定，若本项目涉及农副产品采购，投标人须通过脱贫地区农副产品网络销售平台（简称“832 平台”）在全国 832个脱贫县范围内采购农副产品，并按照不低于预算金额10%的比例采购，及时支付货款，不得拖欠。 若本招标文件其他章节描述的内容与上述条款要求不一致的，以上述条款要求为准。</w:t>
      </w:r>
    </w:p>
    <w:p w14:paraId="60AFA6FA">
      <w:pPr>
        <w:pStyle w:val="9"/>
        <w:rPr>
          <w:color w:val="auto"/>
          <w:sz w:val="24"/>
          <w:szCs w:val="24"/>
          <w:highlight w:val="none"/>
        </w:rPr>
      </w:pP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r>
        <w:rPr>
          <w:rFonts w:ascii="仿宋_GB2312" w:hAnsi="仿宋_GB2312" w:eastAsia="仿宋_GB2312" w:cs="仿宋_GB2312"/>
          <w:color w:val="auto"/>
          <w:sz w:val="24"/>
          <w:szCs w:val="24"/>
          <w:highlight w:val="none"/>
        </w:rPr>
        <w:br w:type="page"/>
      </w:r>
    </w:p>
    <w:p w14:paraId="223E9C96">
      <w:pPr>
        <w:pStyle w:val="9"/>
        <w:jc w:val="center"/>
        <w:outlineLvl w:val="1"/>
        <w:rPr>
          <w:color w:val="auto"/>
          <w:highlight w:val="none"/>
        </w:rPr>
      </w:pPr>
      <w:r>
        <w:rPr>
          <w:rFonts w:ascii="仿宋_GB2312" w:hAnsi="仿宋_GB2312" w:eastAsia="仿宋_GB2312" w:cs="仿宋_GB2312"/>
          <w:b/>
          <w:color w:val="auto"/>
          <w:sz w:val="36"/>
          <w:highlight w:val="none"/>
        </w:rPr>
        <w:t>第六章 政府采购合同</w:t>
      </w:r>
    </w:p>
    <w:p w14:paraId="69F66A4D">
      <w:pPr>
        <w:pStyle w:val="9"/>
        <w:jc w:val="center"/>
        <w:outlineLvl w:val="2"/>
        <w:rPr>
          <w:color w:val="auto"/>
          <w:highlight w:val="none"/>
        </w:rPr>
      </w:pPr>
      <w:r>
        <w:rPr>
          <w:rFonts w:ascii="仿宋_GB2312" w:hAnsi="仿宋_GB2312" w:eastAsia="仿宋_GB2312" w:cs="仿宋_GB2312"/>
          <w:b/>
          <w:color w:val="auto"/>
          <w:sz w:val="28"/>
          <w:highlight w:val="none"/>
        </w:rPr>
        <w:t>参考文本</w:t>
      </w:r>
    </w:p>
    <w:p w14:paraId="5491C6B1">
      <w:pPr>
        <w:pStyle w:val="9"/>
        <w:jc w:val="center"/>
        <w:outlineLvl w:val="0"/>
        <w:rPr>
          <w:color w:val="auto"/>
          <w:highlight w:val="none"/>
        </w:rPr>
      </w:pPr>
      <w:r>
        <w:rPr>
          <w:rFonts w:ascii="仿宋_GB2312" w:hAnsi="仿宋_GB2312" w:eastAsia="仿宋_GB2312" w:cs="仿宋_GB2312"/>
          <w:b/>
          <w:color w:val="auto"/>
          <w:sz w:val="48"/>
          <w:highlight w:val="none"/>
        </w:rPr>
        <w:t>政府采购货物买卖合同</w:t>
      </w:r>
    </w:p>
    <w:p w14:paraId="45DE3757">
      <w:pPr>
        <w:pStyle w:val="9"/>
        <w:jc w:val="center"/>
        <w:outlineLvl w:val="0"/>
        <w:rPr>
          <w:color w:val="auto"/>
          <w:highlight w:val="none"/>
        </w:rPr>
      </w:pPr>
      <w:r>
        <w:rPr>
          <w:rFonts w:ascii="仿宋_GB2312" w:hAnsi="仿宋_GB2312" w:eastAsia="仿宋_GB2312" w:cs="仿宋_GB2312"/>
          <w:b/>
          <w:color w:val="auto"/>
          <w:sz w:val="48"/>
          <w:highlight w:val="none"/>
        </w:rPr>
        <w:t>（试行）</w:t>
      </w:r>
    </w:p>
    <w:p w14:paraId="680F19A4">
      <w:pPr>
        <w:pStyle w:val="9"/>
        <w:jc w:val="left"/>
        <w:rPr>
          <w:color w:val="auto"/>
          <w:highlight w:val="none"/>
        </w:rPr>
      </w:pPr>
      <w:r>
        <w:rPr>
          <w:rFonts w:ascii="仿宋_GB2312" w:hAnsi="仿宋_GB2312" w:eastAsia="仿宋_GB2312" w:cs="仿宋_GB2312"/>
          <w:b/>
          <w:color w:val="auto"/>
          <w:sz w:val="31"/>
          <w:highlight w:val="none"/>
        </w:rPr>
        <w:t>项目名称： __________________________</w:t>
      </w:r>
    </w:p>
    <w:p w14:paraId="4C06AB82">
      <w:pPr>
        <w:pStyle w:val="9"/>
        <w:jc w:val="left"/>
        <w:rPr>
          <w:color w:val="auto"/>
          <w:highlight w:val="none"/>
        </w:rPr>
      </w:pPr>
      <w:r>
        <w:rPr>
          <w:rFonts w:ascii="仿宋_GB2312" w:hAnsi="仿宋_GB2312" w:eastAsia="仿宋_GB2312" w:cs="仿宋_GB2312"/>
          <w:b/>
          <w:color w:val="auto"/>
          <w:sz w:val="31"/>
          <w:highlight w:val="none"/>
        </w:rPr>
        <w:t>合同编号： __________________________</w:t>
      </w:r>
    </w:p>
    <w:p w14:paraId="2FF7DAC3">
      <w:pPr>
        <w:pStyle w:val="9"/>
        <w:jc w:val="left"/>
        <w:rPr>
          <w:color w:val="auto"/>
          <w:highlight w:val="none"/>
        </w:rPr>
      </w:pPr>
      <w:r>
        <w:rPr>
          <w:rFonts w:ascii="仿宋_GB2312" w:hAnsi="仿宋_GB2312" w:eastAsia="仿宋_GB2312" w:cs="仿宋_GB2312"/>
          <w:b/>
          <w:color w:val="auto"/>
          <w:sz w:val="31"/>
          <w:highlight w:val="none"/>
        </w:rPr>
        <w:t>甲   方： __________________________</w:t>
      </w:r>
    </w:p>
    <w:p w14:paraId="1073E4D7">
      <w:pPr>
        <w:pStyle w:val="9"/>
        <w:jc w:val="left"/>
        <w:rPr>
          <w:color w:val="auto"/>
          <w:highlight w:val="none"/>
        </w:rPr>
      </w:pPr>
      <w:r>
        <w:rPr>
          <w:rFonts w:ascii="仿宋_GB2312" w:hAnsi="仿宋_GB2312" w:eastAsia="仿宋_GB2312" w:cs="仿宋_GB2312"/>
          <w:b/>
          <w:color w:val="auto"/>
          <w:sz w:val="31"/>
          <w:highlight w:val="none"/>
        </w:rPr>
        <w:t>乙   方：__________________________</w:t>
      </w:r>
    </w:p>
    <w:p w14:paraId="5ED58CE3">
      <w:pPr>
        <w:pStyle w:val="9"/>
        <w:jc w:val="left"/>
        <w:rPr>
          <w:color w:val="auto"/>
          <w:highlight w:val="none"/>
        </w:rPr>
      </w:pPr>
      <w:r>
        <w:rPr>
          <w:rFonts w:ascii="仿宋_GB2312" w:hAnsi="仿宋_GB2312" w:eastAsia="仿宋_GB2312" w:cs="仿宋_GB2312"/>
          <w:b/>
          <w:color w:val="auto"/>
          <w:sz w:val="31"/>
          <w:highlight w:val="none"/>
        </w:rPr>
        <w:t>签订时间：__________________________</w:t>
      </w:r>
    </w:p>
    <w:p w14:paraId="1737B96F">
      <w:pPr>
        <w:pStyle w:val="9"/>
        <w:jc w:val="left"/>
        <w:rPr>
          <w:color w:val="auto"/>
          <w:highlight w:val="none"/>
        </w:rPr>
      </w:pPr>
      <w:r>
        <w:rPr>
          <w:rFonts w:ascii="仿宋_GB2312" w:hAnsi="仿宋_GB2312" w:eastAsia="仿宋_GB2312" w:cs="仿宋_GB2312"/>
          <w:color w:val="auto"/>
          <w:highlight w:val="none"/>
        </w:rPr>
        <w:t xml:space="preserve"> </w:t>
      </w:r>
    </w:p>
    <w:p w14:paraId="20EC9316">
      <w:pPr>
        <w:pStyle w:val="9"/>
        <w:jc w:val="center"/>
        <w:outlineLvl w:val="1"/>
        <w:rPr>
          <w:color w:val="auto"/>
          <w:highlight w:val="none"/>
        </w:rPr>
      </w:pPr>
      <w:r>
        <w:rPr>
          <w:rFonts w:ascii="仿宋_GB2312" w:hAnsi="仿宋_GB2312" w:eastAsia="仿宋_GB2312" w:cs="仿宋_GB2312"/>
          <w:b/>
          <w:color w:val="auto"/>
          <w:sz w:val="36"/>
          <w:highlight w:val="none"/>
        </w:rPr>
        <w:t>使用说明</w:t>
      </w:r>
    </w:p>
    <w:p w14:paraId="644CC15B">
      <w:pPr>
        <w:pStyle w:val="9"/>
        <w:jc w:val="left"/>
        <w:outlineLvl w:val="3"/>
        <w:rPr>
          <w:color w:val="auto"/>
          <w:highlight w:val="none"/>
        </w:rPr>
      </w:pPr>
      <w:r>
        <w:rPr>
          <w:rFonts w:ascii="仿宋_GB2312" w:hAnsi="仿宋_GB2312" w:eastAsia="仿宋_GB2312" w:cs="仿宋_GB2312"/>
          <w:b/>
          <w:color w:val="auto"/>
          <w:sz w:val="24"/>
          <w:highlight w:val="none"/>
        </w:rPr>
        <w:t>1.本合同标准文本适用于购买现成货物的采购项目，不包括需要供应商定制开发、创新研发的货物采购项目。</w:t>
      </w:r>
    </w:p>
    <w:p w14:paraId="7997F6F4">
      <w:pPr>
        <w:pStyle w:val="9"/>
        <w:jc w:val="left"/>
        <w:outlineLvl w:val="3"/>
        <w:rPr>
          <w:color w:val="auto"/>
          <w:highlight w:val="none"/>
        </w:rPr>
      </w:pPr>
      <w:r>
        <w:rPr>
          <w:rFonts w:ascii="仿宋_GB2312" w:hAnsi="仿宋_GB2312" w:eastAsia="仿宋_GB2312" w:cs="仿宋_GB2312"/>
          <w:b/>
          <w:color w:val="auto"/>
          <w:sz w:val="24"/>
          <w:highlight w:val="none"/>
        </w:rPr>
        <w:t>2.本合同标准文本为政府采购货物买卖合同编制提供参考，可以结合采购项目具体情况，对文本作必要的调整修订后使用。</w:t>
      </w:r>
    </w:p>
    <w:p w14:paraId="7072DD4D">
      <w:pPr>
        <w:pStyle w:val="9"/>
        <w:jc w:val="left"/>
        <w:outlineLvl w:val="3"/>
        <w:rPr>
          <w:color w:val="auto"/>
          <w:highlight w:val="none"/>
        </w:rPr>
      </w:pPr>
      <w:r>
        <w:rPr>
          <w:rFonts w:ascii="仿宋_GB2312" w:hAnsi="仿宋_GB2312" w:eastAsia="仿宋_GB2312" w:cs="仿宋_GB2312"/>
          <w:b/>
          <w:color w:val="auto"/>
          <w:sz w:val="24"/>
          <w:highlight w:val="none"/>
        </w:rPr>
        <w:t>3.本合同标准文本各条款中，如涉及填写多家供应商、制造商，多种采购标的、分包主要内容等信息的，可根据采购项目具体情况添加信息项。</w:t>
      </w:r>
    </w:p>
    <w:p w14:paraId="37772441">
      <w:pPr>
        <w:pStyle w:val="9"/>
        <w:jc w:val="center"/>
        <w:outlineLvl w:val="1"/>
        <w:rPr>
          <w:color w:val="auto"/>
          <w:highlight w:val="none"/>
        </w:rPr>
      </w:pPr>
      <w:r>
        <w:rPr>
          <w:rFonts w:ascii="仿宋_GB2312" w:hAnsi="仿宋_GB2312" w:eastAsia="仿宋_GB2312" w:cs="仿宋_GB2312"/>
          <w:b/>
          <w:color w:val="auto"/>
          <w:sz w:val="36"/>
          <w:highlight w:val="none"/>
        </w:rPr>
        <w:t>第一节 政府采购合同协议书</w:t>
      </w:r>
    </w:p>
    <w:p w14:paraId="30BAFAE2">
      <w:pPr>
        <w:pStyle w:val="9"/>
        <w:jc w:val="left"/>
        <w:rPr>
          <w:color w:val="auto"/>
          <w:highlight w:val="none"/>
        </w:rPr>
      </w:pPr>
      <w:r>
        <w:rPr>
          <w:rFonts w:ascii="仿宋_GB2312" w:hAnsi="仿宋_GB2312" w:eastAsia="仿宋_GB2312" w:cs="仿宋_GB2312"/>
          <w:color w:val="auto"/>
          <w:highlight w:val="none"/>
        </w:rPr>
        <w:t>甲方（全称）：___________________________（采购人、受采购人委托签订合同的单位或采购文件约定的合同甲方）</w:t>
      </w:r>
    </w:p>
    <w:p w14:paraId="7A191510">
      <w:pPr>
        <w:pStyle w:val="9"/>
        <w:jc w:val="left"/>
        <w:rPr>
          <w:color w:val="auto"/>
          <w:highlight w:val="none"/>
        </w:rPr>
      </w:pPr>
      <w:r>
        <w:rPr>
          <w:rFonts w:ascii="仿宋_GB2312" w:hAnsi="仿宋_GB2312" w:eastAsia="仿宋_GB2312" w:cs="仿宋_GB2312"/>
          <w:color w:val="auto"/>
          <w:highlight w:val="none"/>
        </w:rPr>
        <w:t>乙方1（全称）：___________________________（供应商）</w:t>
      </w:r>
    </w:p>
    <w:p w14:paraId="6230DC08">
      <w:pPr>
        <w:pStyle w:val="9"/>
        <w:jc w:val="left"/>
        <w:rPr>
          <w:color w:val="auto"/>
          <w:highlight w:val="none"/>
        </w:rPr>
      </w:pPr>
      <w:r>
        <w:rPr>
          <w:rFonts w:ascii="仿宋_GB2312" w:hAnsi="仿宋_GB2312" w:eastAsia="仿宋_GB2312" w:cs="仿宋_GB2312"/>
          <w:color w:val="auto"/>
          <w:highlight w:val="none"/>
        </w:rPr>
        <w:t>乙方2（全称）：___________________________（联合体成员供应商或其他合同主体）（如有）</w:t>
      </w:r>
    </w:p>
    <w:p w14:paraId="781C5423">
      <w:pPr>
        <w:pStyle w:val="9"/>
        <w:jc w:val="left"/>
        <w:rPr>
          <w:color w:val="auto"/>
          <w:highlight w:val="none"/>
        </w:rPr>
      </w:pPr>
      <w:r>
        <w:rPr>
          <w:rFonts w:ascii="仿宋_GB2312" w:hAnsi="仿宋_GB2312" w:eastAsia="仿宋_GB2312" w:cs="仿宋_GB2312"/>
          <w:color w:val="auto"/>
          <w:highlight w:val="none"/>
        </w:rPr>
        <w:t>乙方3（全称）：___________________________（联合体成员供应商或其他合同主体）（如有）</w:t>
      </w:r>
    </w:p>
    <w:p w14:paraId="575FE6CD">
      <w:pPr>
        <w:pStyle w:val="9"/>
        <w:jc w:val="left"/>
        <w:rPr>
          <w:color w:val="auto"/>
          <w:highlight w:val="none"/>
        </w:rPr>
      </w:pPr>
      <w:r>
        <w:rPr>
          <w:rFonts w:ascii="仿宋_GB2312" w:hAnsi="仿宋_GB2312" w:eastAsia="仿宋_GB2312" w:cs="仿宋_GB2312"/>
          <w:color w:val="auto"/>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3E1E0F5B">
      <w:pPr>
        <w:pStyle w:val="9"/>
        <w:jc w:val="left"/>
        <w:outlineLvl w:val="2"/>
        <w:rPr>
          <w:color w:val="auto"/>
          <w:highlight w:val="none"/>
        </w:rPr>
      </w:pPr>
      <w:r>
        <w:rPr>
          <w:rFonts w:ascii="仿宋_GB2312" w:hAnsi="仿宋_GB2312" w:eastAsia="仿宋_GB2312" w:cs="仿宋_GB2312"/>
          <w:b/>
          <w:color w:val="auto"/>
          <w:sz w:val="28"/>
          <w:highlight w:val="none"/>
        </w:rPr>
        <w:t>1.项目信息</w:t>
      </w:r>
    </w:p>
    <w:p w14:paraId="5A3CCDE0">
      <w:pPr>
        <w:pStyle w:val="9"/>
        <w:jc w:val="left"/>
        <w:rPr>
          <w:color w:val="auto"/>
          <w:highlight w:val="none"/>
        </w:rPr>
      </w:pPr>
      <w:r>
        <w:rPr>
          <w:rFonts w:ascii="仿宋_GB2312" w:hAnsi="仿宋_GB2312" w:eastAsia="仿宋_GB2312" w:cs="仿宋_GB2312"/>
          <w:color w:val="auto"/>
          <w:highlight w:val="none"/>
        </w:rPr>
        <w:t>(1)采购项目名称：___________________________</w:t>
      </w:r>
    </w:p>
    <w:p w14:paraId="0784FAB3">
      <w:pPr>
        <w:pStyle w:val="9"/>
        <w:jc w:val="left"/>
        <w:rPr>
          <w:color w:val="auto"/>
          <w:highlight w:val="none"/>
        </w:rPr>
      </w:pPr>
      <w:r>
        <w:rPr>
          <w:rFonts w:ascii="仿宋_GB2312" w:hAnsi="仿宋_GB2312" w:eastAsia="仿宋_GB2312" w:cs="仿宋_GB2312"/>
          <w:color w:val="auto"/>
          <w:highlight w:val="none"/>
        </w:rPr>
        <w:t xml:space="preserve"> 采购项目编号：____________________________</w:t>
      </w:r>
    </w:p>
    <w:p w14:paraId="10D2304F">
      <w:pPr>
        <w:pStyle w:val="9"/>
        <w:jc w:val="left"/>
        <w:rPr>
          <w:color w:val="auto"/>
          <w:highlight w:val="none"/>
        </w:rPr>
      </w:pPr>
      <w:r>
        <w:rPr>
          <w:rFonts w:ascii="仿宋_GB2312" w:hAnsi="仿宋_GB2312" w:eastAsia="仿宋_GB2312" w:cs="仿宋_GB2312"/>
          <w:color w:val="auto"/>
          <w:highlight w:val="none"/>
        </w:rPr>
        <w:t>(2)采购计划编号：___________________________</w:t>
      </w:r>
    </w:p>
    <w:p w14:paraId="478F89F2">
      <w:pPr>
        <w:pStyle w:val="9"/>
        <w:jc w:val="left"/>
        <w:rPr>
          <w:color w:val="auto"/>
          <w:highlight w:val="none"/>
        </w:rPr>
      </w:pPr>
      <w:r>
        <w:rPr>
          <w:rFonts w:ascii="仿宋_GB2312" w:hAnsi="仿宋_GB2312" w:eastAsia="仿宋_GB2312" w:cs="仿宋_GB2312"/>
          <w:color w:val="auto"/>
          <w:highlight w:val="none"/>
        </w:rPr>
        <w:t>(3)项目内容：</w:t>
      </w:r>
    </w:p>
    <w:p w14:paraId="732C74FB">
      <w:pPr>
        <w:pStyle w:val="9"/>
        <w:jc w:val="left"/>
        <w:rPr>
          <w:color w:val="auto"/>
          <w:highlight w:val="none"/>
        </w:rPr>
      </w:pPr>
      <w:r>
        <w:rPr>
          <w:rFonts w:ascii="仿宋_GB2312" w:hAnsi="仿宋_GB2312" w:eastAsia="仿宋_GB2312" w:cs="仿宋_GB2312"/>
          <w:color w:val="auto"/>
          <w:highlight w:val="none"/>
        </w:rPr>
        <w:t>采购标的及数量（台/套/个/架/组等）：___________________</w:t>
      </w:r>
    </w:p>
    <w:p w14:paraId="4C144E0E">
      <w:pPr>
        <w:pStyle w:val="9"/>
        <w:jc w:val="left"/>
        <w:rPr>
          <w:color w:val="auto"/>
          <w:highlight w:val="none"/>
        </w:rPr>
      </w:pPr>
      <w:r>
        <w:rPr>
          <w:rFonts w:ascii="仿宋_GB2312" w:hAnsi="仿宋_GB2312" w:eastAsia="仿宋_GB2312" w:cs="仿宋_GB2312"/>
          <w:color w:val="auto"/>
          <w:highlight w:val="none"/>
        </w:rPr>
        <w:t xml:space="preserve"> 品牌： ___________________ 规格型号：___________________</w:t>
      </w:r>
    </w:p>
    <w:p w14:paraId="002754C5">
      <w:pPr>
        <w:pStyle w:val="9"/>
        <w:jc w:val="left"/>
        <w:rPr>
          <w:color w:val="auto"/>
          <w:highlight w:val="none"/>
        </w:rPr>
      </w:pPr>
      <w:r>
        <w:rPr>
          <w:rFonts w:ascii="仿宋_GB2312" w:hAnsi="仿宋_GB2312" w:eastAsia="仿宋_GB2312" w:cs="仿宋_GB2312"/>
          <w:color w:val="auto"/>
          <w:highlight w:val="none"/>
        </w:rPr>
        <w:t>采购标的的技术要求、商务要求具体见附件。</w:t>
      </w:r>
    </w:p>
    <w:p w14:paraId="66F391E1">
      <w:pPr>
        <w:pStyle w:val="9"/>
        <w:jc w:val="left"/>
        <w:rPr>
          <w:color w:val="auto"/>
          <w:highlight w:val="none"/>
        </w:rPr>
      </w:pPr>
      <w:r>
        <w:rPr>
          <w:rFonts w:ascii="仿宋_GB2312" w:hAnsi="仿宋_GB2312" w:eastAsia="仿宋_GB2312" w:cs="仿宋_GB2312"/>
          <w:color w:val="auto"/>
          <w:highlight w:val="none"/>
        </w:rPr>
        <w:t>①涉及信息类产品，请填写该产品关键部件的品牌、型号：</w:t>
      </w:r>
    </w:p>
    <w:p w14:paraId="34D0DDFD">
      <w:pPr>
        <w:pStyle w:val="9"/>
        <w:jc w:val="left"/>
        <w:rPr>
          <w:color w:val="auto"/>
          <w:highlight w:val="none"/>
        </w:rPr>
      </w:pPr>
      <w:r>
        <w:rPr>
          <w:rFonts w:ascii="仿宋_GB2312" w:hAnsi="仿宋_GB2312" w:eastAsia="仿宋_GB2312" w:cs="仿宋_GB2312"/>
          <w:color w:val="auto"/>
          <w:highlight w:val="none"/>
        </w:rPr>
        <w:t>标的名称： ___________________</w:t>
      </w:r>
    </w:p>
    <w:p w14:paraId="3635E8E8">
      <w:pPr>
        <w:pStyle w:val="9"/>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62D33F42">
      <w:pPr>
        <w:pStyle w:val="9"/>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0830DEDF">
      <w:pPr>
        <w:pStyle w:val="9"/>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701B58BE">
      <w:pPr>
        <w:pStyle w:val="9"/>
        <w:jc w:val="left"/>
        <w:rPr>
          <w:color w:val="auto"/>
          <w:highlight w:val="none"/>
        </w:rPr>
      </w:pPr>
      <w:r>
        <w:rPr>
          <w:rFonts w:ascii="仿宋_GB2312" w:hAnsi="仿宋_GB2312" w:eastAsia="仿宋_GB2312" w:cs="仿宋_GB2312"/>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2776785F">
      <w:pPr>
        <w:pStyle w:val="9"/>
        <w:jc w:val="left"/>
        <w:rPr>
          <w:color w:val="auto"/>
          <w:highlight w:val="none"/>
        </w:rPr>
      </w:pPr>
      <w:r>
        <w:rPr>
          <w:rFonts w:ascii="仿宋_GB2312" w:hAnsi="仿宋_GB2312" w:eastAsia="仿宋_GB2312" w:cs="仿宋_GB2312"/>
          <w:color w:val="auto"/>
          <w:highlight w:val="none"/>
        </w:rPr>
        <w:t>②涉及车辆采购，请填写是否属于新能源汽车：</w:t>
      </w:r>
    </w:p>
    <w:p w14:paraId="3DFE4F55">
      <w:pPr>
        <w:pStyle w:val="9"/>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数量：__________  金额：__________</w:t>
      </w:r>
    </w:p>
    <w:p w14:paraId="1BB9AF54">
      <w:pPr>
        <w:pStyle w:val="9"/>
        <w:spacing w:line="300" w:lineRule="auto"/>
        <w:jc w:val="left"/>
        <w:rPr>
          <w:color w:val="auto"/>
          <w:highlight w:val="none"/>
        </w:rPr>
      </w:pPr>
      <w:r>
        <w:rPr>
          <w:rFonts w:ascii="仿宋_GB2312" w:hAnsi="仿宋_GB2312" w:eastAsia="仿宋_GB2312" w:cs="仿宋_GB2312"/>
          <w:color w:val="auto"/>
          <w:highlight w:val="none"/>
        </w:rPr>
        <w:t xml:space="preserve"> 否</w:t>
      </w:r>
    </w:p>
    <w:p w14:paraId="3909A45C">
      <w:pPr>
        <w:pStyle w:val="9"/>
        <w:jc w:val="left"/>
        <w:rPr>
          <w:color w:val="auto"/>
          <w:highlight w:val="none"/>
        </w:rPr>
      </w:pPr>
      <w:r>
        <w:rPr>
          <w:rFonts w:ascii="仿宋_GB2312" w:hAnsi="仿宋_GB2312" w:eastAsia="仿宋_GB2312" w:cs="仿宋_GB2312"/>
          <w:color w:val="auto"/>
          <w:highlight w:val="none"/>
        </w:rPr>
        <w:t>(4)政府采购组织形式：政府集中采购 部门集中采购 分散采购</w:t>
      </w:r>
    </w:p>
    <w:p w14:paraId="2DF26EAD">
      <w:pPr>
        <w:pStyle w:val="9"/>
        <w:jc w:val="left"/>
        <w:rPr>
          <w:color w:val="auto"/>
          <w:highlight w:val="none"/>
        </w:rPr>
      </w:pPr>
      <w:r>
        <w:rPr>
          <w:rFonts w:ascii="仿宋_GB2312" w:hAnsi="仿宋_GB2312" w:eastAsia="仿宋_GB2312" w:cs="仿宋_GB2312"/>
          <w:color w:val="auto"/>
          <w:highlight w:val="none"/>
        </w:rPr>
        <w:t>(5)政府采购方式：公开招标 邀请招标 竞争性谈判 竞争性磋商询价 单一来源 框架协议 其他：____________________</w:t>
      </w:r>
    </w:p>
    <w:p w14:paraId="0047C536">
      <w:pPr>
        <w:pStyle w:val="9"/>
        <w:jc w:val="left"/>
        <w:rPr>
          <w:color w:val="auto"/>
          <w:highlight w:val="none"/>
        </w:rPr>
      </w:pPr>
      <w:r>
        <w:rPr>
          <w:rFonts w:ascii="仿宋_GB2312" w:hAnsi="仿宋_GB2312" w:eastAsia="仿宋_GB2312" w:cs="仿宋_GB2312"/>
          <w:color w:val="auto"/>
          <w:highlight w:val="none"/>
        </w:rPr>
        <w:t>(6)中标（成交）采购标的制造商是否为中小企业：是否</w:t>
      </w:r>
    </w:p>
    <w:p w14:paraId="407D1125">
      <w:pPr>
        <w:pStyle w:val="9"/>
        <w:jc w:val="left"/>
        <w:rPr>
          <w:color w:val="auto"/>
          <w:highlight w:val="none"/>
        </w:rPr>
      </w:pPr>
      <w:r>
        <w:rPr>
          <w:rFonts w:ascii="仿宋_GB2312" w:hAnsi="仿宋_GB2312" w:eastAsia="仿宋_GB2312" w:cs="仿宋_GB2312"/>
          <w:color w:val="auto"/>
          <w:highlight w:val="none"/>
        </w:rPr>
        <w:t>本合同是否为专门面向中小企业的采购合同（中小企业预留合同）：是否</w:t>
      </w:r>
    </w:p>
    <w:p w14:paraId="21E45EFD">
      <w:pPr>
        <w:pStyle w:val="9"/>
        <w:jc w:val="left"/>
        <w:rPr>
          <w:color w:val="auto"/>
          <w:highlight w:val="none"/>
        </w:rPr>
      </w:pPr>
      <w:r>
        <w:rPr>
          <w:rFonts w:ascii="仿宋_GB2312" w:hAnsi="仿宋_GB2312" w:eastAsia="仿宋_GB2312" w:cs="仿宋_GB2312"/>
          <w:color w:val="auto"/>
          <w:highlight w:val="none"/>
        </w:rPr>
        <w:t>若本项目不专门面向中小企业采购，是否给予小微企业评审优惠：是否</w:t>
      </w:r>
    </w:p>
    <w:p w14:paraId="44481050">
      <w:pPr>
        <w:pStyle w:val="9"/>
        <w:jc w:val="left"/>
        <w:rPr>
          <w:color w:val="auto"/>
          <w:highlight w:val="none"/>
        </w:rPr>
      </w:pPr>
      <w:r>
        <w:rPr>
          <w:rFonts w:ascii="仿宋_GB2312" w:hAnsi="仿宋_GB2312" w:eastAsia="仿宋_GB2312" w:cs="仿宋_GB2312"/>
          <w:color w:val="auto"/>
          <w:highlight w:val="none"/>
        </w:rPr>
        <w:t>中标（成交）采购标的制造商是否为残疾人福利性单位：是否</w:t>
      </w:r>
    </w:p>
    <w:p w14:paraId="7804715B">
      <w:pPr>
        <w:pStyle w:val="9"/>
        <w:jc w:val="left"/>
        <w:rPr>
          <w:color w:val="auto"/>
          <w:highlight w:val="none"/>
        </w:rPr>
      </w:pPr>
      <w:r>
        <w:rPr>
          <w:rFonts w:ascii="仿宋_GB2312" w:hAnsi="仿宋_GB2312" w:eastAsia="仿宋_GB2312" w:cs="仿宋_GB2312"/>
          <w:color w:val="auto"/>
          <w:highlight w:val="none"/>
        </w:rPr>
        <w:t>中标（成交）采购标的制造商是否为监狱企业：是否</w:t>
      </w:r>
    </w:p>
    <w:p w14:paraId="46E03CB4">
      <w:pPr>
        <w:pStyle w:val="9"/>
        <w:jc w:val="left"/>
        <w:rPr>
          <w:color w:val="auto"/>
          <w:highlight w:val="none"/>
        </w:rPr>
      </w:pPr>
      <w:r>
        <w:rPr>
          <w:rFonts w:ascii="仿宋_GB2312" w:hAnsi="仿宋_GB2312" w:eastAsia="仿宋_GB2312" w:cs="仿宋_GB2312"/>
          <w:color w:val="auto"/>
          <w:highlight w:val="none"/>
        </w:rPr>
        <w:t>(7)合同是否分包：是否</w:t>
      </w:r>
    </w:p>
    <w:p w14:paraId="47AD6163">
      <w:pPr>
        <w:pStyle w:val="9"/>
        <w:jc w:val="left"/>
        <w:rPr>
          <w:color w:val="auto"/>
          <w:highlight w:val="none"/>
        </w:rPr>
      </w:pPr>
      <w:r>
        <w:rPr>
          <w:rFonts w:ascii="仿宋_GB2312" w:hAnsi="仿宋_GB2312" w:eastAsia="仿宋_GB2312" w:cs="仿宋_GB2312"/>
          <w:color w:val="auto"/>
          <w:highlight w:val="none"/>
        </w:rPr>
        <w:t>分包主要内容：________________________________________</w:t>
      </w:r>
    </w:p>
    <w:p w14:paraId="4F09C38E">
      <w:pPr>
        <w:pStyle w:val="9"/>
        <w:jc w:val="left"/>
        <w:rPr>
          <w:color w:val="auto"/>
          <w:highlight w:val="none"/>
        </w:rPr>
      </w:pPr>
      <w:r>
        <w:rPr>
          <w:rFonts w:ascii="仿宋_GB2312" w:hAnsi="仿宋_GB2312" w:eastAsia="仿宋_GB2312" w:cs="仿宋_GB2312"/>
          <w:color w:val="auto"/>
          <w:highlight w:val="none"/>
        </w:rPr>
        <w:t>分包供应商/制造商名称（如供应商和制造商不同，请分别填写）：</w:t>
      </w:r>
    </w:p>
    <w:p w14:paraId="49726907">
      <w:pPr>
        <w:pStyle w:val="9"/>
        <w:jc w:val="left"/>
        <w:rPr>
          <w:color w:val="auto"/>
          <w:highlight w:val="none"/>
        </w:rPr>
      </w:pPr>
      <w:r>
        <w:rPr>
          <w:rFonts w:ascii="仿宋_GB2312" w:hAnsi="仿宋_GB2312" w:eastAsia="仿宋_GB2312" w:cs="仿宋_GB2312"/>
          <w:color w:val="auto"/>
          <w:highlight w:val="none"/>
        </w:rPr>
        <w:t>________________________________________</w:t>
      </w:r>
    </w:p>
    <w:p w14:paraId="13DB9194">
      <w:pPr>
        <w:pStyle w:val="9"/>
        <w:jc w:val="left"/>
        <w:rPr>
          <w:color w:val="auto"/>
          <w:highlight w:val="none"/>
        </w:rPr>
      </w:pPr>
      <w:r>
        <w:rPr>
          <w:rFonts w:ascii="仿宋_GB2312" w:hAnsi="仿宋_GB2312" w:eastAsia="仿宋_GB2312" w:cs="仿宋_GB2312"/>
          <w:color w:val="auto"/>
          <w:highlight w:val="none"/>
        </w:rPr>
        <w:t>分包供应商/制造商类型（如果供应商和制造商不同，只填写制造商类型）：</w:t>
      </w:r>
    </w:p>
    <w:p w14:paraId="06ABA797">
      <w:pPr>
        <w:pStyle w:val="9"/>
        <w:jc w:val="left"/>
        <w:rPr>
          <w:color w:val="auto"/>
          <w:highlight w:val="none"/>
        </w:rPr>
      </w:pPr>
      <w:r>
        <w:rPr>
          <w:rFonts w:ascii="仿宋_GB2312" w:hAnsi="仿宋_GB2312" w:eastAsia="仿宋_GB2312" w:cs="仿宋_GB2312"/>
          <w:color w:val="auto"/>
          <w:highlight w:val="none"/>
        </w:rPr>
        <w:t>大型企业中型企业小微型企业</w:t>
      </w:r>
    </w:p>
    <w:p w14:paraId="56DF5382">
      <w:pPr>
        <w:pStyle w:val="9"/>
        <w:jc w:val="left"/>
        <w:rPr>
          <w:color w:val="auto"/>
          <w:highlight w:val="none"/>
        </w:rPr>
      </w:pPr>
      <w:r>
        <w:rPr>
          <w:rFonts w:ascii="仿宋_GB2312" w:hAnsi="仿宋_GB2312" w:eastAsia="仿宋_GB2312" w:cs="仿宋_GB2312"/>
          <w:color w:val="auto"/>
          <w:highlight w:val="none"/>
        </w:rPr>
        <w:t>残疾人福利性单位监狱企业其他</w:t>
      </w:r>
    </w:p>
    <w:p w14:paraId="7E19D2C6">
      <w:pPr>
        <w:pStyle w:val="9"/>
        <w:jc w:val="left"/>
        <w:rPr>
          <w:color w:val="auto"/>
          <w:highlight w:val="none"/>
        </w:rPr>
      </w:pPr>
      <w:r>
        <w:rPr>
          <w:rFonts w:ascii="仿宋_GB2312" w:hAnsi="仿宋_GB2312" w:eastAsia="仿宋_GB2312" w:cs="仿宋_GB2312"/>
          <w:color w:val="auto"/>
          <w:highlight w:val="none"/>
        </w:rPr>
        <w:t>(8)中标（成交）供应商是否为外商投资企业：是否</w:t>
      </w:r>
    </w:p>
    <w:p w14:paraId="30585C82">
      <w:pPr>
        <w:pStyle w:val="9"/>
        <w:spacing w:line="300" w:lineRule="auto"/>
        <w:ind w:firstLine="840"/>
        <w:jc w:val="left"/>
        <w:rPr>
          <w:color w:val="auto"/>
          <w:highlight w:val="none"/>
        </w:rPr>
      </w:pPr>
      <w:r>
        <w:rPr>
          <w:rFonts w:ascii="仿宋_GB2312" w:hAnsi="仿宋_GB2312" w:eastAsia="仿宋_GB2312" w:cs="仿宋_GB2312"/>
          <w:color w:val="auto"/>
          <w:highlight w:val="none"/>
        </w:rPr>
        <w:t>外商投资企业类型：全部由外国投资者投资部分由外国投资者投资</w:t>
      </w:r>
    </w:p>
    <w:p w14:paraId="001FFE21">
      <w:pPr>
        <w:pStyle w:val="9"/>
        <w:jc w:val="left"/>
        <w:rPr>
          <w:color w:val="auto"/>
          <w:highlight w:val="none"/>
        </w:rPr>
      </w:pPr>
      <w:r>
        <w:rPr>
          <w:rFonts w:ascii="仿宋_GB2312" w:hAnsi="仿宋_GB2312" w:eastAsia="仿宋_GB2312" w:cs="仿宋_GB2312"/>
          <w:color w:val="auto"/>
          <w:highlight w:val="none"/>
        </w:rPr>
        <w:t>（9）是否涉及进口产品：</w:t>
      </w:r>
    </w:p>
    <w:p w14:paraId="7623B118">
      <w:pPr>
        <w:pStyle w:val="9"/>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金额：__________</w:t>
      </w:r>
    </w:p>
    <w:p w14:paraId="320888EB">
      <w:pPr>
        <w:pStyle w:val="9"/>
        <w:spacing w:line="300" w:lineRule="auto"/>
        <w:ind w:firstLine="1260"/>
        <w:jc w:val="left"/>
        <w:rPr>
          <w:color w:val="auto"/>
          <w:highlight w:val="none"/>
        </w:rPr>
      </w:pPr>
      <w:r>
        <w:rPr>
          <w:rFonts w:ascii="仿宋_GB2312" w:hAnsi="仿宋_GB2312" w:eastAsia="仿宋_GB2312" w:cs="仿宋_GB2312"/>
          <w:color w:val="auto"/>
          <w:highlight w:val="none"/>
        </w:rPr>
        <w:t>国别：__________  品牌：__________  规格型号__________</w:t>
      </w:r>
    </w:p>
    <w:p w14:paraId="349988B2">
      <w:pPr>
        <w:pStyle w:val="9"/>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46B35788">
      <w:pPr>
        <w:pStyle w:val="9"/>
        <w:jc w:val="left"/>
        <w:rPr>
          <w:color w:val="auto"/>
          <w:highlight w:val="none"/>
        </w:rPr>
      </w:pPr>
      <w:r>
        <w:rPr>
          <w:rFonts w:ascii="仿宋_GB2312" w:hAnsi="仿宋_GB2312" w:eastAsia="仿宋_GB2312" w:cs="仿宋_GB2312"/>
          <w:color w:val="auto"/>
          <w:highlight w:val="none"/>
        </w:rPr>
        <w:t>（10）是否涉及节能产品：</w:t>
      </w:r>
    </w:p>
    <w:p w14:paraId="277FE199">
      <w:pPr>
        <w:pStyle w:val="9"/>
        <w:jc w:val="left"/>
        <w:rPr>
          <w:color w:val="auto"/>
          <w:highlight w:val="none"/>
        </w:rPr>
      </w:pPr>
      <w:r>
        <w:rPr>
          <w:rFonts w:ascii="仿宋_GB2312" w:hAnsi="仿宋_GB2312" w:eastAsia="仿宋_GB2312" w:cs="仿宋_GB2312"/>
          <w:color w:val="auto"/>
          <w:highlight w:val="none"/>
        </w:rPr>
        <w:t xml:space="preserve"> 是，《节能产品政府采购品目清单》的底级品目名称：__________</w:t>
      </w:r>
    </w:p>
    <w:p w14:paraId="2D027195">
      <w:pPr>
        <w:pStyle w:val="9"/>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29352782">
      <w:pPr>
        <w:pStyle w:val="9"/>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55D06274">
      <w:pPr>
        <w:pStyle w:val="9"/>
        <w:ind w:firstLine="840"/>
        <w:jc w:val="left"/>
        <w:rPr>
          <w:color w:val="auto"/>
          <w:highlight w:val="none"/>
        </w:rPr>
      </w:pPr>
      <w:r>
        <w:rPr>
          <w:rFonts w:ascii="仿宋_GB2312" w:hAnsi="仿宋_GB2312" w:eastAsia="仿宋_GB2312" w:cs="仿宋_GB2312"/>
          <w:color w:val="auto"/>
          <w:highlight w:val="none"/>
        </w:rPr>
        <w:t>是否涉及环境标志产品：</w:t>
      </w:r>
    </w:p>
    <w:p w14:paraId="08866B93">
      <w:pPr>
        <w:pStyle w:val="9"/>
        <w:jc w:val="left"/>
        <w:rPr>
          <w:color w:val="auto"/>
          <w:highlight w:val="none"/>
        </w:rPr>
      </w:pPr>
      <w:r>
        <w:rPr>
          <w:rFonts w:ascii="仿宋_GB2312" w:hAnsi="仿宋_GB2312" w:eastAsia="仿宋_GB2312" w:cs="仿宋_GB2312"/>
          <w:color w:val="auto"/>
          <w:highlight w:val="none"/>
        </w:rPr>
        <w:t xml:space="preserve"> 是，《环境标志产品政府采购品目清单》的底级品目名称：__________</w:t>
      </w:r>
    </w:p>
    <w:p w14:paraId="0895C28E">
      <w:pPr>
        <w:pStyle w:val="9"/>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00371D5F">
      <w:pPr>
        <w:pStyle w:val="9"/>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532538F9">
      <w:pPr>
        <w:pStyle w:val="9"/>
        <w:ind w:firstLine="840"/>
        <w:jc w:val="left"/>
        <w:rPr>
          <w:color w:val="auto"/>
          <w:highlight w:val="none"/>
        </w:rPr>
      </w:pPr>
      <w:r>
        <w:rPr>
          <w:rFonts w:ascii="仿宋_GB2312" w:hAnsi="仿宋_GB2312" w:eastAsia="仿宋_GB2312" w:cs="仿宋_GB2312"/>
          <w:color w:val="auto"/>
          <w:highlight w:val="none"/>
        </w:rPr>
        <w:t>是否涉及绿色产品：</w:t>
      </w:r>
    </w:p>
    <w:p w14:paraId="2EB73951">
      <w:pPr>
        <w:pStyle w:val="9"/>
        <w:jc w:val="left"/>
        <w:rPr>
          <w:color w:val="auto"/>
          <w:highlight w:val="none"/>
        </w:rPr>
      </w:pPr>
      <w:r>
        <w:rPr>
          <w:rFonts w:ascii="仿宋_GB2312" w:hAnsi="仿宋_GB2312" w:eastAsia="仿宋_GB2312" w:cs="仿宋_GB2312"/>
          <w:color w:val="auto"/>
          <w:highlight w:val="none"/>
        </w:rPr>
        <w:t xml:space="preserve"> 是，绿色产品政府采购相关政策确定的底级品目名称：__________</w:t>
      </w:r>
    </w:p>
    <w:p w14:paraId="3C4046A8">
      <w:pPr>
        <w:pStyle w:val="9"/>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4C1E4C59">
      <w:pPr>
        <w:pStyle w:val="9"/>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126EE895">
      <w:pPr>
        <w:pStyle w:val="9"/>
        <w:jc w:val="left"/>
        <w:rPr>
          <w:color w:val="auto"/>
          <w:highlight w:val="none"/>
        </w:rPr>
      </w:pPr>
      <w:r>
        <w:rPr>
          <w:rFonts w:ascii="仿宋_GB2312" w:hAnsi="仿宋_GB2312" w:eastAsia="仿宋_GB2312" w:cs="仿宋_GB2312"/>
          <w:color w:val="auto"/>
          <w:highlight w:val="none"/>
        </w:rPr>
        <w:t xml:space="preserve"> (11)涉及商品包装和快递包装的，是否参考《商品包装政府采购需求标准（试行）》、《快递包装政府采购需求标准（试行）》明确产品及相关快递服务的具体包装要求：</w:t>
      </w:r>
    </w:p>
    <w:p w14:paraId="22ADD2DE">
      <w:pPr>
        <w:pStyle w:val="9"/>
        <w:jc w:val="left"/>
        <w:rPr>
          <w:color w:val="auto"/>
          <w:highlight w:val="none"/>
        </w:rPr>
      </w:pPr>
      <w:r>
        <w:rPr>
          <w:rFonts w:ascii="仿宋_GB2312" w:hAnsi="仿宋_GB2312" w:eastAsia="仿宋_GB2312" w:cs="仿宋_GB2312"/>
          <w:color w:val="auto"/>
          <w:highlight w:val="none"/>
        </w:rPr>
        <w:t>是         否        不涉及</w:t>
      </w:r>
    </w:p>
    <w:p w14:paraId="1BE33AA2">
      <w:pPr>
        <w:pStyle w:val="9"/>
        <w:jc w:val="left"/>
        <w:outlineLvl w:val="2"/>
        <w:rPr>
          <w:color w:val="auto"/>
          <w:highlight w:val="none"/>
        </w:rPr>
      </w:pPr>
      <w:r>
        <w:rPr>
          <w:rFonts w:ascii="仿宋_GB2312" w:hAnsi="仿宋_GB2312" w:eastAsia="仿宋_GB2312" w:cs="仿宋_GB2312"/>
          <w:b/>
          <w:color w:val="auto"/>
          <w:sz w:val="28"/>
          <w:highlight w:val="none"/>
        </w:rPr>
        <w:t>2.合同金额</w:t>
      </w:r>
    </w:p>
    <w:p w14:paraId="1A92BB6C">
      <w:pPr>
        <w:pStyle w:val="9"/>
        <w:jc w:val="left"/>
        <w:rPr>
          <w:color w:val="auto"/>
          <w:highlight w:val="none"/>
        </w:rPr>
      </w:pPr>
      <w:r>
        <w:rPr>
          <w:rFonts w:ascii="仿宋_GB2312" w:hAnsi="仿宋_GB2312" w:eastAsia="仿宋_GB2312" w:cs="仿宋_GB2312"/>
          <w:color w:val="auto"/>
          <w:highlight w:val="none"/>
        </w:rPr>
        <w:t>（1）合同金额小写：____________________</w:t>
      </w:r>
    </w:p>
    <w:p w14:paraId="4D1648F5">
      <w:pPr>
        <w:pStyle w:val="9"/>
        <w:ind w:firstLine="1980"/>
        <w:jc w:val="left"/>
        <w:rPr>
          <w:color w:val="auto"/>
          <w:highlight w:val="none"/>
        </w:rPr>
      </w:pPr>
      <w:r>
        <w:rPr>
          <w:rFonts w:ascii="仿宋_GB2312" w:hAnsi="仿宋_GB2312" w:eastAsia="仿宋_GB2312" w:cs="仿宋_GB2312"/>
          <w:color w:val="auto"/>
          <w:highlight w:val="none"/>
        </w:rPr>
        <w:t>大写：____________________</w:t>
      </w:r>
    </w:p>
    <w:p w14:paraId="35337125">
      <w:pPr>
        <w:pStyle w:val="9"/>
        <w:jc w:val="left"/>
        <w:rPr>
          <w:color w:val="auto"/>
          <w:highlight w:val="none"/>
        </w:rPr>
      </w:pPr>
      <w:r>
        <w:rPr>
          <w:rFonts w:ascii="仿宋_GB2312" w:hAnsi="仿宋_GB2312" w:eastAsia="仿宋_GB2312" w:cs="仿宋_GB2312"/>
          <w:color w:val="auto"/>
          <w:highlight w:val="none"/>
        </w:rPr>
        <w:t xml:space="preserve">  分包金额（如有）小写：____________________</w:t>
      </w:r>
    </w:p>
    <w:p w14:paraId="0BF6ACD0">
      <w:pPr>
        <w:pStyle w:val="9"/>
        <w:ind w:firstLine="2820"/>
        <w:jc w:val="left"/>
        <w:rPr>
          <w:color w:val="auto"/>
          <w:highlight w:val="none"/>
        </w:rPr>
      </w:pPr>
      <w:r>
        <w:rPr>
          <w:rFonts w:ascii="仿宋_GB2312" w:hAnsi="仿宋_GB2312" w:eastAsia="仿宋_GB2312" w:cs="仿宋_GB2312"/>
          <w:color w:val="auto"/>
          <w:highlight w:val="none"/>
        </w:rPr>
        <w:t>大写：____________________</w:t>
      </w:r>
    </w:p>
    <w:p w14:paraId="4AF765B8">
      <w:pPr>
        <w:pStyle w:val="9"/>
        <w:jc w:val="left"/>
        <w:rPr>
          <w:color w:val="auto"/>
          <w:highlight w:val="none"/>
        </w:rPr>
      </w:pPr>
      <w:r>
        <w:rPr>
          <w:rFonts w:ascii="仿宋_GB2312" w:hAnsi="仿宋_GB2312" w:eastAsia="仿宋_GB2312" w:cs="仿宋_GB2312"/>
          <w:color w:val="auto"/>
          <w:highlight w:val="none"/>
        </w:rPr>
        <w:t xml:space="preserve"> （注：固定单价合同应填写单价和最高限价）</w:t>
      </w:r>
    </w:p>
    <w:p w14:paraId="7536A593">
      <w:pPr>
        <w:pStyle w:val="9"/>
        <w:jc w:val="left"/>
        <w:rPr>
          <w:color w:val="auto"/>
          <w:highlight w:val="none"/>
        </w:rPr>
      </w:pPr>
      <w:r>
        <w:rPr>
          <w:rFonts w:ascii="仿宋_GB2312" w:hAnsi="仿宋_GB2312" w:eastAsia="仿宋_GB2312" w:cs="仿宋_GB2312"/>
          <w:color w:val="auto"/>
          <w:highlight w:val="none"/>
        </w:rPr>
        <w:t>（2）合同定价方式（采用组合定价方式的，可以勾选多项）：</w:t>
      </w:r>
    </w:p>
    <w:p w14:paraId="41F68A37">
      <w:pPr>
        <w:pStyle w:val="9"/>
        <w:jc w:val="left"/>
        <w:rPr>
          <w:color w:val="auto"/>
          <w:highlight w:val="none"/>
        </w:rPr>
      </w:pPr>
      <w:r>
        <w:rPr>
          <w:rFonts w:ascii="仿宋_GB2312" w:hAnsi="仿宋_GB2312" w:eastAsia="仿宋_GB2312" w:cs="仿宋_GB2312"/>
          <w:color w:val="auto"/>
          <w:highlight w:val="none"/>
        </w:rPr>
        <w:t>固定总价固定单价成本补偿绩效激励其他__________</w:t>
      </w:r>
    </w:p>
    <w:p w14:paraId="7DBCF5D6">
      <w:pPr>
        <w:pStyle w:val="9"/>
        <w:jc w:val="left"/>
        <w:rPr>
          <w:color w:val="auto"/>
          <w:highlight w:val="none"/>
        </w:rPr>
      </w:pPr>
      <w:r>
        <w:rPr>
          <w:rFonts w:ascii="仿宋_GB2312" w:hAnsi="仿宋_GB2312" w:eastAsia="仿宋_GB2312" w:cs="仿宋_GB2312"/>
          <w:color w:val="auto"/>
          <w:highlight w:val="none"/>
        </w:rPr>
        <w:t>（3）付款方式（按项目实际勾选填写）：</w:t>
      </w:r>
    </w:p>
    <w:p w14:paraId="633B3ED5">
      <w:pPr>
        <w:pStyle w:val="9"/>
        <w:jc w:val="left"/>
        <w:rPr>
          <w:color w:val="auto"/>
          <w:highlight w:val="none"/>
        </w:rPr>
      </w:pPr>
      <w:r>
        <w:rPr>
          <w:rFonts w:ascii="仿宋_GB2312" w:hAnsi="仿宋_GB2312" w:eastAsia="仿宋_GB2312" w:cs="仿宋_GB2312"/>
          <w:color w:val="auto"/>
          <w:highlight w:val="none"/>
        </w:rPr>
        <w:t>全额付款：_______（应明确一次性支付合同款项的条件）_____________</w:t>
      </w:r>
    </w:p>
    <w:p w14:paraId="37DF023B">
      <w:pPr>
        <w:pStyle w:val="9"/>
        <w:jc w:val="left"/>
        <w:rPr>
          <w:color w:val="auto"/>
          <w:highlight w:val="none"/>
        </w:rPr>
      </w:pPr>
      <w:r>
        <w:rPr>
          <w:rFonts w:ascii="仿宋_GB2312" w:hAnsi="仿宋_GB2312" w:eastAsia="仿宋_GB2312" w:cs="仿宋_GB2312"/>
          <w:color w:val="auto"/>
          <w:highlight w:val="none"/>
        </w:rPr>
        <w:t>分期付款：_______（应明确分期支付合同款项的各期比例和支付条件，各期支付条件应与分期履约验收情况挂钩）_____________，其中涉及预付款的：_______ （应明确预付款的支付比例和支付条件）</w:t>
      </w:r>
    </w:p>
    <w:p w14:paraId="3466CE2E">
      <w:pPr>
        <w:pStyle w:val="9"/>
        <w:jc w:val="left"/>
        <w:rPr>
          <w:color w:val="auto"/>
          <w:highlight w:val="none"/>
        </w:rPr>
      </w:pPr>
      <w:r>
        <w:rPr>
          <w:rFonts w:ascii="仿宋_GB2312" w:hAnsi="仿宋_GB2312" w:eastAsia="仿宋_GB2312" w:cs="仿宋_GB2312"/>
          <w:color w:val="auto"/>
          <w:highlight w:val="none"/>
        </w:rPr>
        <w:t>成本补偿：_______（应明确按照成本补偿方式的支付方式和支付条件）___________</w:t>
      </w:r>
    </w:p>
    <w:p w14:paraId="10401225">
      <w:pPr>
        <w:pStyle w:val="9"/>
        <w:jc w:val="left"/>
        <w:rPr>
          <w:color w:val="auto"/>
          <w:highlight w:val="none"/>
        </w:rPr>
      </w:pPr>
      <w:r>
        <w:rPr>
          <w:rFonts w:ascii="仿宋_GB2312" w:hAnsi="仿宋_GB2312" w:eastAsia="仿宋_GB2312" w:cs="仿宋_GB2312"/>
          <w:color w:val="auto"/>
          <w:highlight w:val="none"/>
        </w:rPr>
        <w:t>绩效激励：_______（应明确按照绩效激励方式的支付方式和支付条件）_________</w:t>
      </w:r>
    </w:p>
    <w:p w14:paraId="10036A19">
      <w:pPr>
        <w:pStyle w:val="9"/>
        <w:jc w:val="left"/>
        <w:outlineLvl w:val="2"/>
        <w:rPr>
          <w:color w:val="auto"/>
          <w:highlight w:val="none"/>
        </w:rPr>
      </w:pPr>
      <w:r>
        <w:rPr>
          <w:rFonts w:ascii="仿宋_GB2312" w:hAnsi="仿宋_GB2312" w:eastAsia="仿宋_GB2312" w:cs="仿宋_GB2312"/>
          <w:b/>
          <w:color w:val="auto"/>
          <w:sz w:val="28"/>
          <w:highlight w:val="none"/>
        </w:rPr>
        <w:t>3.合同履行</w:t>
      </w:r>
    </w:p>
    <w:p w14:paraId="73561E55">
      <w:pPr>
        <w:pStyle w:val="9"/>
        <w:jc w:val="left"/>
        <w:rPr>
          <w:color w:val="auto"/>
          <w:highlight w:val="none"/>
        </w:rPr>
      </w:pPr>
      <w:r>
        <w:rPr>
          <w:rFonts w:ascii="仿宋_GB2312" w:hAnsi="仿宋_GB2312" w:eastAsia="仿宋_GB2312" w:cs="仿宋_GB2312"/>
          <w:color w:val="auto"/>
          <w:highlight w:val="none"/>
        </w:rPr>
        <w:t>（1）起始日期：____________________年____________________月 ____________________日 ，完成日期：____________________年____________________月____________________日。</w:t>
      </w:r>
    </w:p>
    <w:p w14:paraId="12AC8F8E">
      <w:pPr>
        <w:pStyle w:val="9"/>
        <w:jc w:val="left"/>
        <w:rPr>
          <w:color w:val="auto"/>
          <w:highlight w:val="none"/>
        </w:rPr>
      </w:pPr>
      <w:r>
        <w:rPr>
          <w:rFonts w:ascii="仿宋_GB2312" w:hAnsi="仿宋_GB2312" w:eastAsia="仿宋_GB2312" w:cs="仿宋_GB2312"/>
          <w:color w:val="auto"/>
          <w:highlight w:val="none"/>
        </w:rPr>
        <w:t>（2）履约地点：____________________</w:t>
      </w:r>
    </w:p>
    <w:p w14:paraId="4486DFED">
      <w:pPr>
        <w:pStyle w:val="9"/>
        <w:jc w:val="left"/>
        <w:rPr>
          <w:color w:val="auto"/>
          <w:highlight w:val="none"/>
        </w:rPr>
      </w:pPr>
      <w:r>
        <w:rPr>
          <w:rFonts w:ascii="仿宋_GB2312" w:hAnsi="仿宋_GB2312" w:eastAsia="仿宋_GB2312" w:cs="仿宋_GB2312"/>
          <w:color w:val="auto"/>
          <w:highlight w:val="none"/>
        </w:rPr>
        <w:t>（3）履约担保：</w:t>
      </w:r>
    </w:p>
    <w:p w14:paraId="08915CE6">
      <w:pPr>
        <w:pStyle w:val="9"/>
        <w:jc w:val="left"/>
        <w:rPr>
          <w:color w:val="auto"/>
          <w:highlight w:val="none"/>
        </w:rPr>
      </w:pPr>
      <w:r>
        <w:rPr>
          <w:rFonts w:ascii="仿宋_GB2312" w:hAnsi="仿宋_GB2312" w:eastAsia="仿宋_GB2312" w:cs="仿宋_GB2312"/>
          <w:color w:val="auto"/>
          <w:highlight w:val="none"/>
        </w:rPr>
        <w:t>是否收取履约保证金：是 否</w:t>
      </w:r>
    </w:p>
    <w:p w14:paraId="06A7F07B">
      <w:pPr>
        <w:pStyle w:val="9"/>
        <w:jc w:val="left"/>
        <w:rPr>
          <w:color w:val="auto"/>
          <w:highlight w:val="none"/>
        </w:rPr>
      </w:pPr>
      <w:r>
        <w:rPr>
          <w:rFonts w:ascii="仿宋_GB2312" w:hAnsi="仿宋_GB2312" w:eastAsia="仿宋_GB2312" w:cs="仿宋_GB2312"/>
          <w:color w:val="auto"/>
          <w:highlight w:val="none"/>
        </w:rPr>
        <w:t>收取履约保证金形式：____________________</w:t>
      </w:r>
    </w:p>
    <w:p w14:paraId="3E669775">
      <w:pPr>
        <w:pStyle w:val="9"/>
        <w:jc w:val="left"/>
        <w:rPr>
          <w:color w:val="auto"/>
          <w:highlight w:val="none"/>
        </w:rPr>
      </w:pPr>
      <w:r>
        <w:rPr>
          <w:rFonts w:ascii="仿宋_GB2312" w:hAnsi="仿宋_GB2312" w:eastAsia="仿宋_GB2312" w:cs="仿宋_GB2312"/>
          <w:color w:val="auto"/>
          <w:highlight w:val="none"/>
        </w:rPr>
        <w:t>收取履约保证金金额：____________________</w:t>
      </w:r>
    </w:p>
    <w:p w14:paraId="105D9F97">
      <w:pPr>
        <w:pStyle w:val="9"/>
        <w:jc w:val="left"/>
        <w:rPr>
          <w:color w:val="auto"/>
          <w:highlight w:val="none"/>
        </w:rPr>
      </w:pPr>
      <w:r>
        <w:rPr>
          <w:rFonts w:ascii="仿宋_GB2312" w:hAnsi="仿宋_GB2312" w:eastAsia="仿宋_GB2312" w:cs="仿宋_GB2312"/>
          <w:color w:val="auto"/>
          <w:highlight w:val="none"/>
        </w:rPr>
        <w:t>履约担保期限：____________________</w:t>
      </w:r>
    </w:p>
    <w:p w14:paraId="22757EF1">
      <w:pPr>
        <w:pStyle w:val="9"/>
        <w:ind w:firstLine="510"/>
        <w:jc w:val="left"/>
        <w:rPr>
          <w:color w:val="auto"/>
          <w:highlight w:val="none"/>
        </w:rPr>
      </w:pPr>
      <w:r>
        <w:rPr>
          <w:rFonts w:ascii="仿宋_GB2312" w:hAnsi="仿宋_GB2312" w:eastAsia="仿宋_GB2312" w:cs="仿宋_GB2312"/>
          <w:color w:val="auto"/>
          <w:highlight w:val="none"/>
        </w:rPr>
        <w:t>履约担保期限：____________________</w:t>
      </w:r>
    </w:p>
    <w:p w14:paraId="5E2464EB">
      <w:pPr>
        <w:pStyle w:val="9"/>
        <w:jc w:val="left"/>
        <w:rPr>
          <w:color w:val="auto"/>
          <w:highlight w:val="none"/>
        </w:rPr>
      </w:pPr>
      <w:r>
        <w:rPr>
          <w:rFonts w:ascii="仿宋_GB2312" w:hAnsi="仿宋_GB2312" w:eastAsia="仿宋_GB2312" w:cs="仿宋_GB2312"/>
          <w:color w:val="auto"/>
          <w:highlight w:val="none"/>
        </w:rPr>
        <w:t>（4）分期履行要求：____________________</w:t>
      </w:r>
    </w:p>
    <w:p w14:paraId="59F3AFB8">
      <w:pPr>
        <w:pStyle w:val="9"/>
        <w:jc w:val="left"/>
        <w:rPr>
          <w:color w:val="auto"/>
          <w:highlight w:val="none"/>
        </w:rPr>
      </w:pPr>
      <w:r>
        <w:rPr>
          <w:rFonts w:ascii="仿宋_GB2312" w:hAnsi="仿宋_GB2312" w:eastAsia="仿宋_GB2312" w:cs="仿宋_GB2312"/>
          <w:color w:val="auto"/>
          <w:highlight w:val="none"/>
        </w:rPr>
        <w:t>（5）风险处置措施和替代方案：____________________</w:t>
      </w:r>
    </w:p>
    <w:p w14:paraId="67539FB8">
      <w:pPr>
        <w:pStyle w:val="9"/>
        <w:jc w:val="left"/>
        <w:outlineLvl w:val="2"/>
        <w:rPr>
          <w:color w:val="auto"/>
          <w:highlight w:val="none"/>
        </w:rPr>
      </w:pPr>
      <w:r>
        <w:rPr>
          <w:rFonts w:ascii="仿宋_GB2312" w:hAnsi="仿宋_GB2312" w:eastAsia="仿宋_GB2312" w:cs="仿宋_GB2312"/>
          <w:b/>
          <w:color w:val="auto"/>
          <w:sz w:val="28"/>
          <w:highlight w:val="none"/>
        </w:rPr>
        <w:t>4.合同验收</w:t>
      </w:r>
    </w:p>
    <w:p w14:paraId="06586989">
      <w:pPr>
        <w:pStyle w:val="9"/>
        <w:jc w:val="left"/>
        <w:rPr>
          <w:color w:val="auto"/>
          <w:highlight w:val="none"/>
        </w:rPr>
      </w:pPr>
      <w:r>
        <w:rPr>
          <w:rFonts w:ascii="仿宋_GB2312" w:hAnsi="仿宋_GB2312" w:eastAsia="仿宋_GB2312" w:cs="仿宋_GB2312"/>
          <w:color w:val="auto"/>
          <w:highlight w:val="none"/>
        </w:rPr>
        <w:t>（1）验收组织方式：自行验收委托第三方验收</w:t>
      </w:r>
    </w:p>
    <w:p w14:paraId="762CA83B">
      <w:pPr>
        <w:pStyle w:val="9"/>
        <w:jc w:val="left"/>
        <w:rPr>
          <w:color w:val="auto"/>
          <w:highlight w:val="none"/>
        </w:rPr>
      </w:pPr>
      <w:r>
        <w:rPr>
          <w:rFonts w:ascii="仿宋_GB2312" w:hAnsi="仿宋_GB2312" w:eastAsia="仿宋_GB2312" w:cs="仿宋_GB2312"/>
          <w:color w:val="auto"/>
          <w:highlight w:val="none"/>
        </w:rPr>
        <w:t>验收主体：____________________</w:t>
      </w:r>
    </w:p>
    <w:p w14:paraId="6D006835">
      <w:pPr>
        <w:pStyle w:val="9"/>
        <w:jc w:val="left"/>
        <w:rPr>
          <w:color w:val="auto"/>
          <w:highlight w:val="none"/>
        </w:rPr>
      </w:pPr>
      <w:r>
        <w:rPr>
          <w:rFonts w:ascii="仿宋_GB2312" w:hAnsi="仿宋_GB2312" w:eastAsia="仿宋_GB2312" w:cs="仿宋_GB2312"/>
          <w:color w:val="auto"/>
          <w:highlight w:val="none"/>
        </w:rPr>
        <w:t>是否邀请本项目的其他供应商参加验收：是否</w:t>
      </w:r>
    </w:p>
    <w:p w14:paraId="17519617">
      <w:pPr>
        <w:pStyle w:val="9"/>
        <w:jc w:val="left"/>
        <w:rPr>
          <w:color w:val="auto"/>
          <w:highlight w:val="none"/>
        </w:rPr>
      </w:pPr>
      <w:r>
        <w:rPr>
          <w:rFonts w:ascii="仿宋_GB2312" w:hAnsi="仿宋_GB2312" w:eastAsia="仿宋_GB2312" w:cs="仿宋_GB2312"/>
          <w:color w:val="auto"/>
          <w:highlight w:val="none"/>
        </w:rPr>
        <w:t>是否邀请专家参加验收：是否</w:t>
      </w:r>
    </w:p>
    <w:p w14:paraId="6A556B26">
      <w:pPr>
        <w:pStyle w:val="9"/>
        <w:jc w:val="left"/>
        <w:rPr>
          <w:color w:val="auto"/>
          <w:highlight w:val="none"/>
        </w:rPr>
      </w:pPr>
      <w:r>
        <w:rPr>
          <w:rFonts w:ascii="仿宋_GB2312" w:hAnsi="仿宋_GB2312" w:eastAsia="仿宋_GB2312" w:cs="仿宋_GB2312"/>
          <w:color w:val="auto"/>
          <w:highlight w:val="none"/>
        </w:rPr>
        <w:t>是否邀请服务对象参加验收：是否</w:t>
      </w:r>
    </w:p>
    <w:p w14:paraId="67C54262">
      <w:pPr>
        <w:pStyle w:val="9"/>
        <w:jc w:val="left"/>
        <w:rPr>
          <w:color w:val="auto"/>
          <w:highlight w:val="none"/>
        </w:rPr>
      </w:pPr>
      <w:r>
        <w:rPr>
          <w:rFonts w:ascii="仿宋_GB2312" w:hAnsi="仿宋_GB2312" w:eastAsia="仿宋_GB2312" w:cs="仿宋_GB2312"/>
          <w:color w:val="auto"/>
          <w:highlight w:val="none"/>
        </w:rPr>
        <w:t>是否邀请第三方检测机构参加验收：是否</w:t>
      </w:r>
    </w:p>
    <w:p w14:paraId="272B704E">
      <w:pPr>
        <w:pStyle w:val="9"/>
        <w:jc w:val="left"/>
        <w:rPr>
          <w:color w:val="auto"/>
          <w:highlight w:val="none"/>
        </w:rPr>
      </w:pPr>
      <w:r>
        <w:rPr>
          <w:rFonts w:ascii="仿宋_GB2312" w:hAnsi="仿宋_GB2312" w:eastAsia="仿宋_GB2312" w:cs="仿宋_GB2312"/>
          <w:color w:val="auto"/>
          <w:highlight w:val="none"/>
        </w:rPr>
        <w:t>是否进行抽查检测： 是，抽查比例：__________%否</w:t>
      </w:r>
    </w:p>
    <w:p w14:paraId="1EBD81EF">
      <w:pPr>
        <w:pStyle w:val="9"/>
        <w:jc w:val="left"/>
        <w:rPr>
          <w:color w:val="auto"/>
          <w:highlight w:val="none"/>
        </w:rPr>
      </w:pPr>
      <w:r>
        <w:rPr>
          <w:rFonts w:ascii="仿宋_GB2312" w:hAnsi="仿宋_GB2312" w:eastAsia="仿宋_GB2312" w:cs="仿宋_GB2312"/>
          <w:color w:val="auto"/>
          <w:highlight w:val="none"/>
        </w:rPr>
        <w:t>是否存在破坏性检测： 是，__________否</w:t>
      </w:r>
    </w:p>
    <w:p w14:paraId="32FB6D06">
      <w:pPr>
        <w:pStyle w:val="9"/>
        <w:jc w:val="left"/>
        <w:rPr>
          <w:color w:val="auto"/>
          <w:highlight w:val="none"/>
        </w:rPr>
      </w:pPr>
      <w:r>
        <w:rPr>
          <w:rFonts w:ascii="仿宋_GB2312" w:hAnsi="仿宋_GB2312" w:eastAsia="仿宋_GB2312" w:cs="仿宋_GB2312"/>
          <w:color w:val="auto"/>
          <w:highlight w:val="none"/>
        </w:rPr>
        <w:t>验收组织的其他事项：____________________</w:t>
      </w:r>
    </w:p>
    <w:p w14:paraId="759CC875">
      <w:pPr>
        <w:pStyle w:val="9"/>
        <w:jc w:val="left"/>
        <w:rPr>
          <w:color w:val="auto"/>
          <w:highlight w:val="none"/>
        </w:rPr>
      </w:pPr>
      <w:r>
        <w:rPr>
          <w:rFonts w:ascii="仿宋_GB2312" w:hAnsi="仿宋_GB2312" w:eastAsia="仿宋_GB2312" w:cs="仿宋_GB2312"/>
          <w:color w:val="auto"/>
          <w:highlight w:val="none"/>
        </w:rPr>
        <w:t>（2）履约验收时间：计划于何时验收/供应商提出验收申请之日起_______日内组织验收</w:t>
      </w:r>
    </w:p>
    <w:p w14:paraId="6F47C080">
      <w:pPr>
        <w:pStyle w:val="9"/>
        <w:jc w:val="left"/>
        <w:rPr>
          <w:color w:val="auto"/>
          <w:highlight w:val="none"/>
        </w:rPr>
      </w:pPr>
      <w:r>
        <w:rPr>
          <w:rFonts w:ascii="仿宋_GB2312" w:hAnsi="仿宋_GB2312" w:eastAsia="仿宋_GB2312" w:cs="仿宋_GB2312"/>
          <w:color w:val="auto"/>
          <w:highlight w:val="none"/>
        </w:rPr>
        <w:t>（3）履约验收方式：一次性验收分期/分项验收：__________</w:t>
      </w:r>
    </w:p>
    <w:p w14:paraId="11F9047F">
      <w:pPr>
        <w:pStyle w:val="9"/>
        <w:jc w:val="left"/>
        <w:rPr>
          <w:color w:val="auto"/>
          <w:highlight w:val="none"/>
        </w:rPr>
      </w:pPr>
      <w:r>
        <w:rPr>
          <w:rFonts w:ascii="仿宋_GB2312" w:hAnsi="仿宋_GB2312" w:eastAsia="仿宋_GB2312" w:cs="仿宋_GB2312"/>
          <w:color w:val="auto"/>
          <w:highlight w:val="none"/>
        </w:rPr>
        <w:t>（4）履约验收程序：____________________</w:t>
      </w:r>
    </w:p>
    <w:p w14:paraId="16EC5074">
      <w:pPr>
        <w:pStyle w:val="9"/>
        <w:jc w:val="left"/>
        <w:rPr>
          <w:color w:val="auto"/>
          <w:highlight w:val="none"/>
        </w:rPr>
      </w:pPr>
      <w:r>
        <w:rPr>
          <w:rFonts w:ascii="仿宋_GB2312" w:hAnsi="仿宋_GB2312" w:eastAsia="仿宋_GB2312" w:cs="仿宋_GB2312"/>
          <w:color w:val="auto"/>
          <w:highlight w:val="none"/>
        </w:rPr>
        <w:t>（5）履约验收的内容：_________（应当包括每一项技术和商务要求的履约情况，特别是落实政府采购扶持中小企业，支持绿色发展和乡村振兴等政策情况）___________</w:t>
      </w:r>
    </w:p>
    <w:p w14:paraId="6282507E">
      <w:pPr>
        <w:pStyle w:val="9"/>
        <w:jc w:val="left"/>
        <w:rPr>
          <w:color w:val="auto"/>
          <w:highlight w:val="none"/>
        </w:rPr>
      </w:pPr>
      <w:r>
        <w:rPr>
          <w:rFonts w:ascii="仿宋_GB2312" w:hAnsi="仿宋_GB2312" w:eastAsia="仿宋_GB2312" w:cs="仿宋_GB2312"/>
          <w:color w:val="auto"/>
          <w:highlight w:val="none"/>
        </w:rPr>
        <w:t>（6）履约验收标准：_____________________________</w:t>
      </w:r>
    </w:p>
    <w:p w14:paraId="5B1E3D68">
      <w:pPr>
        <w:pStyle w:val="9"/>
        <w:jc w:val="left"/>
        <w:rPr>
          <w:color w:val="auto"/>
          <w:highlight w:val="none"/>
        </w:rPr>
      </w:pPr>
      <w:r>
        <w:rPr>
          <w:rFonts w:ascii="仿宋_GB2312" w:hAnsi="仿宋_GB2312" w:eastAsia="仿宋_GB2312" w:cs="仿宋_GB2312"/>
          <w:color w:val="auto"/>
          <w:highlight w:val="none"/>
        </w:rPr>
        <w:t>（7）是否以采购活动中供应商提供的样品作为参考：是否</w:t>
      </w:r>
    </w:p>
    <w:p w14:paraId="16E3C064">
      <w:pPr>
        <w:pStyle w:val="9"/>
        <w:jc w:val="left"/>
        <w:rPr>
          <w:color w:val="auto"/>
          <w:highlight w:val="none"/>
        </w:rPr>
      </w:pPr>
      <w:r>
        <w:rPr>
          <w:rFonts w:ascii="仿宋_GB2312" w:hAnsi="仿宋_GB2312" w:eastAsia="仿宋_GB2312" w:cs="仿宋_GB2312"/>
          <w:color w:val="auto"/>
          <w:highlight w:val="none"/>
        </w:rPr>
        <w:t>（8）履约验收其他事项：_______________</w:t>
      </w:r>
    </w:p>
    <w:p w14:paraId="030A2904">
      <w:pPr>
        <w:pStyle w:val="9"/>
        <w:jc w:val="left"/>
        <w:outlineLvl w:val="2"/>
        <w:rPr>
          <w:color w:val="auto"/>
          <w:highlight w:val="none"/>
        </w:rPr>
      </w:pPr>
      <w:r>
        <w:rPr>
          <w:rFonts w:ascii="仿宋_GB2312" w:hAnsi="仿宋_GB2312" w:eastAsia="仿宋_GB2312" w:cs="仿宋_GB2312"/>
          <w:b/>
          <w:color w:val="auto"/>
          <w:sz w:val="28"/>
          <w:highlight w:val="none"/>
        </w:rPr>
        <w:t>5.组成合同的文件</w:t>
      </w:r>
    </w:p>
    <w:p w14:paraId="5E261BF6">
      <w:pPr>
        <w:pStyle w:val="9"/>
        <w:jc w:val="left"/>
        <w:rPr>
          <w:color w:val="auto"/>
          <w:highlight w:val="none"/>
        </w:rPr>
      </w:pPr>
      <w:r>
        <w:rPr>
          <w:rFonts w:ascii="仿宋_GB2312" w:hAnsi="仿宋_GB2312" w:eastAsia="仿宋_GB2312" w:cs="仿宋_GB2312"/>
          <w:color w:val="auto"/>
          <w:highlight w:val="none"/>
        </w:rPr>
        <w:t>本协议书与下列文件一起构成合同文件，如下述文件之间有任何抵触、矛盾或歧义，应按以下顺序解释：</w:t>
      </w:r>
    </w:p>
    <w:p w14:paraId="3E287713">
      <w:pPr>
        <w:pStyle w:val="9"/>
        <w:jc w:val="left"/>
        <w:rPr>
          <w:color w:val="auto"/>
          <w:highlight w:val="none"/>
        </w:rPr>
      </w:pPr>
      <w:r>
        <w:rPr>
          <w:rFonts w:ascii="仿宋_GB2312" w:hAnsi="仿宋_GB2312" w:eastAsia="仿宋_GB2312" w:cs="仿宋_GB2312"/>
          <w:color w:val="auto"/>
          <w:highlight w:val="none"/>
        </w:rPr>
        <w:t>（1）政府采购合同协议书及其变更、补充协议</w:t>
      </w:r>
    </w:p>
    <w:p w14:paraId="589C1099">
      <w:pPr>
        <w:pStyle w:val="9"/>
        <w:jc w:val="left"/>
        <w:rPr>
          <w:color w:val="auto"/>
          <w:highlight w:val="none"/>
        </w:rPr>
      </w:pPr>
      <w:r>
        <w:rPr>
          <w:rFonts w:ascii="仿宋_GB2312" w:hAnsi="仿宋_GB2312" w:eastAsia="仿宋_GB2312" w:cs="仿宋_GB2312"/>
          <w:color w:val="auto"/>
          <w:highlight w:val="none"/>
        </w:rPr>
        <w:t>（2）政府采购合同专用条款</w:t>
      </w:r>
    </w:p>
    <w:p w14:paraId="181F58A0">
      <w:pPr>
        <w:pStyle w:val="9"/>
        <w:jc w:val="left"/>
        <w:rPr>
          <w:color w:val="auto"/>
          <w:highlight w:val="none"/>
        </w:rPr>
      </w:pPr>
      <w:r>
        <w:rPr>
          <w:rFonts w:ascii="仿宋_GB2312" w:hAnsi="仿宋_GB2312" w:eastAsia="仿宋_GB2312" w:cs="仿宋_GB2312"/>
          <w:color w:val="auto"/>
          <w:highlight w:val="none"/>
        </w:rPr>
        <w:t>（3）政府采购合同通用条款</w:t>
      </w:r>
    </w:p>
    <w:p w14:paraId="16FB720D">
      <w:pPr>
        <w:pStyle w:val="9"/>
        <w:jc w:val="left"/>
        <w:rPr>
          <w:color w:val="auto"/>
          <w:highlight w:val="none"/>
        </w:rPr>
      </w:pPr>
      <w:r>
        <w:rPr>
          <w:rFonts w:ascii="仿宋_GB2312" w:hAnsi="仿宋_GB2312" w:eastAsia="仿宋_GB2312" w:cs="仿宋_GB2312"/>
          <w:color w:val="auto"/>
          <w:highlight w:val="none"/>
        </w:rPr>
        <w:t>（4）中标（成交）通知书</w:t>
      </w:r>
    </w:p>
    <w:p w14:paraId="17E4B788">
      <w:pPr>
        <w:pStyle w:val="9"/>
        <w:jc w:val="left"/>
        <w:rPr>
          <w:color w:val="auto"/>
          <w:highlight w:val="none"/>
        </w:rPr>
      </w:pPr>
      <w:r>
        <w:rPr>
          <w:rFonts w:ascii="仿宋_GB2312" w:hAnsi="仿宋_GB2312" w:eastAsia="仿宋_GB2312" w:cs="仿宋_GB2312"/>
          <w:color w:val="auto"/>
          <w:highlight w:val="none"/>
        </w:rPr>
        <w:t>（5）投标（响应）文件</w:t>
      </w:r>
    </w:p>
    <w:p w14:paraId="2BE53D0D">
      <w:pPr>
        <w:pStyle w:val="9"/>
        <w:jc w:val="left"/>
        <w:rPr>
          <w:color w:val="auto"/>
          <w:highlight w:val="none"/>
        </w:rPr>
      </w:pPr>
      <w:r>
        <w:rPr>
          <w:rFonts w:ascii="仿宋_GB2312" w:hAnsi="仿宋_GB2312" w:eastAsia="仿宋_GB2312" w:cs="仿宋_GB2312"/>
          <w:color w:val="auto"/>
          <w:highlight w:val="none"/>
        </w:rPr>
        <w:t>（6）采购文件</w:t>
      </w:r>
    </w:p>
    <w:p w14:paraId="424CBC9D">
      <w:pPr>
        <w:pStyle w:val="9"/>
        <w:jc w:val="left"/>
        <w:rPr>
          <w:color w:val="auto"/>
          <w:highlight w:val="none"/>
        </w:rPr>
      </w:pPr>
      <w:r>
        <w:rPr>
          <w:rFonts w:ascii="仿宋_GB2312" w:hAnsi="仿宋_GB2312" w:eastAsia="仿宋_GB2312" w:cs="仿宋_GB2312"/>
          <w:color w:val="auto"/>
          <w:highlight w:val="none"/>
        </w:rPr>
        <w:t>（7）有关技术文件，图纸</w:t>
      </w:r>
    </w:p>
    <w:p w14:paraId="14CBBACD">
      <w:pPr>
        <w:pStyle w:val="9"/>
        <w:jc w:val="left"/>
        <w:rPr>
          <w:color w:val="auto"/>
          <w:highlight w:val="none"/>
        </w:rPr>
      </w:pPr>
      <w:r>
        <w:rPr>
          <w:rFonts w:ascii="仿宋_GB2312" w:hAnsi="仿宋_GB2312" w:eastAsia="仿宋_GB2312" w:cs="仿宋_GB2312"/>
          <w:color w:val="auto"/>
          <w:highlight w:val="none"/>
        </w:rPr>
        <w:t>（8）国家法律、行政法规和规章制度规定或合同约定的作为合同组成部分的其他文件</w:t>
      </w:r>
    </w:p>
    <w:p w14:paraId="673804E0">
      <w:pPr>
        <w:pStyle w:val="9"/>
        <w:jc w:val="left"/>
        <w:outlineLvl w:val="2"/>
        <w:rPr>
          <w:color w:val="auto"/>
          <w:highlight w:val="none"/>
        </w:rPr>
      </w:pPr>
      <w:r>
        <w:rPr>
          <w:rFonts w:ascii="仿宋_GB2312" w:hAnsi="仿宋_GB2312" w:eastAsia="仿宋_GB2312" w:cs="仿宋_GB2312"/>
          <w:b/>
          <w:color w:val="auto"/>
          <w:sz w:val="28"/>
          <w:highlight w:val="none"/>
        </w:rPr>
        <w:t>6.合同生效</w:t>
      </w:r>
    </w:p>
    <w:p w14:paraId="15FF6316">
      <w:pPr>
        <w:pStyle w:val="9"/>
        <w:jc w:val="left"/>
        <w:rPr>
          <w:color w:val="auto"/>
          <w:highlight w:val="none"/>
        </w:rPr>
      </w:pPr>
      <w:r>
        <w:rPr>
          <w:rFonts w:ascii="仿宋_GB2312" w:hAnsi="仿宋_GB2312" w:eastAsia="仿宋_GB2312" w:cs="仿宋_GB2312"/>
          <w:color w:val="auto"/>
          <w:highlight w:val="none"/>
        </w:rPr>
        <w:t>本合同自____________________生效。</w:t>
      </w:r>
    </w:p>
    <w:p w14:paraId="2F256981">
      <w:pPr>
        <w:pStyle w:val="9"/>
        <w:jc w:val="left"/>
        <w:outlineLvl w:val="2"/>
        <w:rPr>
          <w:color w:val="auto"/>
          <w:highlight w:val="none"/>
        </w:rPr>
      </w:pPr>
      <w:r>
        <w:rPr>
          <w:rFonts w:ascii="仿宋_GB2312" w:hAnsi="仿宋_GB2312" w:eastAsia="仿宋_GB2312" w:cs="仿宋_GB2312"/>
          <w:b/>
          <w:color w:val="auto"/>
          <w:sz w:val="28"/>
          <w:highlight w:val="none"/>
        </w:rPr>
        <w:t>7.合同份数</w:t>
      </w:r>
    </w:p>
    <w:p w14:paraId="0A601F50">
      <w:pPr>
        <w:pStyle w:val="9"/>
        <w:jc w:val="left"/>
        <w:rPr>
          <w:color w:val="auto"/>
          <w:highlight w:val="none"/>
        </w:rPr>
      </w:pPr>
      <w:r>
        <w:rPr>
          <w:rFonts w:ascii="仿宋_GB2312" w:hAnsi="仿宋_GB2312" w:eastAsia="仿宋_GB2312" w:cs="仿宋_GB2312"/>
          <w:color w:val="auto"/>
          <w:highlight w:val="none"/>
        </w:rPr>
        <w:t>本合同一式 _______ 份，甲方执 _______ 份，乙方执 _______ 份，均具有同等法律效力。</w:t>
      </w:r>
    </w:p>
    <w:p w14:paraId="428BC0C7">
      <w:pPr>
        <w:pStyle w:val="9"/>
        <w:jc w:val="left"/>
        <w:rPr>
          <w:color w:val="auto"/>
          <w:highlight w:val="none"/>
        </w:rPr>
      </w:pPr>
      <w:r>
        <w:rPr>
          <w:rFonts w:ascii="仿宋_GB2312" w:hAnsi="仿宋_GB2312" w:eastAsia="仿宋_GB2312" w:cs="仿宋_GB2312"/>
          <w:color w:val="auto"/>
          <w:highlight w:val="none"/>
        </w:rPr>
        <w:t>合同订立时间：详见本合同封面的签订时间。</w:t>
      </w:r>
    </w:p>
    <w:p w14:paraId="3CD64293">
      <w:pPr>
        <w:pStyle w:val="9"/>
        <w:jc w:val="left"/>
        <w:rPr>
          <w:color w:val="auto"/>
          <w:highlight w:val="none"/>
        </w:rPr>
      </w:pPr>
      <w:r>
        <w:rPr>
          <w:rFonts w:ascii="仿宋_GB2312" w:hAnsi="仿宋_GB2312" w:eastAsia="仿宋_GB2312" w:cs="仿宋_GB2312"/>
          <w:color w:val="auto"/>
          <w:highlight w:val="none"/>
        </w:rPr>
        <w:t>合同订立地点： ____________________________</w:t>
      </w:r>
    </w:p>
    <w:p w14:paraId="23CB3439">
      <w:pPr>
        <w:pStyle w:val="9"/>
        <w:jc w:val="left"/>
        <w:rPr>
          <w:color w:val="auto"/>
          <w:highlight w:val="none"/>
        </w:rPr>
      </w:pPr>
      <w:r>
        <w:rPr>
          <w:rFonts w:ascii="仿宋_GB2312" w:hAnsi="仿宋_GB2312" w:eastAsia="仿宋_GB2312" w:cs="仿宋_GB2312"/>
          <w:color w:val="auto"/>
          <w:highlight w:val="none"/>
        </w:rPr>
        <w:t>附件：具体标的及其技术要求和商务要求、联合协议、分包意向协议等。</w:t>
      </w:r>
      <w:r>
        <w:rPr>
          <w:color w:val="auto"/>
          <w:highlight w:val="none"/>
        </w:rPr>
        <w:br w:type="textWrapping"/>
      </w:r>
      <w:r>
        <w:rPr>
          <w:color w:val="auto"/>
          <w:highlight w:val="none"/>
        </w:rPr>
        <w:br w:type="textWrapping"/>
      </w:r>
      <w:r>
        <w:rPr>
          <w:color w:val="auto"/>
          <w:highlight w:val="none"/>
        </w:rPr>
        <w:br w:type="textWrapping"/>
      </w:r>
    </w:p>
    <w:p w14:paraId="2A7B7F81">
      <w:pPr>
        <w:pStyle w:val="9"/>
        <w:jc w:val="left"/>
        <w:rPr>
          <w:color w:val="auto"/>
          <w:highlight w:val="none"/>
        </w:rPr>
      </w:pPr>
      <w:r>
        <w:rPr>
          <w:rFonts w:ascii="仿宋_GB2312" w:hAnsi="仿宋_GB2312" w:eastAsia="仿宋_GB2312" w:cs="仿宋_GB2312"/>
          <w:color w:val="auto"/>
          <w:highlight w:val="none"/>
        </w:rPr>
        <w:t>甲方（采购人、受采购人委托签订合同的单位或采购文件约定的合同甲方）</w:t>
      </w:r>
    </w:p>
    <w:p w14:paraId="3D09CEE8">
      <w:pPr>
        <w:pStyle w:val="9"/>
        <w:jc w:val="left"/>
        <w:rPr>
          <w:color w:val="auto"/>
          <w:highlight w:val="none"/>
        </w:rPr>
      </w:pPr>
      <w:r>
        <w:rPr>
          <w:rFonts w:ascii="仿宋_GB2312" w:hAnsi="仿宋_GB2312" w:eastAsia="仿宋_GB2312" w:cs="仿宋_GB2312"/>
          <w:color w:val="auto"/>
          <w:highlight w:val="none"/>
        </w:rPr>
        <w:t xml:space="preserve"> 单位名称（公章或合同章）： {{未填写}}（盖章）</w:t>
      </w:r>
    </w:p>
    <w:p w14:paraId="1B15A28F">
      <w:pPr>
        <w:pStyle w:val="9"/>
        <w:jc w:val="left"/>
        <w:rPr>
          <w:color w:val="auto"/>
          <w:highlight w:val="none"/>
        </w:rPr>
      </w:pPr>
      <w:r>
        <w:rPr>
          <w:rFonts w:ascii="仿宋_GB2312" w:hAnsi="仿宋_GB2312" w:eastAsia="仿宋_GB2312" w:cs="仿宋_GB2312"/>
          <w:color w:val="auto"/>
          <w:highlight w:val="none"/>
        </w:rPr>
        <w:t xml:space="preserve"> 法定代表人或其委托代理人（签章）：{{未填写}}</w:t>
      </w:r>
    </w:p>
    <w:p w14:paraId="2DFB0436">
      <w:pPr>
        <w:pStyle w:val="9"/>
        <w:jc w:val="left"/>
        <w:rPr>
          <w:color w:val="auto"/>
          <w:highlight w:val="none"/>
        </w:rPr>
      </w:pPr>
      <w:r>
        <w:rPr>
          <w:rFonts w:ascii="仿宋_GB2312" w:hAnsi="仿宋_GB2312" w:eastAsia="仿宋_GB2312" w:cs="仿宋_GB2312"/>
          <w:color w:val="auto"/>
          <w:highlight w:val="none"/>
        </w:rPr>
        <w:t xml:space="preserve"> 住 所：{{未填写}}</w:t>
      </w:r>
    </w:p>
    <w:p w14:paraId="5BA55025">
      <w:pPr>
        <w:pStyle w:val="9"/>
        <w:jc w:val="left"/>
        <w:rPr>
          <w:color w:val="auto"/>
          <w:highlight w:val="none"/>
        </w:rPr>
      </w:pPr>
      <w:r>
        <w:rPr>
          <w:rFonts w:ascii="仿宋_GB2312" w:hAnsi="仿宋_GB2312" w:eastAsia="仿宋_GB2312" w:cs="仿宋_GB2312"/>
          <w:color w:val="auto"/>
          <w:highlight w:val="none"/>
        </w:rPr>
        <w:t xml:space="preserve"> 联 系 人：{{未填写}}</w:t>
      </w:r>
    </w:p>
    <w:p w14:paraId="1097E2DD">
      <w:pPr>
        <w:pStyle w:val="9"/>
        <w:jc w:val="left"/>
        <w:rPr>
          <w:color w:val="auto"/>
          <w:highlight w:val="none"/>
        </w:rPr>
      </w:pPr>
      <w:r>
        <w:rPr>
          <w:rFonts w:ascii="仿宋_GB2312" w:hAnsi="仿宋_GB2312" w:eastAsia="仿宋_GB2312" w:cs="仿宋_GB2312"/>
          <w:color w:val="auto"/>
          <w:highlight w:val="none"/>
        </w:rPr>
        <w:t xml:space="preserve"> 联系电话：{{未填写}}</w:t>
      </w:r>
    </w:p>
    <w:p w14:paraId="02120A63">
      <w:pPr>
        <w:pStyle w:val="9"/>
        <w:jc w:val="left"/>
        <w:rPr>
          <w:color w:val="auto"/>
          <w:highlight w:val="none"/>
        </w:rPr>
      </w:pPr>
      <w:r>
        <w:rPr>
          <w:rFonts w:ascii="仿宋_GB2312" w:hAnsi="仿宋_GB2312" w:eastAsia="仿宋_GB2312" w:cs="仿宋_GB2312"/>
          <w:color w:val="auto"/>
          <w:highlight w:val="none"/>
        </w:rPr>
        <w:t xml:space="preserve"> 通信地址：{{未填写}}</w:t>
      </w:r>
    </w:p>
    <w:p w14:paraId="1D3FD21C">
      <w:pPr>
        <w:pStyle w:val="9"/>
        <w:jc w:val="left"/>
        <w:rPr>
          <w:color w:val="auto"/>
          <w:highlight w:val="none"/>
        </w:rPr>
      </w:pPr>
      <w:r>
        <w:rPr>
          <w:rFonts w:ascii="仿宋_GB2312" w:hAnsi="仿宋_GB2312" w:eastAsia="仿宋_GB2312" w:cs="仿宋_GB2312"/>
          <w:color w:val="auto"/>
          <w:highlight w:val="none"/>
        </w:rPr>
        <w:t xml:space="preserve"> 邮政编码：{{未填写}}</w:t>
      </w:r>
    </w:p>
    <w:p w14:paraId="5697247C">
      <w:pPr>
        <w:pStyle w:val="9"/>
        <w:jc w:val="left"/>
        <w:rPr>
          <w:color w:val="auto"/>
          <w:highlight w:val="none"/>
        </w:rPr>
      </w:pPr>
      <w:r>
        <w:rPr>
          <w:rFonts w:ascii="仿宋_GB2312" w:hAnsi="仿宋_GB2312" w:eastAsia="仿宋_GB2312" w:cs="仿宋_GB2312"/>
          <w:color w:val="auto"/>
          <w:highlight w:val="none"/>
        </w:rPr>
        <w:t xml:space="preserve"> 电子邮箱：{{未填写}}</w:t>
      </w:r>
    </w:p>
    <w:p w14:paraId="6E67A679">
      <w:pPr>
        <w:pStyle w:val="9"/>
        <w:jc w:val="left"/>
        <w:rPr>
          <w:color w:val="auto"/>
          <w:highlight w:val="none"/>
        </w:rPr>
      </w:pPr>
      <w:r>
        <w:rPr>
          <w:rFonts w:ascii="仿宋_GB2312" w:hAnsi="仿宋_GB2312" w:eastAsia="仿宋_GB2312" w:cs="仿宋_GB2312"/>
          <w:color w:val="auto"/>
          <w:highlight w:val="none"/>
        </w:rPr>
        <w:t xml:space="preserve"> 统一社会信用代码：{{未填写}}</w:t>
      </w:r>
    </w:p>
    <w:p w14:paraId="3DD3C921">
      <w:pPr>
        <w:pStyle w:val="9"/>
        <w:jc w:val="center"/>
        <w:outlineLvl w:val="1"/>
        <w:rPr>
          <w:color w:val="auto"/>
          <w:highlight w:val="none"/>
        </w:rPr>
      </w:pPr>
      <w:r>
        <w:rPr>
          <w:rFonts w:ascii="仿宋_GB2312" w:hAnsi="仿宋_GB2312" w:eastAsia="仿宋_GB2312" w:cs="仿宋_GB2312"/>
          <w:b/>
          <w:color w:val="auto"/>
          <w:sz w:val="36"/>
          <w:highlight w:val="none"/>
        </w:rPr>
        <w:t>第二节 政府采购合同通用条款</w:t>
      </w:r>
    </w:p>
    <w:p w14:paraId="12DB993C">
      <w:pPr>
        <w:pStyle w:val="9"/>
        <w:jc w:val="left"/>
        <w:outlineLvl w:val="2"/>
        <w:rPr>
          <w:color w:val="auto"/>
          <w:highlight w:val="none"/>
        </w:rPr>
      </w:pPr>
      <w:r>
        <w:rPr>
          <w:rFonts w:ascii="仿宋_GB2312" w:hAnsi="仿宋_GB2312" w:eastAsia="仿宋_GB2312" w:cs="仿宋_GB2312"/>
          <w:b/>
          <w:color w:val="auto"/>
          <w:sz w:val="28"/>
          <w:highlight w:val="none"/>
        </w:rPr>
        <w:t>1. 定义</w:t>
      </w:r>
    </w:p>
    <w:p w14:paraId="4D431654">
      <w:pPr>
        <w:pStyle w:val="9"/>
        <w:jc w:val="left"/>
        <w:rPr>
          <w:color w:val="auto"/>
          <w:highlight w:val="none"/>
        </w:rPr>
      </w:pPr>
      <w:r>
        <w:rPr>
          <w:rFonts w:ascii="仿宋_GB2312" w:hAnsi="仿宋_GB2312" w:eastAsia="仿宋_GB2312" w:cs="仿宋_GB2312"/>
          <w:color w:val="auto"/>
          <w:highlight w:val="none"/>
        </w:rPr>
        <w:t>1.1合同当事人</w:t>
      </w:r>
    </w:p>
    <w:p w14:paraId="384AB8DC">
      <w:pPr>
        <w:pStyle w:val="9"/>
        <w:jc w:val="left"/>
        <w:rPr>
          <w:color w:val="auto"/>
          <w:highlight w:val="none"/>
        </w:rPr>
      </w:pPr>
      <w:r>
        <w:rPr>
          <w:rFonts w:ascii="仿宋_GB2312" w:hAnsi="仿宋_GB2312" w:eastAsia="仿宋_GB2312" w:cs="仿宋_GB2312"/>
          <w:color w:val="auto"/>
          <w:highlight w:val="none"/>
        </w:rPr>
        <w:t>（1）采购人（以下称甲方）是指使用财政性资金，通过政府采购方式向供应商购买货物及其相关服务的国家机关、事业单位、团体组织。</w:t>
      </w:r>
    </w:p>
    <w:p w14:paraId="74CC1B15">
      <w:pPr>
        <w:pStyle w:val="9"/>
        <w:jc w:val="left"/>
        <w:rPr>
          <w:color w:val="auto"/>
          <w:highlight w:val="none"/>
        </w:rPr>
      </w:pPr>
      <w:r>
        <w:rPr>
          <w:rFonts w:ascii="仿宋_GB2312" w:hAnsi="仿宋_GB2312" w:eastAsia="仿宋_GB2312" w:cs="仿宋_GB2312"/>
          <w:color w:val="auto"/>
          <w:highlight w:val="none"/>
        </w:rPr>
        <w:t>（2）供应商（以下称乙方）是指参加政府采购活动并且中标（成交），向采购人提供合同约定的货物及其相关服务的法人、非法人组织或者自然人。</w:t>
      </w:r>
    </w:p>
    <w:p w14:paraId="028320B0">
      <w:pPr>
        <w:pStyle w:val="9"/>
        <w:jc w:val="left"/>
        <w:rPr>
          <w:color w:val="auto"/>
          <w:highlight w:val="none"/>
        </w:rPr>
      </w:pPr>
      <w:r>
        <w:rPr>
          <w:rFonts w:ascii="仿宋_GB2312" w:hAnsi="仿宋_GB2312" w:eastAsia="仿宋_GB2312" w:cs="仿宋_GB2312"/>
          <w:color w:val="auto"/>
          <w:highlight w:val="none"/>
        </w:rPr>
        <w:t>（3）其他合同主体是指除采购人和供应商以外，依法参与合同缔结或履行，享有权利、承担义务的合同当事人。</w:t>
      </w:r>
    </w:p>
    <w:p w14:paraId="2F9C116F">
      <w:pPr>
        <w:pStyle w:val="9"/>
        <w:jc w:val="left"/>
        <w:rPr>
          <w:color w:val="auto"/>
          <w:highlight w:val="none"/>
        </w:rPr>
      </w:pPr>
      <w:r>
        <w:rPr>
          <w:rFonts w:ascii="仿宋_GB2312" w:hAnsi="仿宋_GB2312" w:eastAsia="仿宋_GB2312" w:cs="仿宋_GB2312"/>
          <w:color w:val="auto"/>
          <w:highlight w:val="none"/>
        </w:rPr>
        <w:t>1.2本合同下列术语应解释为：</w:t>
      </w:r>
    </w:p>
    <w:p w14:paraId="3B854842">
      <w:pPr>
        <w:pStyle w:val="9"/>
        <w:jc w:val="left"/>
        <w:rPr>
          <w:color w:val="auto"/>
          <w:highlight w:val="none"/>
        </w:rPr>
      </w:pPr>
      <w:r>
        <w:rPr>
          <w:rFonts w:ascii="仿宋_GB2312" w:hAnsi="仿宋_GB2312" w:eastAsia="仿宋_GB2312" w:cs="仿宋_GB2312"/>
          <w:color w:val="auto"/>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8A6A5E0">
      <w:pPr>
        <w:pStyle w:val="9"/>
        <w:jc w:val="left"/>
        <w:rPr>
          <w:color w:val="auto"/>
          <w:highlight w:val="none"/>
        </w:rPr>
      </w:pPr>
      <w:r>
        <w:rPr>
          <w:rFonts w:ascii="仿宋_GB2312" w:hAnsi="仿宋_GB2312" w:eastAsia="仿宋_GB2312" w:cs="仿宋_GB2312"/>
          <w:color w:val="auto"/>
          <w:highlight w:val="none"/>
        </w:rPr>
        <w:t>（2）“合同价款”系指根据本合同规定乙方在全面履行合同义务后甲方应支付给乙方的价款。</w:t>
      </w:r>
    </w:p>
    <w:p w14:paraId="2AC65654">
      <w:pPr>
        <w:pStyle w:val="9"/>
        <w:jc w:val="left"/>
        <w:rPr>
          <w:color w:val="auto"/>
          <w:highlight w:val="none"/>
        </w:rPr>
      </w:pPr>
      <w:r>
        <w:rPr>
          <w:rFonts w:ascii="仿宋_GB2312" w:hAnsi="仿宋_GB2312" w:eastAsia="仿宋_GB2312" w:cs="仿宋_GB2312"/>
          <w:color w:val="auto"/>
          <w:highlight w:val="none"/>
        </w:rPr>
        <w:t>（3）“货物”系指乙方根据本合同规定须向甲方提供的各种形态和种类的物品，包括原材料、设备、产品（包括软件）及相关的其备品备件、工具、手册及其他技术资料和材料等。</w:t>
      </w:r>
    </w:p>
    <w:p w14:paraId="6AFE1D1E">
      <w:pPr>
        <w:pStyle w:val="9"/>
        <w:jc w:val="left"/>
        <w:rPr>
          <w:color w:val="auto"/>
          <w:highlight w:val="none"/>
        </w:rPr>
      </w:pPr>
      <w:r>
        <w:rPr>
          <w:rFonts w:ascii="仿宋_GB2312" w:hAnsi="仿宋_GB2312" w:eastAsia="仿宋_GB2312" w:cs="仿宋_GB2312"/>
          <w:color w:val="auto"/>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0D1EE46A">
      <w:pPr>
        <w:pStyle w:val="9"/>
        <w:jc w:val="left"/>
        <w:rPr>
          <w:color w:val="auto"/>
          <w:highlight w:val="none"/>
        </w:rPr>
      </w:pPr>
      <w:r>
        <w:rPr>
          <w:rFonts w:ascii="仿宋_GB2312" w:hAnsi="仿宋_GB2312" w:eastAsia="仿宋_GB2312" w:cs="仿宋_GB2312"/>
          <w:color w:val="auto"/>
          <w:highlight w:val="none"/>
        </w:rPr>
        <w:t>（5）“分包”系指中标（成交）供应商按采购文件、投标（响应）文件的规定，根据分包意向协议，将中标（成交）项目中的部分履约内容，分给具有相应资质条件的供应商履行合同的行为。</w:t>
      </w:r>
    </w:p>
    <w:p w14:paraId="58FB011F">
      <w:pPr>
        <w:pStyle w:val="9"/>
        <w:jc w:val="left"/>
        <w:rPr>
          <w:color w:val="auto"/>
          <w:highlight w:val="none"/>
        </w:rPr>
      </w:pPr>
      <w:r>
        <w:rPr>
          <w:rFonts w:ascii="仿宋_GB2312" w:hAnsi="仿宋_GB2312" w:eastAsia="仿宋_GB2312" w:cs="仿宋_GB2312"/>
          <w:color w:val="auto"/>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6B4B2AE8">
      <w:pPr>
        <w:pStyle w:val="9"/>
        <w:jc w:val="left"/>
        <w:rPr>
          <w:color w:val="auto"/>
          <w:highlight w:val="none"/>
        </w:rPr>
      </w:pPr>
      <w:r>
        <w:rPr>
          <w:rFonts w:ascii="仿宋_GB2312" w:hAnsi="仿宋_GB2312" w:eastAsia="仿宋_GB2312" w:cs="仿宋_GB2312"/>
          <w:color w:val="auto"/>
          <w:highlight w:val="none"/>
        </w:rPr>
        <w:t>（7）其他术语解释，见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16C42851">
      <w:pPr>
        <w:pStyle w:val="9"/>
        <w:jc w:val="left"/>
        <w:outlineLvl w:val="2"/>
        <w:rPr>
          <w:color w:val="auto"/>
          <w:highlight w:val="none"/>
        </w:rPr>
      </w:pPr>
      <w:r>
        <w:rPr>
          <w:rFonts w:ascii="仿宋_GB2312" w:hAnsi="仿宋_GB2312" w:eastAsia="仿宋_GB2312" w:cs="仿宋_GB2312"/>
          <w:b/>
          <w:color w:val="auto"/>
          <w:sz w:val="28"/>
          <w:highlight w:val="none"/>
        </w:rPr>
        <w:t>2.合同标的及金额</w:t>
      </w:r>
    </w:p>
    <w:p w14:paraId="1F4E9BFD">
      <w:pPr>
        <w:pStyle w:val="9"/>
        <w:jc w:val="left"/>
        <w:rPr>
          <w:color w:val="auto"/>
          <w:highlight w:val="none"/>
        </w:rPr>
      </w:pPr>
      <w:r>
        <w:rPr>
          <w:rFonts w:ascii="仿宋_GB2312" w:hAnsi="仿宋_GB2312" w:eastAsia="仿宋_GB2312" w:cs="仿宋_GB2312"/>
          <w:color w:val="auto"/>
          <w:highlight w:val="none"/>
        </w:rPr>
        <w:t>2.1 合同标的及金额应与中标（成交）结果一致。乙方为履行本合同而发生的所有费用均应包含在合同价款中，甲方不再另行支付其他任何费用。</w:t>
      </w:r>
    </w:p>
    <w:p w14:paraId="31425C55">
      <w:pPr>
        <w:pStyle w:val="9"/>
        <w:jc w:val="left"/>
        <w:outlineLvl w:val="2"/>
        <w:rPr>
          <w:color w:val="auto"/>
          <w:highlight w:val="none"/>
        </w:rPr>
      </w:pPr>
      <w:r>
        <w:rPr>
          <w:rFonts w:ascii="仿宋_GB2312" w:hAnsi="仿宋_GB2312" w:eastAsia="仿宋_GB2312" w:cs="仿宋_GB2312"/>
          <w:b/>
          <w:color w:val="auto"/>
          <w:sz w:val="28"/>
          <w:highlight w:val="none"/>
        </w:rPr>
        <w:t>3. 履行合同的时间、地点和方式</w:t>
      </w:r>
    </w:p>
    <w:p w14:paraId="4A4AB431">
      <w:pPr>
        <w:pStyle w:val="9"/>
        <w:jc w:val="left"/>
        <w:rPr>
          <w:color w:val="auto"/>
          <w:highlight w:val="none"/>
        </w:rPr>
      </w:pPr>
      <w:r>
        <w:rPr>
          <w:rFonts w:ascii="仿宋_GB2312" w:hAnsi="仿宋_GB2312" w:eastAsia="仿宋_GB2312" w:cs="仿宋_GB2312"/>
          <w:color w:val="auto"/>
          <w:highlight w:val="none"/>
        </w:rPr>
        <w:t>3.1 乙方应当在约定的时间、地点，按照约定方式履行合同。</w:t>
      </w:r>
    </w:p>
    <w:p w14:paraId="622E470E">
      <w:pPr>
        <w:pStyle w:val="9"/>
        <w:jc w:val="left"/>
        <w:outlineLvl w:val="2"/>
        <w:rPr>
          <w:color w:val="auto"/>
          <w:highlight w:val="none"/>
        </w:rPr>
      </w:pPr>
      <w:r>
        <w:rPr>
          <w:rFonts w:ascii="仿宋_GB2312" w:hAnsi="仿宋_GB2312" w:eastAsia="仿宋_GB2312" w:cs="仿宋_GB2312"/>
          <w:b/>
          <w:color w:val="auto"/>
          <w:sz w:val="28"/>
          <w:highlight w:val="none"/>
        </w:rPr>
        <w:t>4. 甲方的权利和义务</w:t>
      </w:r>
    </w:p>
    <w:p w14:paraId="02FB5A58">
      <w:pPr>
        <w:pStyle w:val="9"/>
        <w:jc w:val="left"/>
        <w:rPr>
          <w:color w:val="auto"/>
          <w:highlight w:val="none"/>
        </w:rPr>
      </w:pPr>
      <w:r>
        <w:rPr>
          <w:rFonts w:ascii="仿宋_GB2312" w:hAnsi="仿宋_GB2312" w:eastAsia="仿宋_GB2312" w:cs="仿宋_GB2312"/>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FCA1670">
      <w:pPr>
        <w:pStyle w:val="9"/>
        <w:jc w:val="left"/>
        <w:rPr>
          <w:color w:val="auto"/>
          <w:highlight w:val="none"/>
        </w:rPr>
      </w:pPr>
      <w:r>
        <w:rPr>
          <w:rFonts w:ascii="仿宋_GB2312" w:hAnsi="仿宋_GB2312" w:eastAsia="仿宋_GB2312" w:cs="仿宋_GB2312"/>
          <w:color w:val="auto"/>
          <w:highlight w:val="none"/>
        </w:rPr>
        <w:t>4.2 甲方有权要求乙方按时提交各阶段有关安排计划，并有权定期核对乙方提供货物数量、规格、质量等内容。甲方有权督促乙方工作并要求乙方更换不符合要求的货物。</w:t>
      </w:r>
    </w:p>
    <w:p w14:paraId="1F62719F">
      <w:pPr>
        <w:pStyle w:val="9"/>
        <w:jc w:val="left"/>
        <w:rPr>
          <w:color w:val="auto"/>
          <w:highlight w:val="none"/>
        </w:rPr>
      </w:pPr>
      <w:r>
        <w:rPr>
          <w:rFonts w:ascii="仿宋_GB2312" w:hAnsi="仿宋_GB2312" w:eastAsia="仿宋_GB2312" w:cs="仿宋_GB2312"/>
          <w:color w:val="auto"/>
          <w:highlight w:val="none"/>
        </w:rPr>
        <w:t>4.3 甲方有权要求乙方对缺陷部分予以修复，并按合同约定享有货物保修及其他合同约定的权利。</w:t>
      </w:r>
    </w:p>
    <w:p w14:paraId="11F96698">
      <w:pPr>
        <w:pStyle w:val="9"/>
        <w:jc w:val="left"/>
        <w:rPr>
          <w:color w:val="auto"/>
          <w:highlight w:val="none"/>
        </w:rPr>
      </w:pPr>
      <w:r>
        <w:rPr>
          <w:rFonts w:ascii="仿宋_GB2312" w:hAnsi="仿宋_GB2312" w:eastAsia="仿宋_GB2312" w:cs="仿宋_GB2312"/>
          <w:color w:val="auto"/>
          <w:highlight w:val="none"/>
        </w:rPr>
        <w:t>4.4 甲方应当按照合同约定及时对交付的货物进行验收，未在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约定的期限内对乙方履约提出任何异议或者向乙方作出任何说明的，视为验收通过。</w:t>
      </w:r>
    </w:p>
    <w:p w14:paraId="7302757B">
      <w:pPr>
        <w:pStyle w:val="9"/>
        <w:jc w:val="left"/>
        <w:rPr>
          <w:color w:val="auto"/>
          <w:highlight w:val="none"/>
        </w:rPr>
      </w:pPr>
      <w:r>
        <w:rPr>
          <w:rFonts w:ascii="仿宋_GB2312" w:hAnsi="仿宋_GB2312" w:eastAsia="仿宋_GB2312" w:cs="仿宋_GB2312"/>
          <w:color w:val="auto"/>
          <w:highlight w:val="none"/>
        </w:rPr>
        <w:t>4.5 甲方应当根据合同约定及时向乙方支付合同价款，不得以内部人员变更、履行内部付款流程等为由，拒绝或迟延支付。</w:t>
      </w:r>
    </w:p>
    <w:p w14:paraId="45CA2216">
      <w:pPr>
        <w:pStyle w:val="9"/>
        <w:jc w:val="left"/>
        <w:rPr>
          <w:color w:val="auto"/>
          <w:highlight w:val="none"/>
        </w:rPr>
      </w:pPr>
      <w:r>
        <w:rPr>
          <w:rFonts w:ascii="仿宋_GB2312" w:hAnsi="仿宋_GB2312" w:eastAsia="仿宋_GB2312" w:cs="仿宋_GB2312"/>
          <w:color w:val="auto"/>
          <w:highlight w:val="none"/>
        </w:rPr>
        <w:t>4.6 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约定应由甲方承担的其他义务和责任。</w:t>
      </w:r>
    </w:p>
    <w:p w14:paraId="70E54DE7">
      <w:pPr>
        <w:pStyle w:val="9"/>
        <w:jc w:val="left"/>
        <w:outlineLvl w:val="2"/>
        <w:rPr>
          <w:color w:val="auto"/>
          <w:highlight w:val="none"/>
        </w:rPr>
      </w:pPr>
      <w:r>
        <w:rPr>
          <w:rFonts w:ascii="仿宋_GB2312" w:hAnsi="仿宋_GB2312" w:eastAsia="仿宋_GB2312" w:cs="仿宋_GB2312"/>
          <w:b/>
          <w:color w:val="auto"/>
          <w:sz w:val="28"/>
          <w:highlight w:val="none"/>
        </w:rPr>
        <w:t>5. 乙方的权利和义务</w:t>
      </w:r>
    </w:p>
    <w:p w14:paraId="074D50A9">
      <w:pPr>
        <w:pStyle w:val="9"/>
        <w:jc w:val="left"/>
        <w:rPr>
          <w:color w:val="auto"/>
          <w:highlight w:val="none"/>
        </w:rPr>
      </w:pPr>
      <w:r>
        <w:rPr>
          <w:rFonts w:ascii="仿宋_GB2312" w:hAnsi="仿宋_GB2312" w:eastAsia="仿宋_GB2312" w:cs="仿宋_GB2312"/>
          <w:color w:val="auto"/>
          <w:highlight w:val="none"/>
        </w:rPr>
        <w:t>5.1 签署合同后，乙方应确定项目负责人（或项目联系人），负责与本合同有关的事务。</w:t>
      </w:r>
    </w:p>
    <w:p w14:paraId="01A30722">
      <w:pPr>
        <w:pStyle w:val="9"/>
        <w:jc w:val="left"/>
        <w:rPr>
          <w:color w:val="auto"/>
          <w:highlight w:val="none"/>
        </w:rPr>
      </w:pPr>
      <w:r>
        <w:rPr>
          <w:rFonts w:ascii="仿宋_GB2312" w:hAnsi="仿宋_GB2312" w:eastAsia="仿宋_GB2312" w:cs="仿宋_GB2312"/>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FAFBFCC">
      <w:pPr>
        <w:pStyle w:val="9"/>
        <w:jc w:val="left"/>
        <w:rPr>
          <w:color w:val="auto"/>
          <w:highlight w:val="none"/>
        </w:rPr>
      </w:pPr>
      <w:r>
        <w:rPr>
          <w:rFonts w:ascii="仿宋_GB2312" w:hAnsi="仿宋_GB2312" w:eastAsia="仿宋_GB2312" w:cs="仿宋_GB2312"/>
          <w:color w:val="auto"/>
          <w:highlight w:val="none"/>
        </w:rPr>
        <w:t>5.3乙方有权根据合同约定向甲方收取合同价款。</w:t>
      </w:r>
    </w:p>
    <w:p w14:paraId="6C36BC26">
      <w:pPr>
        <w:pStyle w:val="9"/>
        <w:jc w:val="left"/>
        <w:rPr>
          <w:color w:val="auto"/>
          <w:highlight w:val="none"/>
        </w:rPr>
      </w:pPr>
      <w:r>
        <w:rPr>
          <w:rFonts w:ascii="仿宋_GB2312" w:hAnsi="仿宋_GB2312" w:eastAsia="仿宋_GB2312" w:cs="仿宋_GB2312"/>
          <w:color w:val="auto"/>
          <w:highlight w:val="none"/>
        </w:rPr>
        <w:t>5.4国家法律法规规定及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约定应由乙方承担的其他义务和责任。</w:t>
      </w:r>
    </w:p>
    <w:p w14:paraId="16416B8C">
      <w:pPr>
        <w:pStyle w:val="9"/>
        <w:jc w:val="left"/>
        <w:outlineLvl w:val="2"/>
        <w:rPr>
          <w:color w:val="auto"/>
          <w:highlight w:val="none"/>
        </w:rPr>
      </w:pPr>
      <w:r>
        <w:rPr>
          <w:rFonts w:ascii="仿宋_GB2312" w:hAnsi="仿宋_GB2312" w:eastAsia="仿宋_GB2312" w:cs="仿宋_GB2312"/>
          <w:b/>
          <w:color w:val="auto"/>
          <w:sz w:val="28"/>
          <w:highlight w:val="none"/>
        </w:rPr>
        <w:t>6.合同履行</w:t>
      </w:r>
    </w:p>
    <w:p w14:paraId="760C6CC4">
      <w:pPr>
        <w:pStyle w:val="9"/>
        <w:jc w:val="left"/>
        <w:rPr>
          <w:color w:val="auto"/>
          <w:highlight w:val="none"/>
        </w:rPr>
      </w:pPr>
      <w:r>
        <w:rPr>
          <w:rFonts w:ascii="仿宋_GB2312" w:hAnsi="仿宋_GB2312" w:eastAsia="仿宋_GB2312" w:cs="仿宋_GB2312"/>
          <w:color w:val="auto"/>
          <w:highlight w:val="none"/>
        </w:rPr>
        <w:t>6.1 甲乙双方应当按照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约定顺序履行合同义务；如果没有先后顺序的，应当同时履行。</w:t>
      </w:r>
    </w:p>
    <w:p w14:paraId="5E4EAB1A">
      <w:pPr>
        <w:pStyle w:val="9"/>
        <w:jc w:val="left"/>
        <w:rPr>
          <w:color w:val="auto"/>
          <w:highlight w:val="none"/>
        </w:rPr>
      </w:pPr>
      <w:r>
        <w:rPr>
          <w:rFonts w:ascii="仿宋_GB2312" w:hAnsi="仿宋_GB2312" w:eastAsia="仿宋_GB2312" w:cs="仿宋_GB2312"/>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14:paraId="75CFB20E">
      <w:pPr>
        <w:pStyle w:val="9"/>
        <w:jc w:val="left"/>
        <w:outlineLvl w:val="2"/>
        <w:rPr>
          <w:color w:val="auto"/>
          <w:highlight w:val="none"/>
        </w:rPr>
      </w:pPr>
      <w:r>
        <w:rPr>
          <w:rFonts w:ascii="仿宋_GB2312" w:hAnsi="仿宋_GB2312" w:eastAsia="仿宋_GB2312" w:cs="仿宋_GB2312"/>
          <w:b/>
          <w:color w:val="auto"/>
          <w:sz w:val="28"/>
          <w:highlight w:val="none"/>
        </w:rPr>
        <w:t>7. 货物包装、运输、保险和交付要求</w:t>
      </w:r>
    </w:p>
    <w:p w14:paraId="15BA7993">
      <w:pPr>
        <w:pStyle w:val="9"/>
        <w:jc w:val="left"/>
        <w:rPr>
          <w:color w:val="auto"/>
          <w:highlight w:val="none"/>
        </w:rPr>
      </w:pPr>
      <w:r>
        <w:rPr>
          <w:rFonts w:ascii="仿宋_GB2312" w:hAnsi="仿宋_GB2312" w:eastAsia="仿宋_GB2312" w:cs="仿宋_GB2312"/>
          <w:color w:val="auto"/>
          <w:highlight w:val="none"/>
        </w:rPr>
        <w:t>7.1 本合同涉及商品包装、快递包装的，除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另有约定外，包装应适应远距离运输、防潮、防震、防锈和防野蛮装卸等要求，确保货物安全无损地运抵</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约定的指定现场。</w:t>
      </w:r>
    </w:p>
    <w:p w14:paraId="54F41D24">
      <w:pPr>
        <w:pStyle w:val="9"/>
        <w:jc w:val="left"/>
        <w:rPr>
          <w:color w:val="auto"/>
          <w:highlight w:val="none"/>
        </w:rPr>
      </w:pPr>
      <w:r>
        <w:rPr>
          <w:rFonts w:ascii="仿宋_GB2312" w:hAnsi="仿宋_GB2312" w:eastAsia="仿宋_GB2312" w:cs="仿宋_GB2312"/>
          <w:color w:val="auto"/>
          <w:highlight w:val="none"/>
        </w:rPr>
        <w:t>7.2 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另有约定外，乙方负责办理将货物运抵本合同规定的交货地点，并装卸、交付至甲方的一切运输事项，相关费用应包含在合同价款中。</w:t>
      </w:r>
    </w:p>
    <w:p w14:paraId="236AD7DD">
      <w:pPr>
        <w:pStyle w:val="9"/>
        <w:jc w:val="left"/>
        <w:rPr>
          <w:color w:val="auto"/>
          <w:highlight w:val="none"/>
        </w:rPr>
      </w:pPr>
      <w:r>
        <w:rPr>
          <w:rFonts w:ascii="仿宋_GB2312" w:hAnsi="仿宋_GB2312" w:eastAsia="仿宋_GB2312" w:cs="仿宋_GB2312"/>
          <w:color w:val="auto"/>
          <w:highlight w:val="none"/>
        </w:rPr>
        <w:t>7.3 货物保险要求按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2ED6E835">
      <w:pPr>
        <w:pStyle w:val="9"/>
        <w:jc w:val="left"/>
        <w:rPr>
          <w:color w:val="auto"/>
          <w:highlight w:val="none"/>
        </w:rPr>
      </w:pPr>
      <w:r>
        <w:rPr>
          <w:rFonts w:ascii="仿宋_GB2312" w:hAnsi="仿宋_GB2312" w:eastAsia="仿宋_GB2312" w:cs="仿宋_GB2312"/>
          <w:color w:val="auto"/>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77D87CE">
      <w:pPr>
        <w:pStyle w:val="9"/>
        <w:jc w:val="left"/>
        <w:rPr>
          <w:color w:val="auto"/>
          <w:highlight w:val="none"/>
        </w:rPr>
      </w:pPr>
      <w:r>
        <w:rPr>
          <w:rFonts w:ascii="仿宋_GB2312" w:hAnsi="仿宋_GB2312" w:eastAsia="仿宋_GB2312" w:cs="仿宋_GB2312"/>
          <w:color w:val="auto"/>
          <w:highlight w:val="none"/>
        </w:rPr>
        <w:t>7.5 乙方在运输到达之前应提前通知甲方，并提示货物运输装卸的注意事项，甲方配合乙方做好货物的接收工作。</w:t>
      </w:r>
    </w:p>
    <w:p w14:paraId="695C85A2">
      <w:pPr>
        <w:pStyle w:val="9"/>
        <w:jc w:val="left"/>
        <w:rPr>
          <w:color w:val="auto"/>
          <w:highlight w:val="none"/>
        </w:rPr>
      </w:pPr>
      <w:r>
        <w:rPr>
          <w:rFonts w:ascii="仿宋_GB2312" w:hAnsi="仿宋_GB2312" w:eastAsia="仿宋_GB2312" w:cs="仿宋_GB2312"/>
          <w:color w:val="auto"/>
          <w:highlight w:val="none"/>
        </w:rPr>
        <w:t>7.6 如因包装、运输问题导致货物损毁、丢失或者品质下降，甲方有权要求降价、换货、拒收部分或整批货物，由此产生的费用和损失，均由乙方承担。</w:t>
      </w:r>
    </w:p>
    <w:p w14:paraId="702BEFF0">
      <w:pPr>
        <w:pStyle w:val="9"/>
        <w:jc w:val="left"/>
        <w:outlineLvl w:val="2"/>
        <w:rPr>
          <w:color w:val="auto"/>
          <w:highlight w:val="none"/>
        </w:rPr>
      </w:pPr>
      <w:r>
        <w:rPr>
          <w:rFonts w:ascii="仿宋_GB2312" w:hAnsi="仿宋_GB2312" w:eastAsia="仿宋_GB2312" w:cs="仿宋_GB2312"/>
          <w:b/>
          <w:color w:val="auto"/>
          <w:sz w:val="28"/>
          <w:highlight w:val="none"/>
        </w:rPr>
        <w:t>8. 质量标准和保证</w:t>
      </w:r>
    </w:p>
    <w:p w14:paraId="0E382CDB">
      <w:pPr>
        <w:pStyle w:val="9"/>
        <w:jc w:val="left"/>
        <w:rPr>
          <w:color w:val="auto"/>
          <w:highlight w:val="none"/>
        </w:rPr>
      </w:pPr>
      <w:r>
        <w:rPr>
          <w:rFonts w:ascii="仿宋_GB2312" w:hAnsi="仿宋_GB2312" w:eastAsia="仿宋_GB2312" w:cs="仿宋_GB2312"/>
          <w:color w:val="auto"/>
          <w:highlight w:val="none"/>
        </w:rPr>
        <w:t>8.1 质量标准</w:t>
      </w:r>
    </w:p>
    <w:p w14:paraId="2EA6FCD5">
      <w:pPr>
        <w:pStyle w:val="9"/>
        <w:jc w:val="left"/>
        <w:rPr>
          <w:color w:val="auto"/>
          <w:highlight w:val="none"/>
        </w:rPr>
      </w:pPr>
      <w:r>
        <w:rPr>
          <w:rFonts w:ascii="仿宋_GB2312" w:hAnsi="仿宋_GB2312" w:eastAsia="仿宋_GB2312" w:cs="仿宋_GB2312"/>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FD2F7BC">
      <w:pPr>
        <w:pStyle w:val="9"/>
        <w:jc w:val="left"/>
        <w:rPr>
          <w:color w:val="auto"/>
          <w:highlight w:val="none"/>
        </w:rPr>
      </w:pPr>
      <w:r>
        <w:rPr>
          <w:rFonts w:ascii="仿宋_GB2312" w:hAnsi="仿宋_GB2312" w:eastAsia="仿宋_GB2312" w:cs="仿宋_GB2312"/>
          <w:color w:val="auto"/>
          <w:highlight w:val="none"/>
        </w:rPr>
        <w:t>（2）采用中华人民共和国法定计量单位。</w:t>
      </w:r>
    </w:p>
    <w:p w14:paraId="009F31AF">
      <w:pPr>
        <w:pStyle w:val="9"/>
        <w:jc w:val="left"/>
        <w:rPr>
          <w:color w:val="auto"/>
          <w:highlight w:val="none"/>
        </w:rPr>
      </w:pPr>
      <w:r>
        <w:rPr>
          <w:rFonts w:ascii="仿宋_GB2312" w:hAnsi="仿宋_GB2312" w:eastAsia="仿宋_GB2312" w:cs="仿宋_GB2312"/>
          <w:color w:val="auto"/>
          <w:highlight w:val="none"/>
        </w:rPr>
        <w:t>（3）乙方所提供的货物应符合国家有关安全、环保、卫生的规定。</w:t>
      </w:r>
    </w:p>
    <w:p w14:paraId="436778B0">
      <w:pPr>
        <w:pStyle w:val="9"/>
        <w:jc w:val="left"/>
        <w:rPr>
          <w:color w:val="auto"/>
          <w:highlight w:val="none"/>
        </w:rPr>
      </w:pPr>
      <w:r>
        <w:rPr>
          <w:rFonts w:ascii="仿宋_GB2312" w:hAnsi="仿宋_GB2312" w:eastAsia="仿宋_GB2312" w:cs="仿宋_GB2312"/>
          <w:color w:val="auto"/>
          <w:highlight w:val="none"/>
        </w:rPr>
        <w:t>（4）乙方应向甲方提交所提供货物的技术文件，包括相应的中文技术文件，如：产品目录、图纸、操作手册、使用说明、维护手册或服务指南等。上述文件应包装好随货物一同发运。</w:t>
      </w:r>
    </w:p>
    <w:p w14:paraId="6065B27A">
      <w:pPr>
        <w:pStyle w:val="9"/>
        <w:jc w:val="left"/>
        <w:rPr>
          <w:color w:val="auto"/>
          <w:highlight w:val="none"/>
        </w:rPr>
      </w:pPr>
      <w:r>
        <w:rPr>
          <w:rFonts w:ascii="仿宋_GB2312" w:hAnsi="仿宋_GB2312" w:eastAsia="仿宋_GB2312" w:cs="仿宋_GB2312"/>
          <w:color w:val="auto"/>
          <w:highlight w:val="none"/>
        </w:rPr>
        <w:t>8.2 保证</w:t>
      </w:r>
    </w:p>
    <w:p w14:paraId="406C6272">
      <w:pPr>
        <w:pStyle w:val="9"/>
        <w:jc w:val="left"/>
        <w:rPr>
          <w:color w:val="auto"/>
          <w:highlight w:val="none"/>
        </w:rPr>
      </w:pPr>
      <w:r>
        <w:rPr>
          <w:rFonts w:ascii="仿宋_GB2312" w:hAnsi="仿宋_GB2312" w:eastAsia="仿宋_GB2312" w:cs="仿宋_GB2312"/>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3FE40DB5">
      <w:pPr>
        <w:pStyle w:val="9"/>
        <w:jc w:val="left"/>
        <w:rPr>
          <w:color w:val="auto"/>
          <w:highlight w:val="none"/>
        </w:rPr>
      </w:pPr>
      <w:r>
        <w:rPr>
          <w:rFonts w:ascii="仿宋_GB2312" w:hAnsi="仿宋_GB2312" w:eastAsia="仿宋_GB2312" w:cs="仿宋_GB2312"/>
          <w:color w:val="auto"/>
          <w:highlight w:val="none"/>
        </w:rPr>
        <w:t>（2）在质量保证期内所发现的缺陷，甲方应尽快以书面形式通知乙方。</w:t>
      </w:r>
    </w:p>
    <w:p w14:paraId="4ED335E2">
      <w:pPr>
        <w:pStyle w:val="9"/>
        <w:jc w:val="left"/>
        <w:rPr>
          <w:color w:val="auto"/>
          <w:highlight w:val="none"/>
        </w:rPr>
      </w:pPr>
      <w:r>
        <w:rPr>
          <w:rFonts w:ascii="仿宋_GB2312" w:hAnsi="仿宋_GB2312" w:eastAsia="仿宋_GB2312" w:cs="仿宋_GB2312"/>
          <w:color w:val="auto"/>
          <w:highlight w:val="none"/>
        </w:rPr>
        <w:t>（3）乙方收到通知后，应在【政府采购合同专用条款】规定的响应时间内以合理的速度免费维修或更换有缺陷的货物或部件。</w:t>
      </w:r>
    </w:p>
    <w:p w14:paraId="52F3AD21">
      <w:pPr>
        <w:pStyle w:val="9"/>
        <w:jc w:val="left"/>
        <w:rPr>
          <w:color w:val="auto"/>
          <w:highlight w:val="none"/>
        </w:rPr>
      </w:pPr>
      <w:r>
        <w:rPr>
          <w:rFonts w:ascii="仿宋_GB2312" w:hAnsi="仿宋_GB2312" w:eastAsia="仿宋_GB2312" w:cs="仿宋_GB2312"/>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715304D">
      <w:pPr>
        <w:pStyle w:val="9"/>
        <w:jc w:val="left"/>
        <w:rPr>
          <w:color w:val="auto"/>
          <w:highlight w:val="none"/>
        </w:rPr>
      </w:pPr>
      <w:r>
        <w:rPr>
          <w:rFonts w:ascii="仿宋_GB2312" w:hAnsi="仿宋_GB2312" w:eastAsia="仿宋_GB2312" w:cs="仿宋_GB2312"/>
          <w:color w:val="auto"/>
          <w:highlight w:val="none"/>
        </w:rPr>
        <w:t>（5）乙方在约定的时间内未能弥补缺陷，甲方可采取必要的补救措施，但其风险和费用将由乙方承担，甲方根据合同约定对乙方行使的其他权利不受影响。</w:t>
      </w:r>
    </w:p>
    <w:p w14:paraId="11670C58">
      <w:pPr>
        <w:pStyle w:val="9"/>
        <w:jc w:val="left"/>
        <w:outlineLvl w:val="2"/>
        <w:rPr>
          <w:color w:val="auto"/>
          <w:highlight w:val="none"/>
        </w:rPr>
      </w:pPr>
      <w:r>
        <w:rPr>
          <w:rFonts w:ascii="仿宋_GB2312" w:hAnsi="仿宋_GB2312" w:eastAsia="仿宋_GB2312" w:cs="仿宋_GB2312"/>
          <w:b/>
          <w:color w:val="auto"/>
          <w:sz w:val="28"/>
          <w:highlight w:val="none"/>
        </w:rPr>
        <w:t>9. 权利瑕疵担保</w:t>
      </w:r>
    </w:p>
    <w:p w14:paraId="28D25AA1">
      <w:pPr>
        <w:pStyle w:val="9"/>
        <w:jc w:val="left"/>
        <w:rPr>
          <w:color w:val="auto"/>
          <w:highlight w:val="none"/>
        </w:rPr>
      </w:pPr>
      <w:r>
        <w:rPr>
          <w:rFonts w:ascii="仿宋_GB2312" w:hAnsi="仿宋_GB2312" w:eastAsia="仿宋_GB2312" w:cs="仿宋_GB2312"/>
          <w:color w:val="auto"/>
          <w:highlight w:val="none"/>
        </w:rPr>
        <w:t>9.1 乙方保证对其出售的货物享有合法的权利。</w:t>
      </w:r>
    </w:p>
    <w:p w14:paraId="511B2D44">
      <w:pPr>
        <w:pStyle w:val="9"/>
        <w:jc w:val="left"/>
        <w:rPr>
          <w:color w:val="auto"/>
          <w:highlight w:val="none"/>
        </w:rPr>
      </w:pPr>
      <w:r>
        <w:rPr>
          <w:rFonts w:ascii="仿宋_GB2312" w:hAnsi="仿宋_GB2312" w:eastAsia="仿宋_GB2312" w:cs="仿宋_GB2312"/>
          <w:color w:val="auto"/>
          <w:highlight w:val="none"/>
        </w:rPr>
        <w:t>9.2 乙方保证在交付的货物上不存在抵押权等担保物权。</w:t>
      </w:r>
    </w:p>
    <w:p w14:paraId="205D95B2">
      <w:pPr>
        <w:pStyle w:val="9"/>
        <w:jc w:val="left"/>
        <w:rPr>
          <w:color w:val="auto"/>
          <w:highlight w:val="none"/>
        </w:rPr>
      </w:pPr>
      <w:r>
        <w:rPr>
          <w:rFonts w:ascii="仿宋_GB2312" w:hAnsi="仿宋_GB2312" w:eastAsia="仿宋_GB2312" w:cs="仿宋_GB2312"/>
          <w:color w:val="auto"/>
          <w:highlight w:val="none"/>
        </w:rPr>
        <w:t>9.3 如甲方使用上述货物构成对第三人侵权的，则由乙方承担全部责任。</w:t>
      </w:r>
    </w:p>
    <w:p w14:paraId="11D3D738">
      <w:pPr>
        <w:pStyle w:val="9"/>
        <w:jc w:val="left"/>
        <w:outlineLvl w:val="2"/>
        <w:rPr>
          <w:color w:val="auto"/>
          <w:highlight w:val="none"/>
        </w:rPr>
      </w:pPr>
      <w:r>
        <w:rPr>
          <w:rFonts w:ascii="仿宋_GB2312" w:hAnsi="仿宋_GB2312" w:eastAsia="仿宋_GB2312" w:cs="仿宋_GB2312"/>
          <w:b/>
          <w:color w:val="auto"/>
          <w:sz w:val="28"/>
          <w:highlight w:val="none"/>
        </w:rPr>
        <w:t>10. 知识产权保护</w:t>
      </w:r>
    </w:p>
    <w:p w14:paraId="035F7B42">
      <w:pPr>
        <w:pStyle w:val="9"/>
        <w:jc w:val="left"/>
        <w:rPr>
          <w:color w:val="auto"/>
          <w:highlight w:val="none"/>
        </w:rPr>
      </w:pPr>
      <w:r>
        <w:rPr>
          <w:rFonts w:ascii="仿宋_GB2312" w:hAnsi="仿宋_GB2312" w:eastAsia="仿宋_GB2312" w:cs="仿宋_GB2312"/>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2BB2D004">
      <w:pPr>
        <w:pStyle w:val="9"/>
        <w:jc w:val="left"/>
        <w:outlineLvl w:val="2"/>
        <w:rPr>
          <w:color w:val="auto"/>
          <w:highlight w:val="none"/>
        </w:rPr>
      </w:pPr>
      <w:r>
        <w:rPr>
          <w:rFonts w:ascii="仿宋_GB2312" w:hAnsi="仿宋_GB2312" w:eastAsia="仿宋_GB2312" w:cs="仿宋_GB2312"/>
          <w:b/>
          <w:color w:val="auto"/>
          <w:sz w:val="28"/>
          <w:highlight w:val="none"/>
        </w:rPr>
        <w:t>11. 保密义务</w:t>
      </w:r>
    </w:p>
    <w:p w14:paraId="3AF4EF15">
      <w:pPr>
        <w:pStyle w:val="9"/>
        <w:jc w:val="left"/>
        <w:rPr>
          <w:color w:val="auto"/>
          <w:highlight w:val="none"/>
        </w:rPr>
      </w:pPr>
      <w:r>
        <w:rPr>
          <w:rFonts w:ascii="仿宋_GB2312" w:hAnsi="仿宋_GB2312" w:eastAsia="仿宋_GB2312" w:cs="仿宋_GB2312"/>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3AF3396E">
      <w:pPr>
        <w:pStyle w:val="9"/>
        <w:jc w:val="left"/>
        <w:outlineLvl w:val="2"/>
        <w:rPr>
          <w:color w:val="auto"/>
          <w:highlight w:val="none"/>
        </w:rPr>
      </w:pPr>
      <w:r>
        <w:rPr>
          <w:rFonts w:ascii="仿宋_GB2312" w:hAnsi="仿宋_GB2312" w:eastAsia="仿宋_GB2312" w:cs="仿宋_GB2312"/>
          <w:b/>
          <w:color w:val="auto"/>
          <w:sz w:val="28"/>
          <w:highlight w:val="none"/>
        </w:rPr>
        <w:t>12. 合同价款支付</w:t>
      </w:r>
    </w:p>
    <w:p w14:paraId="552B4A98">
      <w:pPr>
        <w:pStyle w:val="9"/>
        <w:jc w:val="left"/>
        <w:rPr>
          <w:color w:val="auto"/>
          <w:highlight w:val="none"/>
        </w:rPr>
      </w:pPr>
      <w:r>
        <w:rPr>
          <w:rFonts w:ascii="仿宋_GB2312" w:hAnsi="仿宋_GB2312" w:eastAsia="仿宋_GB2312" w:cs="仿宋_GB2312"/>
          <w:color w:val="auto"/>
          <w:highlight w:val="none"/>
        </w:rPr>
        <w:t>12.1 合同价款支付按照国库集中支付制度及财政管理相关规定执行。</w:t>
      </w:r>
    </w:p>
    <w:p w14:paraId="78942273">
      <w:pPr>
        <w:pStyle w:val="9"/>
        <w:jc w:val="left"/>
        <w:rPr>
          <w:color w:val="auto"/>
          <w:highlight w:val="none"/>
        </w:rPr>
      </w:pPr>
      <w:r>
        <w:rPr>
          <w:rFonts w:ascii="仿宋_GB2312" w:hAnsi="仿宋_GB2312" w:eastAsia="仿宋_GB2312" w:cs="仿宋_GB2312"/>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0D76D66E">
      <w:pPr>
        <w:pStyle w:val="9"/>
        <w:jc w:val="left"/>
        <w:outlineLvl w:val="2"/>
        <w:rPr>
          <w:color w:val="auto"/>
          <w:highlight w:val="none"/>
        </w:rPr>
      </w:pPr>
      <w:r>
        <w:rPr>
          <w:rFonts w:ascii="仿宋_GB2312" w:hAnsi="仿宋_GB2312" w:eastAsia="仿宋_GB2312" w:cs="仿宋_GB2312"/>
          <w:b/>
          <w:color w:val="auto"/>
          <w:sz w:val="28"/>
          <w:highlight w:val="none"/>
        </w:rPr>
        <w:t>13. 履约保证金</w:t>
      </w:r>
    </w:p>
    <w:p w14:paraId="21B05257">
      <w:pPr>
        <w:pStyle w:val="9"/>
        <w:jc w:val="left"/>
        <w:rPr>
          <w:color w:val="auto"/>
          <w:highlight w:val="none"/>
        </w:rPr>
      </w:pPr>
      <w:r>
        <w:rPr>
          <w:rFonts w:ascii="仿宋_GB2312" w:hAnsi="仿宋_GB2312" w:eastAsia="仿宋_GB2312" w:cs="仿宋_GB2312"/>
          <w:color w:val="auto"/>
          <w:highlight w:val="none"/>
        </w:rPr>
        <w:t>13.1 乙方应当以支票、汇票、本票或者金融机构、担保机构出具的保函等非现金形式提交。</w:t>
      </w:r>
    </w:p>
    <w:p w14:paraId="707C94B8">
      <w:pPr>
        <w:pStyle w:val="9"/>
        <w:jc w:val="left"/>
        <w:rPr>
          <w:color w:val="auto"/>
          <w:highlight w:val="none"/>
        </w:rPr>
      </w:pPr>
      <w:r>
        <w:rPr>
          <w:rFonts w:ascii="仿宋_GB2312" w:hAnsi="仿宋_GB2312" w:eastAsia="仿宋_GB2312" w:cs="仿宋_GB2312"/>
          <w:color w:val="auto"/>
          <w:highlight w:val="none"/>
        </w:rPr>
        <w:t>13.2 如果乙方出现</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4774E4DE">
      <w:pPr>
        <w:pStyle w:val="9"/>
        <w:jc w:val="left"/>
        <w:rPr>
          <w:color w:val="auto"/>
          <w:highlight w:val="none"/>
        </w:rPr>
      </w:pPr>
      <w:r>
        <w:rPr>
          <w:rFonts w:ascii="仿宋_GB2312" w:hAnsi="仿宋_GB2312" w:eastAsia="仿宋_GB2312" w:cs="仿宋_GB2312"/>
          <w:color w:val="auto"/>
          <w:highlight w:val="none"/>
        </w:rPr>
        <w:t>13.3 甲方在项目通过验收后按照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规定的时间内将履约保证金退还乙方；逾期退还的，乙方可要求甲方支付违约金，违约金按照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规定支付。</w:t>
      </w:r>
    </w:p>
    <w:p w14:paraId="1EE3FC35">
      <w:pPr>
        <w:pStyle w:val="9"/>
        <w:jc w:val="left"/>
        <w:outlineLvl w:val="2"/>
        <w:rPr>
          <w:color w:val="auto"/>
          <w:highlight w:val="none"/>
        </w:rPr>
      </w:pPr>
      <w:r>
        <w:rPr>
          <w:rFonts w:ascii="仿宋_GB2312" w:hAnsi="仿宋_GB2312" w:eastAsia="仿宋_GB2312" w:cs="仿宋_GB2312"/>
          <w:b/>
          <w:color w:val="auto"/>
          <w:sz w:val="28"/>
          <w:highlight w:val="none"/>
        </w:rPr>
        <w:t>14. 售后服务</w:t>
      </w:r>
    </w:p>
    <w:p w14:paraId="36D10047">
      <w:pPr>
        <w:pStyle w:val="9"/>
        <w:jc w:val="left"/>
        <w:rPr>
          <w:color w:val="auto"/>
          <w:highlight w:val="none"/>
        </w:rPr>
      </w:pPr>
      <w:r>
        <w:rPr>
          <w:rFonts w:ascii="仿宋_GB2312" w:hAnsi="仿宋_GB2312" w:eastAsia="仿宋_GB2312" w:cs="仿宋_GB2312"/>
          <w:color w:val="auto"/>
          <w:highlight w:val="none"/>
        </w:rPr>
        <w:t>14.1 除项目不涉及或采购活动中明确约定无须承担外，乙方还应提供下列服务：</w:t>
      </w:r>
    </w:p>
    <w:p w14:paraId="02A1F8E3">
      <w:pPr>
        <w:pStyle w:val="9"/>
        <w:jc w:val="left"/>
        <w:rPr>
          <w:color w:val="auto"/>
          <w:highlight w:val="none"/>
        </w:rPr>
      </w:pPr>
      <w:r>
        <w:rPr>
          <w:rFonts w:ascii="仿宋_GB2312" w:hAnsi="仿宋_GB2312" w:eastAsia="仿宋_GB2312" w:cs="仿宋_GB2312"/>
          <w:color w:val="auto"/>
          <w:highlight w:val="none"/>
        </w:rPr>
        <w:t>（1）货物的现场移动、安装、调试、启动监督及技术支持；</w:t>
      </w:r>
    </w:p>
    <w:p w14:paraId="3571A5B2">
      <w:pPr>
        <w:pStyle w:val="9"/>
        <w:jc w:val="left"/>
        <w:rPr>
          <w:color w:val="auto"/>
          <w:highlight w:val="none"/>
        </w:rPr>
      </w:pPr>
      <w:r>
        <w:rPr>
          <w:rFonts w:ascii="仿宋_GB2312" w:hAnsi="仿宋_GB2312" w:eastAsia="仿宋_GB2312" w:cs="仿宋_GB2312"/>
          <w:color w:val="auto"/>
          <w:highlight w:val="none"/>
        </w:rPr>
        <w:t>（2）提供货物组装和维修所需的专用工具和辅助材料；</w:t>
      </w:r>
    </w:p>
    <w:p w14:paraId="6AF61E16">
      <w:pPr>
        <w:pStyle w:val="9"/>
        <w:jc w:val="left"/>
        <w:rPr>
          <w:color w:val="auto"/>
          <w:highlight w:val="none"/>
        </w:rPr>
      </w:pPr>
      <w:r>
        <w:rPr>
          <w:rFonts w:ascii="仿宋_GB2312" w:hAnsi="仿宋_GB2312" w:eastAsia="仿宋_GB2312" w:cs="仿宋_GB2312"/>
          <w:color w:val="auto"/>
          <w:highlight w:val="none"/>
        </w:rPr>
        <w:t>（3）在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约定的期限内对所有的货物实施运行监督、维修，但前提条件是该服务并不能免除乙方在质量保证期内所承担的义务；</w:t>
      </w:r>
    </w:p>
    <w:p w14:paraId="08355A8D">
      <w:pPr>
        <w:pStyle w:val="9"/>
        <w:jc w:val="left"/>
        <w:rPr>
          <w:color w:val="auto"/>
          <w:highlight w:val="none"/>
        </w:rPr>
      </w:pPr>
      <w:r>
        <w:rPr>
          <w:rFonts w:ascii="仿宋_GB2312" w:hAnsi="仿宋_GB2312" w:eastAsia="仿宋_GB2312" w:cs="仿宋_GB2312"/>
          <w:color w:val="auto"/>
          <w:highlight w:val="none"/>
        </w:rPr>
        <w:t>（4）在制造商所在地或指定现场就货物的安装、启动、运营、维护、废弃处置等对甲方操作人员进行培训；</w:t>
      </w:r>
    </w:p>
    <w:p w14:paraId="2F39493D">
      <w:pPr>
        <w:pStyle w:val="9"/>
        <w:jc w:val="left"/>
        <w:rPr>
          <w:color w:val="auto"/>
          <w:highlight w:val="none"/>
        </w:rPr>
      </w:pPr>
      <w:r>
        <w:rPr>
          <w:rFonts w:ascii="仿宋_GB2312" w:hAnsi="仿宋_GB2312" w:eastAsia="仿宋_GB2312" w:cs="仿宋_GB2312"/>
          <w:color w:val="auto"/>
          <w:highlight w:val="none"/>
        </w:rPr>
        <w:t>（5）依照法律、行政法规的规定或者按照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约定，货物在有效使用年限届满后应予回收的，乙方负有自行或者委托第三人对货物予以回收的义务；</w:t>
      </w:r>
    </w:p>
    <w:p w14:paraId="5DA475F8">
      <w:pPr>
        <w:pStyle w:val="9"/>
        <w:jc w:val="left"/>
        <w:rPr>
          <w:color w:val="auto"/>
          <w:highlight w:val="none"/>
        </w:rPr>
      </w:pPr>
      <w:r>
        <w:rPr>
          <w:rFonts w:ascii="仿宋_GB2312" w:hAnsi="仿宋_GB2312" w:eastAsia="仿宋_GB2312" w:cs="仿宋_GB2312"/>
          <w:color w:val="auto"/>
          <w:highlight w:val="none"/>
        </w:rPr>
        <w:t>（6）</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规定由乙方提供的其他服务。</w:t>
      </w:r>
    </w:p>
    <w:p w14:paraId="7E628627">
      <w:pPr>
        <w:pStyle w:val="9"/>
        <w:jc w:val="left"/>
        <w:rPr>
          <w:color w:val="auto"/>
          <w:highlight w:val="none"/>
        </w:rPr>
      </w:pPr>
      <w:r>
        <w:rPr>
          <w:rFonts w:ascii="仿宋_GB2312" w:hAnsi="仿宋_GB2312" w:eastAsia="仿宋_GB2312" w:cs="仿宋_GB2312"/>
          <w:color w:val="auto"/>
          <w:highlight w:val="none"/>
        </w:rPr>
        <w:t>14.2 乙方提供的售后服务的费用已包含在合同价款中，甲方不再另行支付。</w:t>
      </w:r>
    </w:p>
    <w:p w14:paraId="66FBD53A">
      <w:pPr>
        <w:pStyle w:val="9"/>
        <w:jc w:val="left"/>
        <w:outlineLvl w:val="2"/>
        <w:rPr>
          <w:color w:val="auto"/>
          <w:highlight w:val="none"/>
        </w:rPr>
      </w:pPr>
      <w:r>
        <w:rPr>
          <w:rFonts w:ascii="仿宋_GB2312" w:hAnsi="仿宋_GB2312" w:eastAsia="仿宋_GB2312" w:cs="仿宋_GB2312"/>
          <w:b/>
          <w:color w:val="auto"/>
          <w:sz w:val="28"/>
          <w:highlight w:val="none"/>
        </w:rPr>
        <w:t>15. 违约责任</w:t>
      </w:r>
    </w:p>
    <w:p w14:paraId="519F9F77">
      <w:pPr>
        <w:pStyle w:val="9"/>
        <w:jc w:val="left"/>
        <w:rPr>
          <w:color w:val="auto"/>
          <w:highlight w:val="none"/>
        </w:rPr>
      </w:pPr>
      <w:r>
        <w:rPr>
          <w:rFonts w:ascii="仿宋_GB2312" w:hAnsi="仿宋_GB2312" w:eastAsia="仿宋_GB2312" w:cs="仿宋_GB2312"/>
          <w:color w:val="auto"/>
          <w:highlight w:val="none"/>
        </w:rPr>
        <w:t>15.1质量瑕疵的违约责任</w:t>
      </w:r>
    </w:p>
    <w:p w14:paraId="215C7B2C">
      <w:pPr>
        <w:pStyle w:val="9"/>
        <w:jc w:val="left"/>
        <w:rPr>
          <w:color w:val="auto"/>
          <w:highlight w:val="none"/>
        </w:rPr>
      </w:pPr>
      <w:r>
        <w:rPr>
          <w:rFonts w:ascii="仿宋_GB2312" w:hAnsi="仿宋_GB2312" w:eastAsia="仿宋_GB2312" w:cs="仿宋_GB2312"/>
          <w:color w:val="auto"/>
          <w:highlight w:val="none"/>
        </w:rPr>
        <w:t>乙方提供的产品不符合合同约定的质量标准或存在产品质量缺陷，甲方有权要求乙方根据</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要求及时修理、重作、更换，并承担由此给甲方造成的损失。</w:t>
      </w:r>
    </w:p>
    <w:p w14:paraId="6AB8221D">
      <w:pPr>
        <w:pStyle w:val="9"/>
        <w:jc w:val="left"/>
        <w:rPr>
          <w:color w:val="auto"/>
          <w:highlight w:val="none"/>
        </w:rPr>
      </w:pPr>
      <w:r>
        <w:rPr>
          <w:rFonts w:ascii="仿宋_GB2312" w:hAnsi="仿宋_GB2312" w:eastAsia="仿宋_GB2312" w:cs="仿宋_GB2312"/>
          <w:color w:val="auto"/>
          <w:highlight w:val="none"/>
        </w:rPr>
        <w:t>15.2 迟延交货的违约责任</w:t>
      </w:r>
    </w:p>
    <w:p w14:paraId="004A4B49">
      <w:pPr>
        <w:pStyle w:val="9"/>
        <w:jc w:val="left"/>
        <w:rPr>
          <w:color w:val="auto"/>
          <w:highlight w:val="none"/>
        </w:rPr>
      </w:pPr>
      <w:r>
        <w:rPr>
          <w:rFonts w:ascii="仿宋_GB2312" w:hAnsi="仿宋_GB2312" w:eastAsia="仿宋_GB2312" w:cs="仿宋_GB2312"/>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E8E889A">
      <w:pPr>
        <w:pStyle w:val="9"/>
        <w:jc w:val="left"/>
        <w:rPr>
          <w:color w:val="auto"/>
          <w:highlight w:val="none"/>
        </w:rPr>
      </w:pPr>
      <w:r>
        <w:rPr>
          <w:rFonts w:ascii="仿宋_GB2312" w:hAnsi="仿宋_GB2312" w:eastAsia="仿宋_GB2312" w:cs="仿宋_GB2312"/>
          <w:color w:val="auto"/>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规定执行。如果涉及公共利益，且赔偿金额无法弥补公共利益损失，甲方可要求继续履行或者采取其他补救措施。</w:t>
      </w:r>
    </w:p>
    <w:p w14:paraId="25942021">
      <w:pPr>
        <w:pStyle w:val="9"/>
        <w:jc w:val="left"/>
        <w:rPr>
          <w:color w:val="auto"/>
          <w:highlight w:val="none"/>
        </w:rPr>
      </w:pPr>
      <w:r>
        <w:rPr>
          <w:rFonts w:ascii="仿宋_GB2312" w:hAnsi="仿宋_GB2312" w:eastAsia="仿宋_GB2312" w:cs="仿宋_GB2312"/>
          <w:color w:val="auto"/>
          <w:highlight w:val="none"/>
        </w:rPr>
        <w:t>15.3 迟延支付的违约责任</w:t>
      </w:r>
    </w:p>
    <w:p w14:paraId="6EA3FF7B">
      <w:pPr>
        <w:pStyle w:val="9"/>
        <w:jc w:val="left"/>
        <w:rPr>
          <w:color w:val="auto"/>
          <w:highlight w:val="none"/>
        </w:rPr>
      </w:pPr>
      <w:r>
        <w:rPr>
          <w:rFonts w:ascii="仿宋_GB2312" w:hAnsi="仿宋_GB2312" w:eastAsia="仿宋_GB2312" w:cs="仿宋_GB2312"/>
          <w:color w:val="auto"/>
          <w:highlight w:val="none"/>
        </w:rPr>
        <w:t>甲方存在迟延支付乙方合同款项的，应当承担</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规定的逾期付款利息。</w:t>
      </w:r>
    </w:p>
    <w:p w14:paraId="410B4909">
      <w:pPr>
        <w:pStyle w:val="9"/>
        <w:jc w:val="left"/>
        <w:rPr>
          <w:color w:val="auto"/>
          <w:highlight w:val="none"/>
        </w:rPr>
      </w:pPr>
      <w:r>
        <w:rPr>
          <w:rFonts w:ascii="仿宋_GB2312" w:hAnsi="仿宋_GB2312" w:eastAsia="仿宋_GB2312" w:cs="仿宋_GB2312"/>
          <w:color w:val="auto"/>
          <w:highlight w:val="none"/>
        </w:rPr>
        <w:t>15.4其他违约责任根据项目实际需要按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53664B17">
      <w:pPr>
        <w:pStyle w:val="9"/>
        <w:jc w:val="left"/>
        <w:outlineLvl w:val="2"/>
        <w:rPr>
          <w:color w:val="auto"/>
          <w:highlight w:val="none"/>
        </w:rPr>
      </w:pPr>
      <w:r>
        <w:rPr>
          <w:rFonts w:ascii="仿宋_GB2312" w:hAnsi="仿宋_GB2312" w:eastAsia="仿宋_GB2312" w:cs="仿宋_GB2312"/>
          <w:b/>
          <w:color w:val="auto"/>
          <w:sz w:val="28"/>
          <w:highlight w:val="none"/>
        </w:rPr>
        <w:t>16.合同变更、中止与终止</w:t>
      </w:r>
    </w:p>
    <w:p w14:paraId="6C5FE819">
      <w:pPr>
        <w:pStyle w:val="9"/>
        <w:jc w:val="left"/>
        <w:rPr>
          <w:color w:val="auto"/>
          <w:highlight w:val="none"/>
        </w:rPr>
      </w:pPr>
      <w:r>
        <w:rPr>
          <w:rFonts w:ascii="仿宋_GB2312" w:hAnsi="仿宋_GB2312" w:eastAsia="仿宋_GB2312" w:cs="仿宋_GB2312"/>
          <w:color w:val="auto"/>
          <w:highlight w:val="none"/>
        </w:rPr>
        <w:t xml:space="preserve"> 16.1合同的变更</w:t>
      </w:r>
    </w:p>
    <w:p w14:paraId="5E717017">
      <w:pPr>
        <w:pStyle w:val="9"/>
        <w:jc w:val="left"/>
        <w:rPr>
          <w:color w:val="auto"/>
          <w:highlight w:val="none"/>
        </w:rPr>
      </w:pPr>
      <w:r>
        <w:rPr>
          <w:rFonts w:ascii="仿宋_GB2312" w:hAnsi="仿宋_GB2312" w:eastAsia="仿宋_GB2312" w:cs="仿宋_GB2312"/>
          <w:color w:val="auto"/>
          <w:highlight w:val="none"/>
        </w:rPr>
        <w:t>政府采购合同履行中，在不改变合同其他条款的前提下，甲方可以在合同价款10%的范围内追加与合同标的相同的货物，并就此与乙方协商一致后签订补充协议。</w:t>
      </w:r>
    </w:p>
    <w:p w14:paraId="60D8A42D">
      <w:pPr>
        <w:pStyle w:val="9"/>
        <w:jc w:val="left"/>
        <w:rPr>
          <w:color w:val="auto"/>
          <w:highlight w:val="none"/>
        </w:rPr>
      </w:pPr>
      <w:r>
        <w:rPr>
          <w:rFonts w:ascii="仿宋_GB2312" w:hAnsi="仿宋_GB2312" w:eastAsia="仿宋_GB2312" w:cs="仿宋_GB2312"/>
          <w:color w:val="auto"/>
          <w:highlight w:val="none"/>
        </w:rPr>
        <w:t>16.2合同的中止</w:t>
      </w:r>
    </w:p>
    <w:p w14:paraId="036F6DE3">
      <w:pPr>
        <w:pStyle w:val="9"/>
        <w:jc w:val="left"/>
        <w:rPr>
          <w:color w:val="auto"/>
          <w:highlight w:val="none"/>
        </w:rPr>
      </w:pPr>
      <w:r>
        <w:rPr>
          <w:rFonts w:ascii="仿宋_GB2312" w:hAnsi="仿宋_GB2312" w:eastAsia="仿宋_GB2312" w:cs="仿宋_GB2312"/>
          <w:color w:val="auto"/>
          <w:highlight w:val="none"/>
        </w:rPr>
        <w:t>（1）合同履行过程中因供应商就采购文件、采购过程或结果提起投诉的，甲方认为有必要的，可以中止合同的履行。</w:t>
      </w:r>
    </w:p>
    <w:p w14:paraId="6468397E">
      <w:pPr>
        <w:pStyle w:val="9"/>
        <w:jc w:val="left"/>
        <w:rPr>
          <w:color w:val="auto"/>
          <w:highlight w:val="none"/>
        </w:rPr>
      </w:pPr>
      <w:r>
        <w:rPr>
          <w:rFonts w:ascii="仿宋_GB2312" w:hAnsi="仿宋_GB2312" w:eastAsia="仿宋_GB2312" w:cs="仿宋_GB2312"/>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EC4532C">
      <w:pPr>
        <w:pStyle w:val="9"/>
        <w:jc w:val="left"/>
        <w:rPr>
          <w:color w:val="auto"/>
          <w:highlight w:val="none"/>
        </w:rPr>
      </w:pPr>
      <w:r>
        <w:rPr>
          <w:rFonts w:ascii="仿宋_GB2312" w:hAnsi="仿宋_GB2312" w:eastAsia="仿宋_GB2312" w:cs="仿宋_GB2312"/>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14:paraId="529C60B7">
      <w:pPr>
        <w:pStyle w:val="9"/>
        <w:jc w:val="left"/>
        <w:rPr>
          <w:color w:val="auto"/>
          <w:highlight w:val="none"/>
        </w:rPr>
      </w:pPr>
      <w:r>
        <w:rPr>
          <w:rFonts w:ascii="仿宋_GB2312" w:hAnsi="仿宋_GB2312" w:eastAsia="仿宋_GB2312" w:cs="仿宋_GB2312"/>
          <w:color w:val="auto"/>
          <w:highlight w:val="none"/>
        </w:rPr>
        <w:t>（4）甲方不得以行政区划调整、政府换届、机构或者职能调整以及相关责任人更替为由中止合同。</w:t>
      </w:r>
    </w:p>
    <w:p w14:paraId="49B9103D">
      <w:pPr>
        <w:pStyle w:val="9"/>
        <w:jc w:val="left"/>
        <w:rPr>
          <w:color w:val="auto"/>
          <w:highlight w:val="none"/>
        </w:rPr>
      </w:pPr>
      <w:r>
        <w:rPr>
          <w:rFonts w:ascii="仿宋_GB2312" w:hAnsi="仿宋_GB2312" w:eastAsia="仿宋_GB2312" w:cs="仿宋_GB2312"/>
          <w:color w:val="auto"/>
          <w:highlight w:val="none"/>
        </w:rPr>
        <w:t>16.3合同的终止</w:t>
      </w:r>
    </w:p>
    <w:p w14:paraId="613389B3">
      <w:pPr>
        <w:pStyle w:val="9"/>
        <w:jc w:val="left"/>
        <w:rPr>
          <w:color w:val="auto"/>
          <w:highlight w:val="none"/>
        </w:rPr>
      </w:pPr>
      <w:r>
        <w:rPr>
          <w:rFonts w:ascii="仿宋_GB2312" w:hAnsi="仿宋_GB2312" w:eastAsia="仿宋_GB2312" w:cs="仿宋_GB2312"/>
          <w:color w:val="auto"/>
          <w:highlight w:val="none"/>
        </w:rPr>
        <w:t>（1）合同因有效期限届满而终止；</w:t>
      </w:r>
    </w:p>
    <w:p w14:paraId="3FCDE3CE">
      <w:pPr>
        <w:pStyle w:val="9"/>
        <w:jc w:val="left"/>
        <w:rPr>
          <w:color w:val="auto"/>
          <w:highlight w:val="none"/>
        </w:rPr>
      </w:pPr>
      <w:r>
        <w:rPr>
          <w:rFonts w:ascii="仿宋_GB2312" w:hAnsi="仿宋_GB2312" w:eastAsia="仿宋_GB2312" w:cs="仿宋_GB2312"/>
          <w:color w:val="auto"/>
          <w:highlight w:val="none"/>
        </w:rPr>
        <w:t>（2）乙方未按合同约定履行，构成根本性违约的，甲方有权终止合同，并追究乙方的违约责任。</w:t>
      </w:r>
    </w:p>
    <w:p w14:paraId="20DC1E6A">
      <w:pPr>
        <w:pStyle w:val="9"/>
        <w:jc w:val="left"/>
        <w:rPr>
          <w:color w:val="auto"/>
          <w:highlight w:val="none"/>
        </w:rPr>
      </w:pPr>
      <w:r>
        <w:rPr>
          <w:rFonts w:ascii="仿宋_GB2312" w:hAnsi="仿宋_GB2312" w:eastAsia="仿宋_GB2312" w:cs="仿宋_GB2312"/>
          <w:color w:val="auto"/>
          <w:highlight w:val="none"/>
        </w:rPr>
        <w:t>16.4 涉及国家利益、社会公共利益的情形</w:t>
      </w:r>
    </w:p>
    <w:p w14:paraId="7D9506B1">
      <w:pPr>
        <w:pStyle w:val="9"/>
        <w:jc w:val="left"/>
        <w:rPr>
          <w:color w:val="auto"/>
          <w:highlight w:val="none"/>
        </w:rPr>
      </w:pPr>
      <w:r>
        <w:rPr>
          <w:rFonts w:ascii="仿宋_GB2312" w:hAnsi="仿宋_GB2312" w:eastAsia="仿宋_GB2312" w:cs="仿宋_GB2312"/>
          <w:color w:val="auto"/>
          <w:highlight w:val="none"/>
        </w:rPr>
        <w:t>政府采购合同继续履行将损害国家利益和社会公共利益的，双方当事人应当变更、中止或者终止合同。有过错的一方应当承担赔偿责任，双方都有过错的，各自承担相应的责任。</w:t>
      </w:r>
    </w:p>
    <w:p w14:paraId="5638E05F">
      <w:pPr>
        <w:pStyle w:val="9"/>
        <w:jc w:val="left"/>
        <w:outlineLvl w:val="2"/>
        <w:rPr>
          <w:color w:val="auto"/>
          <w:highlight w:val="none"/>
        </w:rPr>
      </w:pPr>
      <w:r>
        <w:rPr>
          <w:rFonts w:ascii="仿宋_GB2312" w:hAnsi="仿宋_GB2312" w:eastAsia="仿宋_GB2312" w:cs="仿宋_GB2312"/>
          <w:b/>
          <w:color w:val="auto"/>
          <w:sz w:val="28"/>
          <w:highlight w:val="none"/>
        </w:rPr>
        <w:t>17. 合同分包</w:t>
      </w:r>
    </w:p>
    <w:p w14:paraId="1C4BA653">
      <w:pPr>
        <w:pStyle w:val="9"/>
        <w:jc w:val="left"/>
        <w:rPr>
          <w:color w:val="auto"/>
          <w:highlight w:val="none"/>
        </w:rPr>
      </w:pPr>
      <w:r>
        <w:rPr>
          <w:rFonts w:ascii="仿宋_GB2312" w:hAnsi="仿宋_GB2312" w:eastAsia="仿宋_GB2312" w:cs="仿宋_GB2312"/>
          <w:color w:val="auto"/>
          <w:highlight w:val="none"/>
        </w:rPr>
        <w:t>17.1 乙方不得将合同转包给其他供应商。涉及合同分包的，乙方应根据采购文件和投标（响应）文件规定进行合同分包。</w:t>
      </w:r>
    </w:p>
    <w:p w14:paraId="75148B65">
      <w:pPr>
        <w:pStyle w:val="9"/>
        <w:jc w:val="left"/>
        <w:rPr>
          <w:color w:val="auto"/>
          <w:highlight w:val="none"/>
        </w:rPr>
      </w:pPr>
      <w:r>
        <w:rPr>
          <w:rFonts w:ascii="仿宋_GB2312" w:hAnsi="仿宋_GB2312" w:eastAsia="仿宋_GB2312" w:cs="仿宋_GB2312"/>
          <w:color w:val="auto"/>
          <w:highlight w:val="none"/>
        </w:rPr>
        <w:t>17.2 乙方执行政府采购政策向中小企业依法分包的，乙方应当按采购文件和投标（响应）文件签订分包意向协议，分包意向协议属于本合同组成部分。</w:t>
      </w:r>
    </w:p>
    <w:p w14:paraId="0D169092">
      <w:pPr>
        <w:pStyle w:val="9"/>
        <w:jc w:val="left"/>
        <w:outlineLvl w:val="2"/>
        <w:rPr>
          <w:color w:val="auto"/>
          <w:highlight w:val="none"/>
        </w:rPr>
      </w:pPr>
      <w:r>
        <w:rPr>
          <w:rFonts w:ascii="仿宋_GB2312" w:hAnsi="仿宋_GB2312" w:eastAsia="仿宋_GB2312" w:cs="仿宋_GB2312"/>
          <w:b/>
          <w:color w:val="auto"/>
          <w:sz w:val="28"/>
          <w:highlight w:val="none"/>
        </w:rPr>
        <w:t>18. 不可抗力</w:t>
      </w:r>
    </w:p>
    <w:p w14:paraId="37AAC340">
      <w:pPr>
        <w:pStyle w:val="9"/>
        <w:jc w:val="left"/>
        <w:rPr>
          <w:color w:val="auto"/>
          <w:highlight w:val="none"/>
        </w:rPr>
      </w:pPr>
      <w:r>
        <w:rPr>
          <w:rFonts w:ascii="仿宋_GB2312" w:hAnsi="仿宋_GB2312" w:eastAsia="仿宋_GB2312" w:cs="仿宋_GB2312"/>
          <w:color w:val="auto"/>
          <w:highlight w:val="none"/>
        </w:rPr>
        <w:t>18.1 不可抗力是指合同双方不能预见、不能避免且不能克服的客观情况。</w:t>
      </w:r>
    </w:p>
    <w:p w14:paraId="688790D8">
      <w:pPr>
        <w:pStyle w:val="9"/>
        <w:jc w:val="left"/>
        <w:rPr>
          <w:color w:val="auto"/>
          <w:highlight w:val="none"/>
        </w:rPr>
      </w:pPr>
      <w:r>
        <w:rPr>
          <w:rFonts w:ascii="仿宋_GB2312" w:hAnsi="仿宋_GB2312" w:eastAsia="仿宋_GB2312" w:cs="仿宋_GB2312"/>
          <w:color w:val="auto"/>
          <w:highlight w:val="none"/>
        </w:rPr>
        <w:t>18.2 任何一方对由于不可抗力造成的部分或全部不能履行合同不承担违约责任。但迟延履行后发生不可抗力的，不能免除责任。</w:t>
      </w:r>
    </w:p>
    <w:p w14:paraId="1E290A2B">
      <w:pPr>
        <w:pStyle w:val="9"/>
        <w:jc w:val="left"/>
        <w:rPr>
          <w:color w:val="auto"/>
          <w:highlight w:val="none"/>
        </w:rPr>
      </w:pPr>
      <w:r>
        <w:rPr>
          <w:rFonts w:ascii="仿宋_GB2312" w:hAnsi="仿宋_GB2312" w:eastAsia="仿宋_GB2312" w:cs="仿宋_GB2312"/>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3A2B6AF">
      <w:pPr>
        <w:pStyle w:val="9"/>
        <w:jc w:val="left"/>
        <w:outlineLvl w:val="2"/>
        <w:rPr>
          <w:color w:val="auto"/>
          <w:highlight w:val="none"/>
        </w:rPr>
      </w:pPr>
      <w:r>
        <w:rPr>
          <w:rFonts w:ascii="仿宋_GB2312" w:hAnsi="仿宋_GB2312" w:eastAsia="仿宋_GB2312" w:cs="仿宋_GB2312"/>
          <w:b/>
          <w:color w:val="auto"/>
          <w:sz w:val="28"/>
          <w:highlight w:val="none"/>
        </w:rPr>
        <w:t>19. 解决争议的方法</w:t>
      </w:r>
    </w:p>
    <w:p w14:paraId="3AE61E8E">
      <w:pPr>
        <w:pStyle w:val="9"/>
        <w:jc w:val="left"/>
        <w:rPr>
          <w:color w:val="auto"/>
          <w:highlight w:val="none"/>
        </w:rPr>
      </w:pPr>
      <w:r>
        <w:rPr>
          <w:rFonts w:ascii="仿宋_GB2312" w:hAnsi="仿宋_GB2312" w:eastAsia="仿宋_GB2312" w:cs="仿宋_GB2312"/>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6D38FA8D">
      <w:pPr>
        <w:pStyle w:val="9"/>
        <w:jc w:val="left"/>
        <w:rPr>
          <w:color w:val="auto"/>
          <w:highlight w:val="none"/>
        </w:rPr>
      </w:pPr>
      <w:r>
        <w:rPr>
          <w:rFonts w:ascii="仿宋_GB2312" w:hAnsi="仿宋_GB2312" w:eastAsia="仿宋_GB2312" w:cs="仿宋_GB2312"/>
          <w:color w:val="auto"/>
          <w:highlight w:val="none"/>
        </w:rPr>
        <w:t>19.2 选择仲裁的，应在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中明确仲裁机构及仲裁地；通过诉讼方式解决的，可以在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中进一步约定选择与争议有实际联系的地点的人民法院管辖，但管辖法院的约定不得违反级别管辖和专属管辖的规定。</w:t>
      </w:r>
    </w:p>
    <w:p w14:paraId="3225E42C">
      <w:pPr>
        <w:pStyle w:val="9"/>
        <w:jc w:val="left"/>
        <w:rPr>
          <w:color w:val="auto"/>
          <w:highlight w:val="none"/>
        </w:rPr>
      </w:pPr>
      <w:r>
        <w:rPr>
          <w:rFonts w:ascii="仿宋_GB2312" w:hAnsi="仿宋_GB2312" w:eastAsia="仿宋_GB2312" w:cs="仿宋_GB2312"/>
          <w:color w:val="auto"/>
          <w:highlight w:val="none"/>
        </w:rPr>
        <w:t>19.3 如甲乙双方有争议的事项不影响合同其他部分的履行，在争议解决期间，合同其他部分应当继续履行。</w:t>
      </w:r>
    </w:p>
    <w:p w14:paraId="029A463D">
      <w:pPr>
        <w:pStyle w:val="9"/>
        <w:jc w:val="left"/>
        <w:outlineLvl w:val="2"/>
        <w:rPr>
          <w:color w:val="auto"/>
          <w:highlight w:val="none"/>
        </w:rPr>
      </w:pPr>
      <w:r>
        <w:rPr>
          <w:rFonts w:ascii="仿宋_GB2312" w:hAnsi="仿宋_GB2312" w:eastAsia="仿宋_GB2312" w:cs="仿宋_GB2312"/>
          <w:b/>
          <w:color w:val="auto"/>
          <w:sz w:val="28"/>
          <w:highlight w:val="none"/>
        </w:rPr>
        <w:t>20. 政府采购政策</w:t>
      </w:r>
    </w:p>
    <w:p w14:paraId="0D5D23FD">
      <w:pPr>
        <w:pStyle w:val="9"/>
        <w:jc w:val="left"/>
        <w:rPr>
          <w:color w:val="auto"/>
          <w:highlight w:val="none"/>
        </w:rPr>
      </w:pPr>
      <w:r>
        <w:rPr>
          <w:rFonts w:ascii="仿宋_GB2312" w:hAnsi="仿宋_GB2312" w:eastAsia="仿宋_GB2312" w:cs="仿宋_GB2312"/>
          <w:color w:val="auto"/>
          <w:highlight w:val="none"/>
        </w:rPr>
        <w:t>20.1 本合同应当按照规定执行政府采购政策。</w:t>
      </w:r>
    </w:p>
    <w:p w14:paraId="1CCC7C62">
      <w:pPr>
        <w:pStyle w:val="9"/>
        <w:jc w:val="left"/>
        <w:rPr>
          <w:color w:val="auto"/>
          <w:highlight w:val="none"/>
        </w:rPr>
      </w:pPr>
      <w:r>
        <w:rPr>
          <w:rFonts w:ascii="仿宋_GB2312" w:hAnsi="仿宋_GB2312" w:eastAsia="仿宋_GB2312" w:cs="仿宋_GB2312"/>
          <w:color w:val="auto"/>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1199D447">
      <w:pPr>
        <w:pStyle w:val="9"/>
        <w:jc w:val="left"/>
        <w:rPr>
          <w:color w:val="auto"/>
          <w:highlight w:val="none"/>
        </w:rPr>
      </w:pPr>
      <w:r>
        <w:rPr>
          <w:rFonts w:ascii="仿宋_GB2312" w:hAnsi="仿宋_GB2312" w:eastAsia="仿宋_GB2312" w:cs="仿宋_GB2312"/>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237A650">
      <w:pPr>
        <w:pStyle w:val="9"/>
        <w:jc w:val="left"/>
        <w:outlineLvl w:val="2"/>
        <w:rPr>
          <w:color w:val="auto"/>
          <w:highlight w:val="none"/>
        </w:rPr>
      </w:pPr>
      <w:r>
        <w:rPr>
          <w:rFonts w:ascii="仿宋_GB2312" w:hAnsi="仿宋_GB2312" w:eastAsia="仿宋_GB2312" w:cs="仿宋_GB2312"/>
          <w:b/>
          <w:color w:val="auto"/>
          <w:sz w:val="28"/>
          <w:highlight w:val="none"/>
        </w:rPr>
        <w:t>21. 法律适用</w:t>
      </w:r>
    </w:p>
    <w:p w14:paraId="2FFB2636">
      <w:pPr>
        <w:pStyle w:val="9"/>
        <w:jc w:val="left"/>
        <w:rPr>
          <w:color w:val="auto"/>
          <w:highlight w:val="none"/>
        </w:rPr>
      </w:pPr>
      <w:r>
        <w:rPr>
          <w:rFonts w:ascii="仿宋_GB2312" w:hAnsi="仿宋_GB2312" w:eastAsia="仿宋_GB2312" w:cs="仿宋_GB2312"/>
          <w:color w:val="auto"/>
          <w:highlight w:val="none"/>
        </w:rPr>
        <w:t>21.1 本合同的订立、生效、解释、履行及与本合同有关的争议解决，均适用法律、行政法规。</w:t>
      </w:r>
    </w:p>
    <w:p w14:paraId="00F12B1F">
      <w:pPr>
        <w:pStyle w:val="9"/>
        <w:jc w:val="left"/>
        <w:rPr>
          <w:color w:val="auto"/>
          <w:highlight w:val="none"/>
        </w:rPr>
      </w:pPr>
      <w:r>
        <w:rPr>
          <w:rFonts w:ascii="仿宋_GB2312" w:hAnsi="仿宋_GB2312" w:eastAsia="仿宋_GB2312" w:cs="仿宋_GB2312"/>
          <w:color w:val="auto"/>
          <w:highlight w:val="none"/>
        </w:rPr>
        <w:t>21.2 本合同条款与法律、行政法规的强制性规定不一致的，双方当事人应按照法律、行政法规的强制性规定修改本合同的相关条款。</w:t>
      </w:r>
    </w:p>
    <w:p w14:paraId="018E17F9">
      <w:pPr>
        <w:pStyle w:val="9"/>
        <w:jc w:val="left"/>
        <w:outlineLvl w:val="2"/>
        <w:rPr>
          <w:color w:val="auto"/>
          <w:highlight w:val="none"/>
        </w:rPr>
      </w:pPr>
      <w:r>
        <w:rPr>
          <w:rFonts w:ascii="仿宋_GB2312" w:hAnsi="仿宋_GB2312" w:eastAsia="仿宋_GB2312" w:cs="仿宋_GB2312"/>
          <w:b/>
          <w:color w:val="auto"/>
          <w:sz w:val="28"/>
          <w:highlight w:val="none"/>
        </w:rPr>
        <w:t>22. 通知</w:t>
      </w:r>
    </w:p>
    <w:p w14:paraId="743C1FAF">
      <w:pPr>
        <w:pStyle w:val="9"/>
        <w:jc w:val="left"/>
        <w:rPr>
          <w:color w:val="auto"/>
          <w:highlight w:val="none"/>
        </w:rPr>
      </w:pPr>
      <w:r>
        <w:rPr>
          <w:rFonts w:ascii="仿宋_GB2312" w:hAnsi="仿宋_GB2312" w:eastAsia="仿宋_GB2312" w:cs="仿宋_GB2312"/>
          <w:color w:val="auto"/>
          <w:highlight w:val="none"/>
        </w:rPr>
        <w:t>22.1 本合同任何一方向对方发出的通知、信件、数据电文等，应当发送至本合同第一部分《政府采购合同协议书》所约定的通讯地址、联系人、联系电话或电子邮箱。</w:t>
      </w:r>
    </w:p>
    <w:p w14:paraId="75E77E69">
      <w:pPr>
        <w:pStyle w:val="9"/>
        <w:jc w:val="left"/>
        <w:rPr>
          <w:color w:val="auto"/>
          <w:highlight w:val="none"/>
        </w:rPr>
      </w:pPr>
      <w:r>
        <w:rPr>
          <w:rFonts w:ascii="仿宋_GB2312" w:hAnsi="仿宋_GB2312" w:eastAsia="仿宋_GB2312" w:cs="仿宋_GB2312"/>
          <w:color w:val="auto"/>
          <w:highlight w:val="none"/>
        </w:rPr>
        <w:t xml:space="preserve"> 22.2 一方当事人变更名称、住所、联系人、联系电话或电子邮箱等信息的，应当在变更后3日内及时书面通知对方，对方实际收到变更通知前的送达仍为有效送达。</w:t>
      </w:r>
    </w:p>
    <w:p w14:paraId="2958C29C">
      <w:pPr>
        <w:pStyle w:val="9"/>
        <w:jc w:val="left"/>
        <w:rPr>
          <w:color w:val="auto"/>
          <w:highlight w:val="none"/>
        </w:rPr>
      </w:pPr>
      <w:r>
        <w:rPr>
          <w:rFonts w:ascii="仿宋_GB2312" w:hAnsi="仿宋_GB2312" w:eastAsia="仿宋_GB2312" w:cs="仿宋_GB2312"/>
          <w:color w:val="auto"/>
          <w:highlight w:val="none"/>
        </w:rPr>
        <w:t>22.3本合同一方给另一方的通知均应采用书面形式，传真或快递送到本合同中规定的对方的地址和办理签收手续。</w:t>
      </w:r>
    </w:p>
    <w:p w14:paraId="72F60971">
      <w:pPr>
        <w:pStyle w:val="9"/>
        <w:jc w:val="left"/>
        <w:rPr>
          <w:color w:val="auto"/>
          <w:highlight w:val="none"/>
        </w:rPr>
      </w:pPr>
      <w:r>
        <w:rPr>
          <w:rFonts w:ascii="仿宋_GB2312" w:hAnsi="仿宋_GB2312" w:eastAsia="仿宋_GB2312" w:cs="仿宋_GB2312"/>
          <w:color w:val="auto"/>
          <w:highlight w:val="none"/>
        </w:rPr>
        <w:t>22.4通知以送达之日或通知书中规定的生效之日起生效，两者中以较迟之日为准。</w:t>
      </w:r>
    </w:p>
    <w:p w14:paraId="771AB68E">
      <w:pPr>
        <w:pStyle w:val="9"/>
        <w:jc w:val="left"/>
        <w:outlineLvl w:val="2"/>
        <w:rPr>
          <w:color w:val="auto"/>
          <w:highlight w:val="none"/>
        </w:rPr>
      </w:pPr>
      <w:r>
        <w:rPr>
          <w:rFonts w:ascii="仿宋_GB2312" w:hAnsi="仿宋_GB2312" w:eastAsia="仿宋_GB2312" w:cs="仿宋_GB2312"/>
          <w:b/>
          <w:color w:val="auto"/>
          <w:sz w:val="28"/>
          <w:highlight w:val="none"/>
        </w:rPr>
        <w:t>23.合同未尽事项</w:t>
      </w:r>
    </w:p>
    <w:p w14:paraId="3E4A09CA">
      <w:pPr>
        <w:pStyle w:val="9"/>
        <w:jc w:val="left"/>
        <w:rPr>
          <w:color w:val="auto"/>
          <w:highlight w:val="none"/>
        </w:rPr>
      </w:pPr>
      <w:r>
        <w:rPr>
          <w:rFonts w:ascii="仿宋_GB2312" w:hAnsi="仿宋_GB2312" w:eastAsia="仿宋_GB2312" w:cs="仿宋_GB2312"/>
          <w:color w:val="auto"/>
          <w:highlight w:val="none"/>
        </w:rPr>
        <w:t>23.1合同未尽事项见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61ED7F10">
      <w:pPr>
        <w:pStyle w:val="9"/>
        <w:jc w:val="left"/>
        <w:rPr>
          <w:color w:val="auto"/>
          <w:highlight w:val="none"/>
        </w:rPr>
      </w:pPr>
      <w:r>
        <w:rPr>
          <w:rFonts w:ascii="仿宋_GB2312" w:hAnsi="仿宋_GB2312" w:eastAsia="仿宋_GB2312" w:cs="仿宋_GB2312"/>
          <w:color w:val="auto"/>
          <w:highlight w:val="none"/>
        </w:rPr>
        <w:t xml:space="preserve"> 23.2 合同附件与合同正文具有同等的法律效力。</w:t>
      </w:r>
    </w:p>
    <w:p w14:paraId="0C586F41">
      <w:pPr>
        <w:pStyle w:val="9"/>
        <w:jc w:val="center"/>
        <w:outlineLvl w:val="2"/>
        <w:rPr>
          <w:color w:val="auto"/>
          <w:highlight w:val="none"/>
        </w:rPr>
      </w:pPr>
      <w:r>
        <w:rPr>
          <w:rFonts w:ascii="仿宋_GB2312" w:hAnsi="仿宋_GB2312" w:eastAsia="仿宋_GB2312" w:cs="仿宋_GB2312"/>
          <w:b/>
          <w:color w:val="auto"/>
          <w:sz w:val="28"/>
          <w:highlight w:val="none"/>
        </w:rPr>
        <w:t>第三节 政府采购合同专用条款</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D002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267EBF">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第1.2（6）项</w:t>
            </w:r>
          </w:p>
        </w:tc>
        <w:tc>
          <w:tcPr>
            <w:tcW w:w="2769" w:type="dxa"/>
          </w:tcPr>
          <w:p w14:paraId="7ABF2CA8">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联合体具体要求</w:t>
            </w:r>
          </w:p>
        </w:tc>
        <w:tc>
          <w:tcPr>
            <w:tcW w:w="2769" w:type="dxa"/>
          </w:tcPr>
          <w:p w14:paraId="57DDBE1B">
            <w:pPr>
              <w:pStyle w:val="9"/>
              <w:keepNext w:val="0"/>
              <w:keepLines w:val="0"/>
              <w:widowControl/>
              <w:suppressLineNumbers w:val="0"/>
              <w:spacing w:before="0" w:beforeAutospacing="0" w:after="0" w:afterAutospacing="0"/>
              <w:ind w:left="0" w:right="0"/>
              <w:jc w:val="left"/>
              <w:rPr>
                <w:color w:val="auto"/>
                <w:sz w:val="20"/>
                <w:szCs w:val="20"/>
                <w:highlight w:val="none"/>
              </w:rPr>
            </w:pPr>
          </w:p>
        </w:tc>
      </w:tr>
      <w:tr w14:paraId="61D12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B2C28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第1.2（7）项</w:t>
            </w:r>
          </w:p>
        </w:tc>
        <w:tc>
          <w:tcPr>
            <w:tcW w:w="2769" w:type="dxa"/>
          </w:tcPr>
          <w:p w14:paraId="48B9C393">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其他术语解释</w:t>
            </w:r>
          </w:p>
        </w:tc>
        <w:tc>
          <w:tcPr>
            <w:tcW w:w="2769" w:type="dxa"/>
          </w:tcPr>
          <w:p w14:paraId="48C2FB6A">
            <w:pPr>
              <w:pStyle w:val="9"/>
              <w:keepNext w:val="0"/>
              <w:keepLines w:val="0"/>
              <w:widowControl/>
              <w:suppressLineNumbers w:val="0"/>
              <w:spacing w:before="0" w:beforeAutospacing="0" w:after="0" w:afterAutospacing="0"/>
              <w:ind w:left="0" w:right="0"/>
              <w:jc w:val="left"/>
              <w:rPr>
                <w:color w:val="auto"/>
                <w:sz w:val="20"/>
                <w:szCs w:val="20"/>
                <w:highlight w:val="none"/>
              </w:rPr>
            </w:pPr>
          </w:p>
        </w:tc>
      </w:tr>
      <w:tr w14:paraId="03156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264CFA">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第4.4款</w:t>
            </w:r>
          </w:p>
        </w:tc>
        <w:tc>
          <w:tcPr>
            <w:tcW w:w="2769" w:type="dxa"/>
          </w:tcPr>
          <w:p w14:paraId="7885B041">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履约验收中甲方提出异议或作出说明的期限</w:t>
            </w:r>
          </w:p>
        </w:tc>
        <w:tc>
          <w:tcPr>
            <w:tcW w:w="2769" w:type="dxa"/>
          </w:tcPr>
          <w:p w14:paraId="7DE188BF">
            <w:pPr>
              <w:pStyle w:val="9"/>
              <w:keepNext w:val="0"/>
              <w:keepLines w:val="0"/>
              <w:widowControl/>
              <w:suppressLineNumbers w:val="0"/>
              <w:spacing w:before="0" w:beforeAutospacing="0" w:after="0" w:afterAutospacing="0"/>
              <w:ind w:left="0" w:right="0"/>
              <w:jc w:val="left"/>
              <w:rPr>
                <w:color w:val="auto"/>
                <w:sz w:val="20"/>
                <w:szCs w:val="20"/>
                <w:highlight w:val="none"/>
              </w:rPr>
            </w:pPr>
          </w:p>
        </w:tc>
      </w:tr>
      <w:tr w14:paraId="5F440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26A8C4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第4.6款</w:t>
            </w:r>
          </w:p>
        </w:tc>
        <w:tc>
          <w:tcPr>
            <w:tcW w:w="2769" w:type="dxa"/>
          </w:tcPr>
          <w:p w14:paraId="7025348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约定甲方承担的其他义务和责任</w:t>
            </w:r>
          </w:p>
        </w:tc>
        <w:tc>
          <w:tcPr>
            <w:tcW w:w="2769" w:type="dxa"/>
          </w:tcPr>
          <w:p w14:paraId="490D9D04">
            <w:pPr>
              <w:pStyle w:val="9"/>
              <w:keepNext w:val="0"/>
              <w:keepLines w:val="0"/>
              <w:widowControl/>
              <w:suppressLineNumbers w:val="0"/>
              <w:spacing w:before="0" w:beforeAutospacing="0" w:after="0" w:afterAutospacing="0"/>
              <w:ind w:left="0" w:right="0"/>
              <w:jc w:val="left"/>
              <w:rPr>
                <w:color w:val="auto"/>
                <w:sz w:val="20"/>
                <w:szCs w:val="20"/>
                <w:highlight w:val="none"/>
              </w:rPr>
            </w:pPr>
          </w:p>
        </w:tc>
      </w:tr>
      <w:tr w14:paraId="1FEBB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7F743CD">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第5.4款</w:t>
            </w:r>
          </w:p>
        </w:tc>
        <w:tc>
          <w:tcPr>
            <w:tcW w:w="2769" w:type="dxa"/>
          </w:tcPr>
          <w:p w14:paraId="7DC8DD79">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约定乙方承担的其他义务和责任</w:t>
            </w:r>
          </w:p>
        </w:tc>
        <w:tc>
          <w:tcPr>
            <w:tcW w:w="2769" w:type="dxa"/>
          </w:tcPr>
          <w:p w14:paraId="596E0B94">
            <w:pPr>
              <w:pStyle w:val="9"/>
              <w:keepNext w:val="0"/>
              <w:keepLines w:val="0"/>
              <w:widowControl/>
              <w:suppressLineNumbers w:val="0"/>
              <w:spacing w:before="0" w:beforeAutospacing="0" w:after="0" w:afterAutospacing="0"/>
              <w:ind w:left="0" w:right="0"/>
              <w:jc w:val="left"/>
              <w:rPr>
                <w:color w:val="auto"/>
                <w:sz w:val="20"/>
                <w:szCs w:val="20"/>
                <w:highlight w:val="none"/>
              </w:rPr>
            </w:pPr>
          </w:p>
        </w:tc>
      </w:tr>
      <w:tr w14:paraId="08B8D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8FC1DE">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第6.1款</w:t>
            </w:r>
          </w:p>
        </w:tc>
        <w:tc>
          <w:tcPr>
            <w:tcW w:w="2769" w:type="dxa"/>
          </w:tcPr>
          <w:p w14:paraId="0C88F856">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履行合同义务的顺序</w:t>
            </w:r>
          </w:p>
        </w:tc>
        <w:tc>
          <w:tcPr>
            <w:tcW w:w="2769" w:type="dxa"/>
          </w:tcPr>
          <w:p w14:paraId="54EADFA6">
            <w:pPr>
              <w:pStyle w:val="9"/>
              <w:keepNext w:val="0"/>
              <w:keepLines w:val="0"/>
              <w:widowControl/>
              <w:suppressLineNumbers w:val="0"/>
              <w:spacing w:before="0" w:beforeAutospacing="0" w:after="0" w:afterAutospacing="0"/>
              <w:ind w:left="0" w:right="0"/>
              <w:jc w:val="left"/>
              <w:rPr>
                <w:color w:val="auto"/>
                <w:sz w:val="20"/>
                <w:szCs w:val="20"/>
                <w:highlight w:val="none"/>
              </w:rPr>
            </w:pPr>
          </w:p>
        </w:tc>
      </w:tr>
      <w:tr w14:paraId="59BE4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304EB8E9">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第7.1款</w:t>
            </w:r>
          </w:p>
        </w:tc>
        <w:tc>
          <w:tcPr>
            <w:tcW w:w="2769" w:type="dxa"/>
          </w:tcPr>
          <w:p w14:paraId="45AC06F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包装特殊要求</w:t>
            </w:r>
          </w:p>
        </w:tc>
        <w:tc>
          <w:tcPr>
            <w:tcW w:w="2769" w:type="dxa"/>
          </w:tcPr>
          <w:p w14:paraId="5699C8D7">
            <w:pPr>
              <w:pStyle w:val="9"/>
              <w:keepNext w:val="0"/>
              <w:keepLines w:val="0"/>
              <w:widowControl/>
              <w:suppressLineNumbers w:val="0"/>
              <w:spacing w:before="0" w:beforeAutospacing="0" w:after="0" w:afterAutospacing="0"/>
              <w:ind w:left="0" w:right="0"/>
              <w:jc w:val="left"/>
              <w:rPr>
                <w:color w:val="auto"/>
                <w:sz w:val="20"/>
                <w:szCs w:val="20"/>
                <w:highlight w:val="none"/>
              </w:rPr>
            </w:pPr>
          </w:p>
        </w:tc>
      </w:tr>
      <w:tr w14:paraId="0615B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06F09EDD">
            <w:pPr>
              <w:keepNext w:val="0"/>
              <w:keepLines w:val="0"/>
              <w:suppressLineNumbers w:val="0"/>
              <w:spacing w:before="0" w:beforeAutospacing="0" w:after="0" w:afterAutospacing="0"/>
              <w:ind w:left="0" w:right="0"/>
              <w:rPr>
                <w:rFonts w:hint="default"/>
                <w:color w:val="auto"/>
                <w:highlight w:val="none"/>
              </w:rPr>
            </w:pPr>
          </w:p>
        </w:tc>
        <w:tc>
          <w:tcPr>
            <w:tcW w:w="2769" w:type="dxa"/>
          </w:tcPr>
          <w:p w14:paraId="5A39064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指定现场</w:t>
            </w:r>
          </w:p>
        </w:tc>
        <w:tc>
          <w:tcPr>
            <w:tcW w:w="2769" w:type="dxa"/>
          </w:tcPr>
          <w:p w14:paraId="755A83AC">
            <w:pPr>
              <w:pStyle w:val="9"/>
              <w:keepNext w:val="0"/>
              <w:keepLines w:val="0"/>
              <w:widowControl/>
              <w:suppressLineNumbers w:val="0"/>
              <w:spacing w:before="0" w:beforeAutospacing="0" w:after="0" w:afterAutospacing="0"/>
              <w:ind w:left="0" w:right="0"/>
              <w:jc w:val="left"/>
              <w:rPr>
                <w:color w:val="auto"/>
                <w:sz w:val="20"/>
                <w:szCs w:val="20"/>
                <w:highlight w:val="none"/>
              </w:rPr>
            </w:pPr>
          </w:p>
        </w:tc>
      </w:tr>
      <w:tr w14:paraId="55F6F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3A511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第7.2款</w:t>
            </w:r>
          </w:p>
        </w:tc>
        <w:tc>
          <w:tcPr>
            <w:tcW w:w="2769" w:type="dxa"/>
          </w:tcPr>
          <w:p w14:paraId="7E33E9E9">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运输特殊要求</w:t>
            </w:r>
          </w:p>
        </w:tc>
        <w:tc>
          <w:tcPr>
            <w:tcW w:w="2769" w:type="dxa"/>
          </w:tcPr>
          <w:p w14:paraId="524FEA76">
            <w:pPr>
              <w:pStyle w:val="9"/>
              <w:keepNext w:val="0"/>
              <w:keepLines w:val="0"/>
              <w:widowControl/>
              <w:suppressLineNumbers w:val="0"/>
              <w:spacing w:before="0" w:beforeAutospacing="0" w:after="0" w:afterAutospacing="0"/>
              <w:ind w:left="0" w:right="0"/>
              <w:jc w:val="left"/>
              <w:rPr>
                <w:color w:val="auto"/>
                <w:sz w:val="20"/>
                <w:szCs w:val="20"/>
                <w:highlight w:val="none"/>
              </w:rPr>
            </w:pPr>
          </w:p>
        </w:tc>
      </w:tr>
      <w:tr w14:paraId="25951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1BB976">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第7.3款</w:t>
            </w:r>
          </w:p>
        </w:tc>
        <w:tc>
          <w:tcPr>
            <w:tcW w:w="2769" w:type="dxa"/>
          </w:tcPr>
          <w:p w14:paraId="2772C7D5">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保险要求</w:t>
            </w:r>
          </w:p>
        </w:tc>
        <w:tc>
          <w:tcPr>
            <w:tcW w:w="2769" w:type="dxa"/>
          </w:tcPr>
          <w:p w14:paraId="72849D20">
            <w:pPr>
              <w:pStyle w:val="9"/>
              <w:keepNext w:val="0"/>
              <w:keepLines w:val="0"/>
              <w:widowControl/>
              <w:suppressLineNumbers w:val="0"/>
              <w:spacing w:before="0" w:beforeAutospacing="0" w:after="0" w:afterAutospacing="0"/>
              <w:ind w:left="0" w:right="0"/>
              <w:jc w:val="left"/>
              <w:rPr>
                <w:color w:val="auto"/>
                <w:sz w:val="20"/>
                <w:szCs w:val="20"/>
                <w:highlight w:val="none"/>
              </w:rPr>
            </w:pPr>
          </w:p>
        </w:tc>
      </w:tr>
      <w:tr w14:paraId="53E0F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70BFBC">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第8.2（1）项</w:t>
            </w:r>
          </w:p>
        </w:tc>
        <w:tc>
          <w:tcPr>
            <w:tcW w:w="2769" w:type="dxa"/>
          </w:tcPr>
          <w:p w14:paraId="726C3C99">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质量保证期</w:t>
            </w:r>
          </w:p>
        </w:tc>
        <w:tc>
          <w:tcPr>
            <w:tcW w:w="2769" w:type="dxa"/>
          </w:tcPr>
          <w:p w14:paraId="428B1755">
            <w:pPr>
              <w:keepNext w:val="0"/>
              <w:keepLines w:val="0"/>
              <w:suppressLineNumbers w:val="0"/>
              <w:spacing w:before="0" w:beforeAutospacing="0" w:after="0" w:afterAutospacing="0"/>
              <w:ind w:left="0" w:right="0"/>
              <w:rPr>
                <w:rFonts w:hint="default"/>
                <w:color w:val="auto"/>
                <w:highlight w:val="none"/>
              </w:rPr>
            </w:pPr>
          </w:p>
        </w:tc>
      </w:tr>
      <w:tr w14:paraId="2AD87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631D399">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第8.2（3）项</w:t>
            </w:r>
          </w:p>
        </w:tc>
        <w:tc>
          <w:tcPr>
            <w:tcW w:w="2769" w:type="dxa"/>
          </w:tcPr>
          <w:p w14:paraId="1F284548">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货物质量缺陷响应时间</w:t>
            </w:r>
          </w:p>
        </w:tc>
        <w:tc>
          <w:tcPr>
            <w:tcW w:w="2769" w:type="dxa"/>
          </w:tcPr>
          <w:p w14:paraId="4805179F">
            <w:pPr>
              <w:keepNext w:val="0"/>
              <w:keepLines w:val="0"/>
              <w:suppressLineNumbers w:val="0"/>
              <w:spacing w:before="0" w:beforeAutospacing="0" w:after="0" w:afterAutospacing="0"/>
              <w:ind w:left="0" w:right="0"/>
              <w:rPr>
                <w:rFonts w:hint="default"/>
                <w:color w:val="auto"/>
                <w:highlight w:val="none"/>
              </w:rPr>
            </w:pPr>
          </w:p>
        </w:tc>
      </w:tr>
      <w:tr w14:paraId="6F503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5DC6AF">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第11.1款</w:t>
            </w:r>
          </w:p>
        </w:tc>
        <w:tc>
          <w:tcPr>
            <w:tcW w:w="2769" w:type="dxa"/>
          </w:tcPr>
          <w:p w14:paraId="29EF219C">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其他应当保密的信息</w:t>
            </w:r>
          </w:p>
        </w:tc>
        <w:tc>
          <w:tcPr>
            <w:tcW w:w="2769" w:type="dxa"/>
          </w:tcPr>
          <w:p w14:paraId="19CA4EE0">
            <w:pPr>
              <w:keepNext w:val="0"/>
              <w:keepLines w:val="0"/>
              <w:suppressLineNumbers w:val="0"/>
              <w:spacing w:before="0" w:beforeAutospacing="0" w:after="0" w:afterAutospacing="0"/>
              <w:ind w:left="0" w:right="0"/>
              <w:rPr>
                <w:rFonts w:hint="default"/>
                <w:color w:val="auto"/>
                <w:highlight w:val="none"/>
              </w:rPr>
            </w:pPr>
          </w:p>
        </w:tc>
      </w:tr>
      <w:tr w14:paraId="3A690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4BC58B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第12.2款</w:t>
            </w:r>
          </w:p>
        </w:tc>
        <w:tc>
          <w:tcPr>
            <w:tcW w:w="2769" w:type="dxa"/>
          </w:tcPr>
          <w:p w14:paraId="132E2BD5">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合同价款支付时间</w:t>
            </w:r>
          </w:p>
        </w:tc>
        <w:tc>
          <w:tcPr>
            <w:tcW w:w="2769" w:type="dxa"/>
          </w:tcPr>
          <w:p w14:paraId="1211FBE4">
            <w:pPr>
              <w:keepNext w:val="0"/>
              <w:keepLines w:val="0"/>
              <w:suppressLineNumbers w:val="0"/>
              <w:spacing w:before="0" w:beforeAutospacing="0" w:after="0" w:afterAutospacing="0"/>
              <w:ind w:left="0" w:right="0"/>
              <w:rPr>
                <w:rFonts w:hint="default"/>
                <w:color w:val="auto"/>
                <w:highlight w:val="none"/>
              </w:rPr>
            </w:pPr>
          </w:p>
        </w:tc>
      </w:tr>
      <w:tr w14:paraId="67CC5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784743">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第13.2款</w:t>
            </w:r>
          </w:p>
        </w:tc>
        <w:tc>
          <w:tcPr>
            <w:tcW w:w="2769" w:type="dxa"/>
          </w:tcPr>
          <w:p w14:paraId="13669F2D">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履约保证金不予退还的情形</w:t>
            </w:r>
          </w:p>
        </w:tc>
        <w:tc>
          <w:tcPr>
            <w:tcW w:w="2769" w:type="dxa"/>
          </w:tcPr>
          <w:p w14:paraId="0044F041">
            <w:pPr>
              <w:keepNext w:val="0"/>
              <w:keepLines w:val="0"/>
              <w:suppressLineNumbers w:val="0"/>
              <w:spacing w:before="0" w:beforeAutospacing="0" w:after="0" w:afterAutospacing="0"/>
              <w:ind w:left="0" w:right="0"/>
              <w:rPr>
                <w:rFonts w:hint="default"/>
                <w:color w:val="auto"/>
                <w:highlight w:val="none"/>
              </w:rPr>
            </w:pPr>
          </w:p>
        </w:tc>
      </w:tr>
      <w:tr w14:paraId="47198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8EE73E">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第13.3款</w:t>
            </w:r>
          </w:p>
        </w:tc>
        <w:tc>
          <w:tcPr>
            <w:tcW w:w="2769" w:type="dxa"/>
          </w:tcPr>
          <w:p w14:paraId="283E673A">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履约保证金退还时间及逾期退还的违约金</w:t>
            </w:r>
          </w:p>
        </w:tc>
        <w:tc>
          <w:tcPr>
            <w:tcW w:w="2769" w:type="dxa"/>
          </w:tcPr>
          <w:p w14:paraId="3C7C4A6F">
            <w:pPr>
              <w:keepNext w:val="0"/>
              <w:keepLines w:val="0"/>
              <w:suppressLineNumbers w:val="0"/>
              <w:spacing w:before="0" w:beforeAutospacing="0" w:after="0" w:afterAutospacing="0"/>
              <w:ind w:left="0" w:right="0"/>
              <w:rPr>
                <w:rFonts w:hint="default"/>
                <w:color w:val="auto"/>
                <w:highlight w:val="none"/>
              </w:rPr>
            </w:pPr>
          </w:p>
        </w:tc>
      </w:tr>
      <w:tr w14:paraId="62E1F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16A1D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第14.1（3）项</w:t>
            </w:r>
          </w:p>
        </w:tc>
        <w:tc>
          <w:tcPr>
            <w:tcW w:w="2769" w:type="dxa"/>
          </w:tcPr>
          <w:p w14:paraId="66D1B128">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运行监督、维修期限</w:t>
            </w:r>
          </w:p>
        </w:tc>
        <w:tc>
          <w:tcPr>
            <w:tcW w:w="2769" w:type="dxa"/>
          </w:tcPr>
          <w:p w14:paraId="0BB30F27">
            <w:pPr>
              <w:keepNext w:val="0"/>
              <w:keepLines w:val="0"/>
              <w:suppressLineNumbers w:val="0"/>
              <w:spacing w:before="0" w:beforeAutospacing="0" w:after="0" w:afterAutospacing="0"/>
              <w:ind w:left="0" w:right="0"/>
              <w:rPr>
                <w:rFonts w:hint="default"/>
                <w:color w:val="auto"/>
                <w:highlight w:val="none"/>
              </w:rPr>
            </w:pPr>
          </w:p>
        </w:tc>
      </w:tr>
      <w:tr w14:paraId="78FA1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1B890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第14.1（5）项</w:t>
            </w:r>
          </w:p>
        </w:tc>
        <w:tc>
          <w:tcPr>
            <w:tcW w:w="2769" w:type="dxa"/>
          </w:tcPr>
          <w:p w14:paraId="547630A3">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货物回收的约定</w:t>
            </w:r>
          </w:p>
        </w:tc>
        <w:tc>
          <w:tcPr>
            <w:tcW w:w="2769" w:type="dxa"/>
          </w:tcPr>
          <w:p w14:paraId="57A269B4">
            <w:pPr>
              <w:keepNext w:val="0"/>
              <w:keepLines w:val="0"/>
              <w:suppressLineNumbers w:val="0"/>
              <w:spacing w:before="0" w:beforeAutospacing="0" w:after="0" w:afterAutospacing="0"/>
              <w:ind w:left="0" w:right="0"/>
              <w:rPr>
                <w:rFonts w:hint="default"/>
                <w:color w:val="auto"/>
                <w:highlight w:val="none"/>
              </w:rPr>
            </w:pPr>
          </w:p>
        </w:tc>
      </w:tr>
      <w:tr w14:paraId="6E4EA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0F543E">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第14.1（6）项</w:t>
            </w:r>
          </w:p>
        </w:tc>
        <w:tc>
          <w:tcPr>
            <w:tcW w:w="2769" w:type="dxa"/>
          </w:tcPr>
          <w:p w14:paraId="2D8E2E9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乙方提供的其他服务</w:t>
            </w:r>
          </w:p>
        </w:tc>
        <w:tc>
          <w:tcPr>
            <w:tcW w:w="2769" w:type="dxa"/>
          </w:tcPr>
          <w:p w14:paraId="4A41A4F4">
            <w:pPr>
              <w:keepNext w:val="0"/>
              <w:keepLines w:val="0"/>
              <w:suppressLineNumbers w:val="0"/>
              <w:spacing w:before="0" w:beforeAutospacing="0" w:after="0" w:afterAutospacing="0"/>
              <w:ind w:left="0" w:right="0"/>
              <w:rPr>
                <w:rFonts w:hint="default"/>
                <w:color w:val="auto"/>
                <w:highlight w:val="none"/>
              </w:rPr>
            </w:pPr>
          </w:p>
        </w:tc>
      </w:tr>
      <w:tr w14:paraId="6BECB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9ADE6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第15.1款</w:t>
            </w:r>
          </w:p>
        </w:tc>
        <w:tc>
          <w:tcPr>
            <w:tcW w:w="2769" w:type="dxa"/>
          </w:tcPr>
          <w:p w14:paraId="7F7D1096">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修理、重作、更换相关具体规定</w:t>
            </w:r>
          </w:p>
        </w:tc>
        <w:tc>
          <w:tcPr>
            <w:tcW w:w="2769" w:type="dxa"/>
          </w:tcPr>
          <w:p w14:paraId="6D3F64CA">
            <w:pPr>
              <w:keepNext w:val="0"/>
              <w:keepLines w:val="0"/>
              <w:suppressLineNumbers w:val="0"/>
              <w:spacing w:before="0" w:beforeAutospacing="0" w:after="0" w:afterAutospacing="0"/>
              <w:ind w:left="0" w:right="0"/>
              <w:rPr>
                <w:rFonts w:hint="default"/>
                <w:color w:val="auto"/>
                <w:highlight w:val="none"/>
              </w:rPr>
            </w:pPr>
          </w:p>
        </w:tc>
      </w:tr>
      <w:tr w14:paraId="1687E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88D74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第15.2（2）项</w:t>
            </w:r>
          </w:p>
        </w:tc>
        <w:tc>
          <w:tcPr>
            <w:tcW w:w="2769" w:type="dxa"/>
          </w:tcPr>
          <w:p w14:paraId="4A4A943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迟延交货赔偿费</w:t>
            </w:r>
          </w:p>
        </w:tc>
        <w:tc>
          <w:tcPr>
            <w:tcW w:w="2769" w:type="dxa"/>
          </w:tcPr>
          <w:p w14:paraId="14886E28">
            <w:pPr>
              <w:keepNext w:val="0"/>
              <w:keepLines w:val="0"/>
              <w:suppressLineNumbers w:val="0"/>
              <w:spacing w:before="0" w:beforeAutospacing="0" w:after="0" w:afterAutospacing="0"/>
              <w:ind w:left="0" w:right="0"/>
              <w:rPr>
                <w:rFonts w:hint="default"/>
                <w:color w:val="auto"/>
                <w:highlight w:val="none"/>
              </w:rPr>
            </w:pPr>
          </w:p>
        </w:tc>
      </w:tr>
      <w:tr w14:paraId="5D1E4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FBC9A5">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第15.3款</w:t>
            </w:r>
          </w:p>
        </w:tc>
        <w:tc>
          <w:tcPr>
            <w:tcW w:w="2769" w:type="dxa"/>
          </w:tcPr>
          <w:p w14:paraId="3E30B736">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逾期付款利息</w:t>
            </w:r>
          </w:p>
        </w:tc>
        <w:tc>
          <w:tcPr>
            <w:tcW w:w="2769" w:type="dxa"/>
          </w:tcPr>
          <w:p w14:paraId="3656F57E">
            <w:pPr>
              <w:keepNext w:val="0"/>
              <w:keepLines w:val="0"/>
              <w:suppressLineNumbers w:val="0"/>
              <w:spacing w:before="0" w:beforeAutospacing="0" w:after="0" w:afterAutospacing="0"/>
              <w:ind w:left="0" w:right="0"/>
              <w:rPr>
                <w:rFonts w:hint="default"/>
                <w:color w:val="auto"/>
                <w:highlight w:val="none"/>
              </w:rPr>
            </w:pPr>
          </w:p>
        </w:tc>
      </w:tr>
      <w:tr w14:paraId="5E220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135DB19">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第15.4款</w:t>
            </w:r>
          </w:p>
        </w:tc>
        <w:tc>
          <w:tcPr>
            <w:tcW w:w="2769" w:type="dxa"/>
          </w:tcPr>
          <w:p w14:paraId="5075E60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其他违约责任</w:t>
            </w:r>
          </w:p>
        </w:tc>
        <w:tc>
          <w:tcPr>
            <w:tcW w:w="2769" w:type="dxa"/>
          </w:tcPr>
          <w:p w14:paraId="112DB12E">
            <w:pPr>
              <w:keepNext w:val="0"/>
              <w:keepLines w:val="0"/>
              <w:suppressLineNumbers w:val="0"/>
              <w:spacing w:before="0" w:beforeAutospacing="0" w:after="0" w:afterAutospacing="0"/>
              <w:ind w:left="0" w:right="0"/>
              <w:rPr>
                <w:rFonts w:hint="default"/>
                <w:color w:val="auto"/>
                <w:highlight w:val="none"/>
              </w:rPr>
            </w:pPr>
          </w:p>
        </w:tc>
      </w:tr>
      <w:tr w14:paraId="6B93C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56163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第19.2款</w:t>
            </w:r>
          </w:p>
        </w:tc>
        <w:tc>
          <w:tcPr>
            <w:tcW w:w="2769" w:type="dxa"/>
          </w:tcPr>
          <w:p w14:paraId="636673D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解决争议的方法</w:t>
            </w:r>
          </w:p>
        </w:tc>
        <w:tc>
          <w:tcPr>
            <w:tcW w:w="2769" w:type="dxa"/>
          </w:tcPr>
          <w:p w14:paraId="59350A8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因本合同及合同有关事项发生的争议，按下列第____ 种方式解决：</w:t>
            </w:r>
          </w:p>
          <w:p w14:paraId="664A465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（1）向 __________________仲裁委员会申请仲裁，仲裁地点为 ____________ ；</w:t>
            </w:r>
          </w:p>
          <w:p w14:paraId="56E29DAE">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（2）向__________________人民法院起诉。</w:t>
            </w:r>
          </w:p>
        </w:tc>
      </w:tr>
      <w:tr w14:paraId="75D08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2B5F36">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第二节 第23.1款</w:t>
            </w:r>
          </w:p>
        </w:tc>
        <w:tc>
          <w:tcPr>
            <w:tcW w:w="2769" w:type="dxa"/>
          </w:tcPr>
          <w:p w14:paraId="272D754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其他专用条款</w:t>
            </w:r>
          </w:p>
        </w:tc>
        <w:tc>
          <w:tcPr>
            <w:tcW w:w="2769" w:type="dxa"/>
          </w:tcPr>
          <w:p w14:paraId="137572E7">
            <w:pPr>
              <w:keepNext w:val="0"/>
              <w:keepLines w:val="0"/>
              <w:suppressLineNumbers w:val="0"/>
              <w:spacing w:before="0" w:beforeAutospacing="0" w:after="0" w:afterAutospacing="0"/>
              <w:ind w:left="0" w:right="0"/>
              <w:rPr>
                <w:rFonts w:hint="default"/>
                <w:color w:val="auto"/>
                <w:highlight w:val="none"/>
              </w:rPr>
            </w:pPr>
          </w:p>
        </w:tc>
      </w:tr>
    </w:tbl>
    <w:p w14:paraId="6F25993F">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53015CD">
      <w:pPr>
        <w:pStyle w:val="9"/>
        <w:jc w:val="center"/>
        <w:outlineLvl w:val="1"/>
        <w:rPr>
          <w:color w:val="auto"/>
          <w:highlight w:val="none"/>
        </w:rPr>
      </w:pPr>
      <w:r>
        <w:rPr>
          <w:rFonts w:ascii="仿宋_GB2312" w:hAnsi="仿宋_GB2312" w:eastAsia="仿宋_GB2312" w:cs="仿宋_GB2312"/>
          <w:b/>
          <w:color w:val="auto"/>
          <w:sz w:val="36"/>
          <w:highlight w:val="none"/>
        </w:rPr>
        <w:t>第七章 电子投标文件格式</w:t>
      </w:r>
    </w:p>
    <w:p w14:paraId="48A3A3C4">
      <w:pPr>
        <w:pStyle w:val="9"/>
        <w:jc w:val="center"/>
        <w:outlineLvl w:val="2"/>
        <w:rPr>
          <w:color w:val="auto"/>
          <w:highlight w:val="none"/>
        </w:rPr>
      </w:pPr>
      <w:r>
        <w:rPr>
          <w:rFonts w:ascii="仿宋_GB2312" w:hAnsi="仿宋_GB2312" w:eastAsia="仿宋_GB2312" w:cs="仿宋_GB2312"/>
          <w:b/>
          <w:color w:val="auto"/>
          <w:sz w:val="28"/>
          <w:highlight w:val="none"/>
        </w:rPr>
        <w:t>编制说明</w:t>
      </w:r>
    </w:p>
    <w:p w14:paraId="5E421CE9">
      <w:pPr>
        <w:pStyle w:val="9"/>
        <w:ind w:firstLine="480"/>
        <w:jc w:val="left"/>
        <w:rPr>
          <w:color w:val="auto"/>
          <w:highlight w:val="none"/>
        </w:rPr>
      </w:pPr>
      <w:r>
        <w:rPr>
          <w:rFonts w:ascii="仿宋_GB2312" w:hAnsi="仿宋_GB2312" w:eastAsia="仿宋_GB2312" w:cs="仿宋_GB2312"/>
          <w:color w:val="auto"/>
          <w:highlight w:val="none"/>
        </w:rPr>
        <w:t>1、除招标文件另有规定外，本章中：</w:t>
      </w:r>
    </w:p>
    <w:p w14:paraId="16E9D893">
      <w:pPr>
        <w:pStyle w:val="9"/>
        <w:ind w:firstLine="480"/>
        <w:jc w:val="left"/>
        <w:rPr>
          <w:color w:val="auto"/>
          <w:highlight w:val="none"/>
        </w:rPr>
      </w:pPr>
      <w:r>
        <w:rPr>
          <w:rFonts w:ascii="仿宋_GB2312" w:hAnsi="仿宋_GB2312" w:eastAsia="仿宋_GB2312" w:cs="仿宋_GB2312"/>
          <w:color w:val="auto"/>
          <w:highlight w:val="none"/>
        </w:rPr>
        <w:t>1.1涉及投标人的“全称”：</w:t>
      </w:r>
    </w:p>
    <w:p w14:paraId="12BA327D">
      <w:pPr>
        <w:pStyle w:val="9"/>
        <w:ind w:firstLine="480"/>
        <w:jc w:val="left"/>
        <w:rPr>
          <w:color w:val="auto"/>
          <w:highlight w:val="none"/>
        </w:rPr>
      </w:pPr>
      <w:r>
        <w:rPr>
          <w:rFonts w:ascii="仿宋_GB2312" w:hAnsi="仿宋_GB2312" w:eastAsia="仿宋_GB2312" w:cs="仿宋_GB2312"/>
          <w:color w:val="auto"/>
          <w:highlight w:val="none"/>
        </w:rPr>
        <w:t>（1）不接受联合体投标的，指投标人的全称。</w:t>
      </w:r>
    </w:p>
    <w:p w14:paraId="271671FC">
      <w:pPr>
        <w:pStyle w:val="9"/>
        <w:ind w:firstLine="480"/>
        <w:jc w:val="left"/>
        <w:rPr>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44829671">
      <w:pPr>
        <w:pStyle w:val="9"/>
        <w:ind w:firstLine="480"/>
        <w:jc w:val="left"/>
        <w:rPr>
          <w:color w:val="auto"/>
          <w:highlight w:val="none"/>
        </w:rPr>
      </w:pPr>
      <w:r>
        <w:rPr>
          <w:rFonts w:ascii="仿宋_GB2312" w:hAnsi="仿宋_GB2312" w:eastAsia="仿宋_GB2312" w:cs="仿宋_GB2312"/>
          <w:color w:val="auto"/>
          <w:highlight w:val="none"/>
        </w:rPr>
        <w:t>1.2涉及投标人“加盖单位公章”：</w:t>
      </w:r>
    </w:p>
    <w:p w14:paraId="453C4973">
      <w:pPr>
        <w:pStyle w:val="9"/>
        <w:ind w:firstLine="480"/>
        <w:jc w:val="left"/>
        <w:rPr>
          <w:color w:val="auto"/>
          <w:highlight w:val="none"/>
        </w:rPr>
      </w:pPr>
      <w:r>
        <w:rPr>
          <w:rFonts w:ascii="仿宋_GB2312" w:hAnsi="仿宋_GB2312" w:eastAsia="仿宋_GB2312" w:cs="仿宋_GB2312"/>
          <w:color w:val="auto"/>
          <w:highlight w:val="none"/>
        </w:rPr>
        <w:t>（1）不接受联合体投标的，指加盖投标人的单位公章。</w:t>
      </w:r>
    </w:p>
    <w:p w14:paraId="3A3939B3">
      <w:pPr>
        <w:pStyle w:val="9"/>
        <w:ind w:firstLine="480"/>
        <w:jc w:val="left"/>
        <w:rPr>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0CB669FC">
      <w:pPr>
        <w:pStyle w:val="9"/>
        <w:ind w:firstLine="480"/>
        <w:jc w:val="left"/>
        <w:rPr>
          <w:color w:val="auto"/>
          <w:highlight w:val="none"/>
        </w:rPr>
      </w:pPr>
      <w:r>
        <w:rPr>
          <w:rFonts w:ascii="仿宋_GB2312" w:hAnsi="仿宋_GB2312" w:eastAsia="仿宋_GB2312" w:cs="仿宋_GB2312"/>
          <w:color w:val="auto"/>
          <w:highlight w:val="none"/>
        </w:rPr>
        <w:t>1.3涉及“投标人代表签字”：</w:t>
      </w:r>
    </w:p>
    <w:p w14:paraId="37BEB5F7">
      <w:pPr>
        <w:pStyle w:val="9"/>
        <w:ind w:firstLine="480"/>
        <w:jc w:val="left"/>
        <w:rPr>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5AA9BF59">
      <w:pPr>
        <w:pStyle w:val="9"/>
        <w:ind w:firstLine="480"/>
        <w:jc w:val="left"/>
        <w:rPr>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4D350870">
      <w:pPr>
        <w:pStyle w:val="9"/>
        <w:ind w:firstLine="480"/>
        <w:jc w:val="left"/>
        <w:rPr>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612B7794">
      <w:pPr>
        <w:pStyle w:val="9"/>
        <w:ind w:firstLine="480"/>
        <w:jc w:val="left"/>
        <w:rPr>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4E991D60">
      <w:pPr>
        <w:pStyle w:val="9"/>
        <w:ind w:firstLine="480"/>
        <w:jc w:val="left"/>
        <w:rPr>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4BB50AFB">
      <w:pPr>
        <w:pStyle w:val="9"/>
        <w:ind w:firstLine="480"/>
        <w:jc w:val="left"/>
        <w:rPr>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2D2FFA67">
      <w:pPr>
        <w:pStyle w:val="9"/>
        <w:ind w:firstLine="480"/>
        <w:jc w:val="left"/>
        <w:rPr>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58245F68">
      <w:pPr>
        <w:pStyle w:val="9"/>
        <w:ind w:firstLine="480"/>
        <w:jc w:val="left"/>
        <w:rPr>
          <w:color w:val="auto"/>
          <w:highlight w:val="none"/>
        </w:rPr>
      </w:pPr>
      <w:r>
        <w:rPr>
          <w:rFonts w:ascii="仿宋_GB2312" w:hAnsi="仿宋_GB2312" w:eastAsia="仿宋_GB2312" w:cs="仿宋_GB2312"/>
          <w:color w:val="auto"/>
          <w:highlight w:val="none"/>
        </w:rPr>
        <w:t>3、投标人对电子投标文件的索引应编制页码。</w:t>
      </w:r>
    </w:p>
    <w:p w14:paraId="3A527DFE">
      <w:pPr>
        <w:pStyle w:val="9"/>
        <w:ind w:firstLine="480"/>
        <w:jc w:val="left"/>
        <w:rPr>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31C4C37F">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2B2D58D">
      <w:pPr>
        <w:pStyle w:val="9"/>
        <w:jc w:val="center"/>
        <w:outlineLvl w:val="2"/>
        <w:rPr>
          <w:color w:val="auto"/>
          <w:highlight w:val="none"/>
        </w:rPr>
      </w:pPr>
      <w:r>
        <w:rPr>
          <w:rFonts w:ascii="仿宋_GB2312" w:hAnsi="仿宋_GB2312" w:eastAsia="仿宋_GB2312" w:cs="仿宋_GB2312"/>
          <w:b/>
          <w:color w:val="auto"/>
          <w:sz w:val="28"/>
          <w:highlight w:val="none"/>
        </w:rPr>
        <w:t>封面格式(资格及资信证明部分)</w:t>
      </w:r>
    </w:p>
    <w:p w14:paraId="215663E4">
      <w:pPr>
        <w:pStyle w:val="9"/>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7265ADFD">
      <w:pPr>
        <w:pStyle w:val="9"/>
        <w:jc w:val="center"/>
        <w:outlineLvl w:val="0"/>
        <w:rPr>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4828F506">
      <w:pPr>
        <w:pStyle w:val="9"/>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56C0EBC3">
      <w:pPr>
        <w:pStyle w:val="9"/>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253C6B12">
      <w:pPr>
        <w:pStyle w:val="9"/>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66BF3159">
      <w:pPr>
        <w:pStyle w:val="9"/>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299A272B">
      <w:pPr>
        <w:pStyle w:val="9"/>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1E67D743">
      <w:pPr>
        <w:pStyle w:val="9"/>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253D8D49">
      <w:pPr>
        <w:pStyle w:val="9"/>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0A2DB3A9">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5D90F81">
      <w:pPr>
        <w:pStyle w:val="9"/>
        <w:jc w:val="center"/>
        <w:outlineLvl w:val="2"/>
        <w:rPr>
          <w:color w:val="auto"/>
          <w:highlight w:val="none"/>
        </w:rPr>
      </w:pPr>
      <w:r>
        <w:rPr>
          <w:rFonts w:ascii="仿宋_GB2312" w:hAnsi="仿宋_GB2312" w:eastAsia="仿宋_GB2312" w:cs="仿宋_GB2312"/>
          <w:b/>
          <w:color w:val="auto"/>
          <w:sz w:val="28"/>
          <w:highlight w:val="none"/>
        </w:rPr>
        <w:t>索引</w:t>
      </w:r>
    </w:p>
    <w:p w14:paraId="55C50334">
      <w:pPr>
        <w:pStyle w:val="9"/>
        <w:ind w:firstLine="480"/>
        <w:jc w:val="left"/>
        <w:rPr>
          <w:color w:val="auto"/>
          <w:highlight w:val="none"/>
        </w:rPr>
      </w:pPr>
      <w:r>
        <w:rPr>
          <w:rFonts w:ascii="仿宋_GB2312" w:hAnsi="仿宋_GB2312" w:eastAsia="仿宋_GB2312" w:cs="仿宋_GB2312"/>
          <w:color w:val="auto"/>
          <w:highlight w:val="none"/>
        </w:rPr>
        <w:t>一、投标函</w:t>
      </w:r>
    </w:p>
    <w:p w14:paraId="0391690D">
      <w:pPr>
        <w:pStyle w:val="9"/>
        <w:ind w:firstLine="480"/>
        <w:jc w:val="left"/>
        <w:rPr>
          <w:color w:val="auto"/>
          <w:highlight w:val="none"/>
        </w:rPr>
      </w:pPr>
      <w:r>
        <w:rPr>
          <w:rFonts w:ascii="仿宋_GB2312" w:hAnsi="仿宋_GB2312" w:eastAsia="仿宋_GB2312" w:cs="仿宋_GB2312"/>
          <w:color w:val="auto"/>
          <w:highlight w:val="none"/>
        </w:rPr>
        <w:t>二、投标人的资格及资信证明文件</w:t>
      </w:r>
    </w:p>
    <w:p w14:paraId="6953C3DF">
      <w:pPr>
        <w:pStyle w:val="9"/>
        <w:ind w:firstLine="480"/>
        <w:jc w:val="left"/>
        <w:rPr>
          <w:color w:val="auto"/>
          <w:highlight w:val="none"/>
        </w:rPr>
      </w:pPr>
      <w:r>
        <w:rPr>
          <w:rFonts w:ascii="仿宋_GB2312" w:hAnsi="仿宋_GB2312" w:eastAsia="仿宋_GB2312" w:cs="仿宋_GB2312"/>
          <w:color w:val="auto"/>
          <w:highlight w:val="none"/>
        </w:rPr>
        <w:t>三、投标保证金</w:t>
      </w:r>
    </w:p>
    <w:p w14:paraId="55313273">
      <w:pPr>
        <w:pStyle w:val="9"/>
        <w:ind w:firstLine="480"/>
        <w:jc w:val="left"/>
        <w:rPr>
          <w:color w:val="auto"/>
          <w:highlight w:val="none"/>
        </w:rPr>
      </w:pPr>
      <w:r>
        <w:rPr>
          <w:rFonts w:ascii="仿宋_GB2312" w:hAnsi="仿宋_GB2312" w:eastAsia="仿宋_GB2312" w:cs="仿宋_GB2312"/>
          <w:color w:val="auto"/>
          <w:highlight w:val="none"/>
        </w:rPr>
        <w:t>※注意</w:t>
      </w:r>
    </w:p>
    <w:p w14:paraId="2E64F250">
      <w:pPr>
        <w:pStyle w:val="9"/>
        <w:ind w:firstLine="480"/>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17309F3C">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CF2772B">
      <w:pPr>
        <w:pStyle w:val="9"/>
        <w:jc w:val="center"/>
        <w:outlineLvl w:val="2"/>
        <w:rPr>
          <w:color w:val="auto"/>
          <w:highlight w:val="none"/>
        </w:rPr>
      </w:pPr>
      <w:r>
        <w:rPr>
          <w:rFonts w:ascii="仿宋_GB2312" w:hAnsi="仿宋_GB2312" w:eastAsia="仿宋_GB2312" w:cs="仿宋_GB2312"/>
          <w:b/>
          <w:color w:val="auto"/>
          <w:sz w:val="28"/>
          <w:highlight w:val="none"/>
        </w:rPr>
        <w:t>一、投标函</w:t>
      </w:r>
    </w:p>
    <w:p w14:paraId="6DC0A776">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866EA58">
      <w:pPr>
        <w:pStyle w:val="9"/>
        <w:ind w:firstLine="480"/>
        <w:jc w:val="left"/>
        <w:rPr>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09F21985">
      <w:pPr>
        <w:pStyle w:val="9"/>
        <w:ind w:firstLine="480"/>
        <w:jc w:val="left"/>
        <w:rPr>
          <w:color w:val="auto"/>
          <w:highlight w:val="none"/>
        </w:rPr>
      </w:pPr>
      <w:r>
        <w:rPr>
          <w:rFonts w:ascii="仿宋_GB2312" w:hAnsi="仿宋_GB2312" w:eastAsia="仿宋_GB2312" w:cs="仿宋_GB2312"/>
          <w:color w:val="auto"/>
          <w:highlight w:val="none"/>
        </w:rPr>
        <w:t>（1）资格及资信证明部分</w:t>
      </w:r>
    </w:p>
    <w:p w14:paraId="68F87D8E">
      <w:pPr>
        <w:pStyle w:val="9"/>
        <w:ind w:firstLine="480"/>
        <w:jc w:val="left"/>
        <w:rPr>
          <w:color w:val="auto"/>
          <w:highlight w:val="none"/>
        </w:rPr>
      </w:pPr>
      <w:r>
        <w:rPr>
          <w:rFonts w:ascii="仿宋_GB2312" w:hAnsi="仿宋_GB2312" w:eastAsia="仿宋_GB2312" w:cs="仿宋_GB2312"/>
          <w:color w:val="auto"/>
          <w:highlight w:val="none"/>
        </w:rPr>
        <w:t>①投标函</w:t>
      </w:r>
    </w:p>
    <w:p w14:paraId="1AC8C79C">
      <w:pPr>
        <w:pStyle w:val="9"/>
        <w:ind w:firstLine="480"/>
        <w:jc w:val="left"/>
        <w:rPr>
          <w:color w:val="auto"/>
          <w:highlight w:val="none"/>
        </w:rPr>
      </w:pPr>
      <w:r>
        <w:rPr>
          <w:rFonts w:ascii="仿宋_GB2312" w:hAnsi="仿宋_GB2312" w:eastAsia="仿宋_GB2312" w:cs="仿宋_GB2312"/>
          <w:color w:val="auto"/>
          <w:highlight w:val="none"/>
        </w:rPr>
        <w:t>②投标人的资格及资信证明文件</w:t>
      </w:r>
    </w:p>
    <w:p w14:paraId="49488F8A">
      <w:pPr>
        <w:pStyle w:val="9"/>
        <w:ind w:firstLine="480"/>
        <w:jc w:val="left"/>
        <w:rPr>
          <w:color w:val="auto"/>
          <w:highlight w:val="none"/>
        </w:rPr>
      </w:pPr>
      <w:r>
        <w:rPr>
          <w:rFonts w:ascii="仿宋_GB2312" w:hAnsi="仿宋_GB2312" w:eastAsia="仿宋_GB2312" w:cs="仿宋_GB2312"/>
          <w:color w:val="auto"/>
          <w:highlight w:val="none"/>
        </w:rPr>
        <w:t>③投标保证金</w:t>
      </w:r>
    </w:p>
    <w:p w14:paraId="6EB917D0">
      <w:pPr>
        <w:pStyle w:val="9"/>
        <w:ind w:firstLine="480"/>
        <w:jc w:val="left"/>
        <w:rPr>
          <w:color w:val="auto"/>
          <w:highlight w:val="none"/>
        </w:rPr>
      </w:pPr>
      <w:r>
        <w:rPr>
          <w:rFonts w:ascii="仿宋_GB2312" w:hAnsi="仿宋_GB2312" w:eastAsia="仿宋_GB2312" w:cs="仿宋_GB2312"/>
          <w:color w:val="auto"/>
          <w:highlight w:val="none"/>
        </w:rPr>
        <w:t>（2）报价部分</w:t>
      </w:r>
    </w:p>
    <w:p w14:paraId="2E229AF9">
      <w:pPr>
        <w:pStyle w:val="9"/>
        <w:ind w:firstLine="480"/>
        <w:jc w:val="left"/>
        <w:rPr>
          <w:color w:val="auto"/>
          <w:highlight w:val="none"/>
        </w:rPr>
      </w:pPr>
      <w:r>
        <w:rPr>
          <w:rFonts w:ascii="仿宋_GB2312" w:hAnsi="仿宋_GB2312" w:eastAsia="仿宋_GB2312" w:cs="仿宋_GB2312"/>
          <w:color w:val="auto"/>
          <w:highlight w:val="none"/>
        </w:rPr>
        <w:t>①开标（报价）一览表</w:t>
      </w:r>
    </w:p>
    <w:p w14:paraId="01BDDFA2">
      <w:pPr>
        <w:pStyle w:val="9"/>
        <w:ind w:firstLine="480"/>
        <w:jc w:val="left"/>
        <w:rPr>
          <w:color w:val="auto"/>
          <w:highlight w:val="none"/>
        </w:rPr>
      </w:pPr>
      <w:r>
        <w:rPr>
          <w:rFonts w:ascii="仿宋_GB2312" w:hAnsi="仿宋_GB2312" w:eastAsia="仿宋_GB2312" w:cs="仿宋_GB2312"/>
          <w:color w:val="auto"/>
          <w:highlight w:val="none"/>
        </w:rPr>
        <w:t>②投标（响应）报价明细表</w:t>
      </w:r>
    </w:p>
    <w:p w14:paraId="0E891379">
      <w:pPr>
        <w:pStyle w:val="9"/>
        <w:ind w:firstLine="480"/>
        <w:jc w:val="left"/>
        <w:rPr>
          <w:color w:val="auto"/>
          <w:highlight w:val="none"/>
        </w:rPr>
      </w:pPr>
      <w:r>
        <w:rPr>
          <w:rFonts w:ascii="仿宋_GB2312" w:hAnsi="仿宋_GB2312" w:eastAsia="仿宋_GB2312" w:cs="仿宋_GB2312"/>
          <w:color w:val="auto"/>
          <w:highlight w:val="none"/>
        </w:rPr>
        <w:t>③招标文件规定的价格扣除证明材料（若有）</w:t>
      </w:r>
    </w:p>
    <w:p w14:paraId="68928687">
      <w:pPr>
        <w:pStyle w:val="9"/>
        <w:ind w:firstLine="480"/>
        <w:jc w:val="left"/>
        <w:rPr>
          <w:color w:val="auto"/>
          <w:highlight w:val="none"/>
        </w:rPr>
      </w:pPr>
      <w:r>
        <w:rPr>
          <w:rFonts w:ascii="仿宋_GB2312" w:hAnsi="仿宋_GB2312" w:eastAsia="仿宋_GB2312" w:cs="仿宋_GB2312"/>
          <w:color w:val="auto"/>
          <w:highlight w:val="none"/>
        </w:rPr>
        <w:t>④招标文件规定的加分证明材料（若有）</w:t>
      </w:r>
    </w:p>
    <w:p w14:paraId="7D14968F">
      <w:pPr>
        <w:pStyle w:val="9"/>
        <w:ind w:firstLine="480"/>
        <w:jc w:val="left"/>
        <w:rPr>
          <w:color w:val="auto"/>
          <w:highlight w:val="none"/>
        </w:rPr>
      </w:pPr>
      <w:r>
        <w:rPr>
          <w:rFonts w:ascii="仿宋_GB2312" w:hAnsi="仿宋_GB2312" w:eastAsia="仿宋_GB2312" w:cs="仿宋_GB2312"/>
          <w:color w:val="auto"/>
          <w:highlight w:val="none"/>
        </w:rPr>
        <w:t>（3）技术商务部分</w:t>
      </w:r>
    </w:p>
    <w:p w14:paraId="142745EF">
      <w:pPr>
        <w:pStyle w:val="9"/>
        <w:ind w:firstLine="480"/>
        <w:jc w:val="left"/>
        <w:rPr>
          <w:color w:val="auto"/>
          <w:highlight w:val="none"/>
        </w:rPr>
      </w:pPr>
      <w:r>
        <w:rPr>
          <w:rFonts w:ascii="仿宋_GB2312" w:hAnsi="仿宋_GB2312" w:eastAsia="仿宋_GB2312" w:cs="仿宋_GB2312"/>
          <w:color w:val="auto"/>
          <w:highlight w:val="none"/>
        </w:rPr>
        <w:t>①标的说明一览表</w:t>
      </w:r>
    </w:p>
    <w:p w14:paraId="401F57B7">
      <w:pPr>
        <w:pStyle w:val="9"/>
        <w:ind w:firstLine="480"/>
        <w:jc w:val="left"/>
        <w:rPr>
          <w:color w:val="auto"/>
          <w:highlight w:val="none"/>
        </w:rPr>
      </w:pPr>
      <w:r>
        <w:rPr>
          <w:rFonts w:ascii="仿宋_GB2312" w:hAnsi="仿宋_GB2312" w:eastAsia="仿宋_GB2312" w:cs="仿宋_GB2312"/>
          <w:color w:val="auto"/>
          <w:highlight w:val="none"/>
        </w:rPr>
        <w:t>②技术和服务要求响应表</w:t>
      </w:r>
    </w:p>
    <w:p w14:paraId="7211209A">
      <w:pPr>
        <w:pStyle w:val="9"/>
        <w:ind w:firstLine="480"/>
        <w:jc w:val="left"/>
        <w:rPr>
          <w:color w:val="auto"/>
          <w:highlight w:val="none"/>
        </w:rPr>
      </w:pPr>
      <w:r>
        <w:rPr>
          <w:rFonts w:ascii="仿宋_GB2312" w:hAnsi="仿宋_GB2312" w:eastAsia="仿宋_GB2312" w:cs="仿宋_GB2312"/>
          <w:color w:val="auto"/>
          <w:highlight w:val="none"/>
        </w:rPr>
        <w:t>③商务条件响应表</w:t>
      </w:r>
    </w:p>
    <w:p w14:paraId="739D18F7">
      <w:pPr>
        <w:pStyle w:val="9"/>
        <w:ind w:firstLine="480"/>
        <w:jc w:val="left"/>
        <w:rPr>
          <w:color w:val="auto"/>
          <w:highlight w:val="none"/>
        </w:rPr>
      </w:pPr>
      <w:r>
        <w:rPr>
          <w:rFonts w:ascii="仿宋_GB2312" w:hAnsi="仿宋_GB2312" w:eastAsia="仿宋_GB2312" w:cs="仿宋_GB2312"/>
          <w:color w:val="auto"/>
          <w:highlight w:val="none"/>
        </w:rPr>
        <w:t>④投标人提交的其他资料（若有）</w:t>
      </w:r>
    </w:p>
    <w:p w14:paraId="1C980478">
      <w:pPr>
        <w:pStyle w:val="9"/>
        <w:ind w:firstLine="480"/>
        <w:jc w:val="left"/>
        <w:rPr>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46DB9CB7">
      <w:pPr>
        <w:pStyle w:val="9"/>
        <w:ind w:firstLine="480"/>
        <w:jc w:val="left"/>
        <w:rPr>
          <w:color w:val="auto"/>
          <w:highlight w:val="none"/>
        </w:rPr>
      </w:pPr>
      <w:r>
        <w:rPr>
          <w:rFonts w:ascii="仿宋_GB2312" w:hAnsi="仿宋_GB2312" w:eastAsia="仿宋_GB2312" w:cs="仿宋_GB2312"/>
          <w:color w:val="auto"/>
          <w:highlight w:val="none"/>
        </w:rPr>
        <w:t>1、确认：</w:t>
      </w:r>
    </w:p>
    <w:p w14:paraId="733CEAA0">
      <w:pPr>
        <w:pStyle w:val="9"/>
        <w:ind w:firstLine="480"/>
        <w:jc w:val="left"/>
        <w:rPr>
          <w:color w:val="auto"/>
          <w:highlight w:val="none"/>
        </w:rPr>
      </w:pPr>
      <w:r>
        <w:rPr>
          <w:rFonts w:ascii="仿宋_GB2312" w:hAnsi="仿宋_GB2312" w:eastAsia="仿宋_GB2312" w:cs="仿宋_GB2312"/>
          <w:color w:val="auto"/>
          <w:highlight w:val="none"/>
        </w:rPr>
        <w:t>1.1所投采购包的投标报价详见“开标（报价）一览表”及“投标（响应）报价明细表”。</w:t>
      </w:r>
    </w:p>
    <w:p w14:paraId="4A4ED8F9">
      <w:pPr>
        <w:pStyle w:val="9"/>
        <w:ind w:firstLine="480"/>
        <w:jc w:val="left"/>
        <w:rPr>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53573C9B">
      <w:pPr>
        <w:pStyle w:val="9"/>
        <w:ind w:firstLine="480"/>
        <w:jc w:val="left"/>
        <w:rPr>
          <w:color w:val="auto"/>
          <w:highlight w:val="none"/>
        </w:rPr>
      </w:pPr>
      <w:r>
        <w:rPr>
          <w:rFonts w:ascii="仿宋_GB2312" w:hAnsi="仿宋_GB2312" w:eastAsia="仿宋_GB2312" w:cs="仿宋_GB2312"/>
          <w:color w:val="auto"/>
          <w:highlight w:val="none"/>
        </w:rPr>
        <w:t>2、承诺及声明：</w:t>
      </w:r>
    </w:p>
    <w:p w14:paraId="1BF7BD58">
      <w:pPr>
        <w:pStyle w:val="9"/>
        <w:ind w:firstLine="480"/>
        <w:jc w:val="left"/>
        <w:rPr>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5A8AD676">
      <w:pPr>
        <w:pStyle w:val="9"/>
        <w:ind w:firstLine="480"/>
        <w:jc w:val="left"/>
        <w:rPr>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133068D6">
      <w:pPr>
        <w:pStyle w:val="9"/>
        <w:ind w:firstLine="480"/>
        <w:jc w:val="left"/>
        <w:rPr>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300FB30F">
      <w:pPr>
        <w:pStyle w:val="9"/>
        <w:ind w:firstLine="480"/>
        <w:jc w:val="left"/>
        <w:rPr>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7086A955">
      <w:pPr>
        <w:pStyle w:val="9"/>
        <w:ind w:firstLine="480"/>
        <w:jc w:val="left"/>
        <w:rPr>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2752B4B2">
      <w:pPr>
        <w:pStyle w:val="9"/>
        <w:ind w:firstLine="480"/>
        <w:jc w:val="left"/>
        <w:rPr>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4F838CF0">
      <w:pPr>
        <w:pStyle w:val="9"/>
        <w:ind w:firstLine="480"/>
        <w:jc w:val="left"/>
        <w:rPr>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21548AF9">
      <w:pPr>
        <w:pStyle w:val="9"/>
        <w:ind w:firstLine="480"/>
        <w:jc w:val="left"/>
        <w:rPr>
          <w:color w:val="auto"/>
          <w:highlight w:val="none"/>
        </w:rPr>
      </w:pPr>
      <w:r>
        <w:rPr>
          <w:rFonts w:ascii="仿宋_GB2312" w:hAnsi="仿宋_GB2312" w:eastAsia="仿宋_GB2312" w:cs="仿宋_GB2312"/>
          <w:color w:val="auto"/>
          <w:highlight w:val="none"/>
        </w:rPr>
        <w:t>2.8我方承诺遵守《中华人民共和国劳动合同法》有关规定和《中华人民共和国妇女权益保障法 》中关于“劳动和社会保障权益”的有关要求。</w:t>
      </w:r>
    </w:p>
    <w:p w14:paraId="34B64249">
      <w:pPr>
        <w:pStyle w:val="9"/>
        <w:ind w:firstLine="480"/>
        <w:jc w:val="left"/>
        <w:rPr>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5AED5041">
      <w:pPr>
        <w:pStyle w:val="9"/>
        <w:ind w:firstLine="480"/>
        <w:jc w:val="left"/>
        <w:rPr>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15DE58B6">
      <w:pPr>
        <w:pStyle w:val="9"/>
        <w:ind w:firstLine="480"/>
        <w:jc w:val="left"/>
        <w:rPr>
          <w:color w:val="auto"/>
          <w:highlight w:val="none"/>
        </w:rPr>
      </w:pPr>
      <w:r>
        <w:rPr>
          <w:rFonts w:ascii="仿宋_GB2312" w:hAnsi="仿宋_GB2312" w:eastAsia="仿宋_GB2312" w:cs="仿宋_GB2312"/>
          <w:color w:val="auto"/>
          <w:highlight w:val="none"/>
        </w:rPr>
        <w:t>通信地址：</w:t>
      </w:r>
    </w:p>
    <w:p w14:paraId="48DF70DE">
      <w:pPr>
        <w:pStyle w:val="9"/>
        <w:ind w:firstLine="480"/>
        <w:jc w:val="left"/>
        <w:rPr>
          <w:color w:val="auto"/>
          <w:highlight w:val="none"/>
        </w:rPr>
      </w:pPr>
      <w:r>
        <w:rPr>
          <w:rFonts w:ascii="仿宋_GB2312" w:hAnsi="仿宋_GB2312" w:eastAsia="仿宋_GB2312" w:cs="仿宋_GB2312"/>
          <w:color w:val="auto"/>
          <w:highlight w:val="none"/>
        </w:rPr>
        <w:t>邮编：</w:t>
      </w:r>
    </w:p>
    <w:p w14:paraId="719CE9B5">
      <w:pPr>
        <w:pStyle w:val="9"/>
        <w:ind w:firstLine="480"/>
        <w:jc w:val="left"/>
        <w:rPr>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11C4F47D">
      <w:pPr>
        <w:pStyle w:val="9"/>
        <w:ind w:firstLine="480"/>
        <w:jc w:val="left"/>
        <w:rPr>
          <w:color w:val="auto"/>
          <w:highlight w:val="none"/>
        </w:rPr>
      </w:pPr>
      <w:r>
        <w:rPr>
          <w:rFonts w:ascii="仿宋_GB2312" w:hAnsi="仿宋_GB2312" w:eastAsia="仿宋_GB2312" w:cs="仿宋_GB2312"/>
          <w:color w:val="auto"/>
          <w:highlight w:val="none"/>
        </w:rPr>
        <w:t>投标人：（全称并加盖单位公章）</w:t>
      </w:r>
    </w:p>
    <w:p w14:paraId="4FAA8D39">
      <w:pPr>
        <w:pStyle w:val="9"/>
        <w:ind w:firstLine="480"/>
        <w:jc w:val="left"/>
        <w:rPr>
          <w:color w:val="auto"/>
          <w:highlight w:val="none"/>
        </w:rPr>
      </w:pPr>
      <w:r>
        <w:rPr>
          <w:rFonts w:ascii="仿宋_GB2312" w:hAnsi="仿宋_GB2312" w:eastAsia="仿宋_GB2312" w:cs="仿宋_GB2312"/>
          <w:color w:val="auto"/>
          <w:highlight w:val="none"/>
        </w:rPr>
        <w:t>日期： 年 月 日</w:t>
      </w:r>
    </w:p>
    <w:p w14:paraId="7E910A83">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CFA213A">
      <w:pPr>
        <w:pStyle w:val="9"/>
        <w:jc w:val="center"/>
        <w:outlineLvl w:val="2"/>
        <w:rPr>
          <w:color w:val="auto"/>
          <w:highlight w:val="none"/>
        </w:rPr>
      </w:pPr>
      <w:r>
        <w:rPr>
          <w:rFonts w:ascii="仿宋_GB2312" w:hAnsi="仿宋_GB2312" w:eastAsia="仿宋_GB2312" w:cs="仿宋_GB2312"/>
          <w:b/>
          <w:color w:val="auto"/>
          <w:sz w:val="28"/>
          <w:highlight w:val="none"/>
        </w:rPr>
        <w:t>二、投标人的资格及资信证明文件</w:t>
      </w:r>
    </w:p>
    <w:p w14:paraId="421301EC">
      <w:pPr>
        <w:pStyle w:val="9"/>
        <w:jc w:val="center"/>
        <w:outlineLvl w:val="3"/>
        <w:rPr>
          <w:color w:val="auto"/>
          <w:highlight w:val="none"/>
        </w:rPr>
      </w:pPr>
      <w:r>
        <w:rPr>
          <w:rFonts w:ascii="仿宋_GB2312" w:hAnsi="仿宋_GB2312" w:eastAsia="仿宋_GB2312" w:cs="仿宋_GB2312"/>
          <w:b/>
          <w:color w:val="auto"/>
          <w:sz w:val="24"/>
          <w:highlight w:val="none"/>
        </w:rPr>
        <w:t>二-1单位授权书（若有）</w:t>
      </w:r>
    </w:p>
    <w:p w14:paraId="4724CC34">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BC20697">
      <w:pPr>
        <w:pStyle w:val="9"/>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2B0969F">
      <w:pPr>
        <w:pStyle w:val="9"/>
        <w:ind w:firstLine="480"/>
        <w:jc w:val="left"/>
        <w:rPr>
          <w:color w:val="auto"/>
          <w:highlight w:val="none"/>
        </w:rPr>
      </w:pPr>
      <w:r>
        <w:rPr>
          <w:rFonts w:ascii="仿宋_GB2312" w:hAnsi="仿宋_GB2312" w:eastAsia="仿宋_GB2312" w:cs="仿宋_GB2312"/>
          <w:color w:val="auto"/>
          <w:highlight w:val="none"/>
        </w:rPr>
        <w:t>投标人代表无转委权。特此授权。</w:t>
      </w:r>
    </w:p>
    <w:p w14:paraId="2397BDCD">
      <w:pPr>
        <w:pStyle w:val="9"/>
        <w:ind w:firstLine="480"/>
        <w:jc w:val="left"/>
        <w:rPr>
          <w:color w:val="auto"/>
          <w:highlight w:val="none"/>
        </w:rPr>
      </w:pPr>
      <w:r>
        <w:rPr>
          <w:rFonts w:ascii="仿宋_GB2312" w:hAnsi="仿宋_GB2312" w:eastAsia="仿宋_GB2312" w:cs="仿宋_GB2312"/>
          <w:color w:val="auto"/>
          <w:highlight w:val="none"/>
        </w:rPr>
        <w:t>（以下无正文）</w:t>
      </w:r>
    </w:p>
    <w:p w14:paraId="74E6C898">
      <w:pPr>
        <w:pStyle w:val="9"/>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64F8F23B">
      <w:pPr>
        <w:pStyle w:val="9"/>
        <w:ind w:firstLine="480"/>
        <w:jc w:val="left"/>
        <w:rPr>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28F3B6EE">
      <w:pPr>
        <w:pStyle w:val="9"/>
        <w:ind w:firstLine="480"/>
        <w:jc w:val="left"/>
        <w:rPr>
          <w:color w:val="auto"/>
          <w:highlight w:val="none"/>
        </w:rPr>
      </w:pPr>
      <w:r>
        <w:rPr>
          <w:rFonts w:ascii="仿宋_GB2312" w:hAnsi="仿宋_GB2312" w:eastAsia="仿宋_GB2312" w:cs="仿宋_GB2312"/>
          <w:color w:val="auto"/>
          <w:highlight w:val="none"/>
        </w:rPr>
        <w:t>授权方</w:t>
      </w:r>
    </w:p>
    <w:p w14:paraId="45E7A74A">
      <w:pPr>
        <w:pStyle w:val="9"/>
        <w:ind w:firstLine="480"/>
        <w:jc w:val="lef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227A6C0">
      <w:pPr>
        <w:pStyle w:val="9"/>
        <w:ind w:firstLine="480"/>
        <w:jc w:val="right"/>
        <w:rPr>
          <w:color w:val="auto"/>
          <w:highlight w:val="none"/>
        </w:rPr>
      </w:pPr>
      <w:r>
        <w:rPr>
          <w:rFonts w:ascii="仿宋_GB2312" w:hAnsi="仿宋_GB2312" w:eastAsia="仿宋_GB2312" w:cs="仿宋_GB2312"/>
          <w:color w:val="auto"/>
          <w:highlight w:val="none"/>
        </w:rPr>
        <w:t>签署日期： 年 月 日</w:t>
      </w:r>
    </w:p>
    <w:p w14:paraId="48E61931">
      <w:pPr>
        <w:pStyle w:val="9"/>
        <w:ind w:firstLine="480"/>
        <w:jc w:val="left"/>
        <w:rPr>
          <w:color w:val="auto"/>
          <w:highlight w:val="none"/>
        </w:rPr>
      </w:pPr>
      <w:r>
        <w:rPr>
          <w:rFonts w:ascii="仿宋_GB2312" w:hAnsi="仿宋_GB2312" w:eastAsia="仿宋_GB2312" w:cs="仿宋_GB2312"/>
          <w:color w:val="auto"/>
          <w:highlight w:val="none"/>
        </w:rPr>
        <w:t>附：单位负责人、投标人代表的身份证正反面复印件</w:t>
      </w:r>
    </w:p>
    <w:p w14:paraId="2E72C359">
      <w:pPr>
        <w:pStyle w:val="9"/>
        <w:jc w:val="left"/>
        <w:rPr>
          <w:color w:val="auto"/>
          <w:highlight w:val="none"/>
        </w:rPr>
      </w:pPr>
      <w:r>
        <w:rPr>
          <w:rFonts w:ascii="仿宋_GB2312" w:hAnsi="仿宋_GB2312" w:eastAsia="仿宋_GB2312" w:cs="仿宋_GB2312"/>
          <w:color w:val="auto"/>
          <w:highlight w:val="none"/>
        </w:rPr>
        <w:t>要求：真实有效且内容完整、清晰、整洁。</w:t>
      </w:r>
    </w:p>
    <w:p w14:paraId="6A2246D7">
      <w:pPr>
        <w:pStyle w:val="9"/>
        <w:ind w:firstLine="480"/>
        <w:jc w:val="left"/>
        <w:rPr>
          <w:color w:val="auto"/>
          <w:highlight w:val="none"/>
        </w:rPr>
      </w:pPr>
      <w:r>
        <w:rPr>
          <w:rFonts w:ascii="仿宋_GB2312" w:hAnsi="仿宋_GB2312" w:eastAsia="仿宋_GB2312" w:cs="仿宋_GB2312"/>
          <w:color w:val="auto"/>
          <w:highlight w:val="none"/>
        </w:rPr>
        <w:t>※注意：</w:t>
      </w:r>
    </w:p>
    <w:p w14:paraId="371AA2CC">
      <w:pPr>
        <w:pStyle w:val="9"/>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07979A1D">
      <w:pPr>
        <w:pStyle w:val="9"/>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A710351">
      <w:pPr>
        <w:pStyle w:val="9"/>
        <w:ind w:firstLine="480"/>
        <w:jc w:val="left"/>
        <w:rPr>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0895701E">
      <w:pPr>
        <w:pStyle w:val="9"/>
        <w:ind w:firstLine="480"/>
        <w:jc w:val="left"/>
        <w:rPr>
          <w:color w:val="auto"/>
          <w:highlight w:val="none"/>
        </w:rPr>
      </w:pPr>
      <w:r>
        <w:rPr>
          <w:rFonts w:ascii="仿宋_GB2312" w:hAnsi="仿宋_GB2312" w:eastAsia="仿宋_GB2312" w:cs="仿宋_GB2312"/>
          <w:color w:val="auto"/>
          <w:highlight w:val="none"/>
        </w:rPr>
        <w:t>4、投标人为自然人的，可不填写本授权书。</w:t>
      </w:r>
    </w:p>
    <w:p w14:paraId="27A005D4">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A0DCD42">
      <w:pPr>
        <w:pStyle w:val="9"/>
        <w:jc w:val="center"/>
        <w:outlineLvl w:val="3"/>
        <w:rPr>
          <w:color w:val="auto"/>
          <w:highlight w:val="none"/>
        </w:rPr>
      </w:pPr>
      <w:r>
        <w:rPr>
          <w:rFonts w:ascii="仿宋_GB2312" w:hAnsi="仿宋_GB2312" w:eastAsia="仿宋_GB2312" w:cs="仿宋_GB2312"/>
          <w:b/>
          <w:color w:val="auto"/>
          <w:sz w:val="24"/>
          <w:highlight w:val="none"/>
        </w:rPr>
        <w:t>二-2 证明材料</w:t>
      </w:r>
    </w:p>
    <w:p w14:paraId="125CA0FE">
      <w:pPr>
        <w:pStyle w:val="9"/>
        <w:ind w:firstLine="480"/>
        <w:jc w:val="left"/>
        <w:rPr>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9AF68DC">
      <w:pPr>
        <w:pStyle w:val="9"/>
        <w:jc w:val="center"/>
        <w:outlineLvl w:val="3"/>
        <w:rPr>
          <w:color w:val="auto"/>
          <w:highlight w:val="none"/>
        </w:rPr>
      </w:pPr>
      <w:r>
        <w:rPr>
          <w:rFonts w:ascii="仿宋_GB2312" w:hAnsi="仿宋_GB2312" w:eastAsia="仿宋_GB2312" w:cs="仿宋_GB2312"/>
          <w:b/>
          <w:color w:val="auto"/>
          <w:sz w:val="24"/>
          <w:highlight w:val="none"/>
        </w:rPr>
        <w:t>二-2-1 福建省政府采购供应商资格承诺函</w:t>
      </w:r>
    </w:p>
    <w:p w14:paraId="2B47DDE4">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3297223">
      <w:pPr>
        <w:pStyle w:val="9"/>
        <w:ind w:firstLine="960"/>
        <w:jc w:val="left"/>
        <w:rPr>
          <w:color w:val="auto"/>
          <w:highlight w:val="none"/>
        </w:rPr>
      </w:pPr>
      <w:r>
        <w:rPr>
          <w:rFonts w:ascii="仿宋_GB2312" w:hAnsi="仿宋_GB2312" w:eastAsia="仿宋_GB2312" w:cs="仿宋_GB2312"/>
          <w:color w:val="auto"/>
          <w:highlight w:val="none"/>
        </w:rPr>
        <w:t>单位名称(自然人姓名):</w:t>
      </w:r>
    </w:p>
    <w:p w14:paraId="05BDC7D0">
      <w:pPr>
        <w:pStyle w:val="9"/>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14:paraId="30152DB2">
      <w:pPr>
        <w:pStyle w:val="9"/>
        <w:ind w:firstLine="960"/>
        <w:jc w:val="left"/>
        <w:rPr>
          <w:color w:val="auto"/>
          <w:highlight w:val="none"/>
        </w:rPr>
      </w:pPr>
      <w:r>
        <w:rPr>
          <w:rFonts w:ascii="仿宋_GB2312" w:hAnsi="仿宋_GB2312" w:eastAsia="仿宋_GB2312" w:cs="仿宋_GB2312"/>
          <w:color w:val="auto"/>
          <w:highlight w:val="none"/>
        </w:rPr>
        <w:t>法定代表人(负责人):</w:t>
      </w:r>
    </w:p>
    <w:p w14:paraId="238C06BC">
      <w:pPr>
        <w:pStyle w:val="9"/>
        <w:ind w:firstLine="960"/>
        <w:jc w:val="left"/>
        <w:rPr>
          <w:color w:val="auto"/>
          <w:highlight w:val="none"/>
        </w:rPr>
      </w:pPr>
      <w:r>
        <w:rPr>
          <w:rFonts w:ascii="仿宋_GB2312" w:hAnsi="仿宋_GB2312" w:eastAsia="仿宋_GB2312" w:cs="仿宋_GB2312"/>
          <w:color w:val="auto"/>
          <w:highlight w:val="none"/>
        </w:rPr>
        <w:t>联系地址和电话:</w:t>
      </w:r>
    </w:p>
    <w:p w14:paraId="306E4A50">
      <w:pPr>
        <w:pStyle w:val="9"/>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0842743C">
      <w:pPr>
        <w:pStyle w:val="9"/>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20E64A8C">
      <w:pPr>
        <w:pStyle w:val="9"/>
        <w:ind w:firstLine="960"/>
        <w:jc w:val="left"/>
        <w:rPr>
          <w:color w:val="auto"/>
          <w:highlight w:val="none"/>
        </w:rPr>
      </w:pPr>
      <w:r>
        <w:rPr>
          <w:rFonts w:ascii="仿宋_GB2312" w:hAnsi="仿宋_GB2312" w:eastAsia="仿宋_GB2312" w:cs="仿宋_GB2312"/>
          <w:color w:val="auto"/>
          <w:highlight w:val="none"/>
        </w:rPr>
        <w:t>1.具有独立承担民事责任的能力;</w:t>
      </w:r>
    </w:p>
    <w:p w14:paraId="7A05DAB9">
      <w:pPr>
        <w:pStyle w:val="9"/>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14:paraId="0E0CFFA9">
      <w:pPr>
        <w:pStyle w:val="9"/>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14:paraId="4FDF920E">
      <w:pPr>
        <w:pStyle w:val="9"/>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14:paraId="19425E5D">
      <w:pPr>
        <w:pStyle w:val="9"/>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1704352C">
      <w:pPr>
        <w:pStyle w:val="9"/>
        <w:ind w:firstLine="960"/>
        <w:jc w:val="left"/>
        <w:rPr>
          <w:color w:val="auto"/>
          <w:highlight w:val="none"/>
        </w:rPr>
      </w:pPr>
      <w:r>
        <w:rPr>
          <w:rFonts w:ascii="仿宋_GB2312" w:hAnsi="仿宋_GB2312" w:eastAsia="仿宋_GB2312" w:cs="仿宋_GB2312"/>
          <w:color w:val="auto"/>
          <w:highlight w:val="none"/>
        </w:rPr>
        <w:t>6.法律、行政法规规定的其他条件。</w:t>
      </w:r>
    </w:p>
    <w:p w14:paraId="6909231F">
      <w:pPr>
        <w:pStyle w:val="9"/>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806CD61">
      <w:pPr>
        <w:pStyle w:val="9"/>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3F851D0">
      <w:pPr>
        <w:pStyle w:val="9"/>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4543A9C8">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3D2F9AD">
      <w:pPr>
        <w:pStyle w:val="9"/>
        <w:ind w:firstLine="480"/>
        <w:jc w:val="left"/>
        <w:rPr>
          <w:color w:val="auto"/>
          <w:highlight w:val="none"/>
        </w:rPr>
      </w:pPr>
      <w:r>
        <w:rPr>
          <w:rFonts w:ascii="仿宋_GB2312" w:hAnsi="仿宋_GB2312" w:eastAsia="仿宋_GB2312" w:cs="仿宋_GB2312"/>
          <w:color w:val="auto"/>
          <w:highlight w:val="none"/>
        </w:rPr>
        <w:t>注：</w:t>
      </w:r>
    </w:p>
    <w:p w14:paraId="7ED13B67">
      <w:pPr>
        <w:pStyle w:val="9"/>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14:paraId="71759F8C">
      <w:pPr>
        <w:pStyle w:val="9"/>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1793A157">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3DDE281">
      <w:pPr>
        <w:pStyle w:val="9"/>
        <w:jc w:val="center"/>
        <w:outlineLvl w:val="3"/>
        <w:rPr>
          <w:color w:val="auto"/>
          <w:highlight w:val="none"/>
        </w:rPr>
      </w:pPr>
      <w:r>
        <w:rPr>
          <w:rFonts w:ascii="仿宋_GB2312" w:hAnsi="仿宋_GB2312" w:eastAsia="仿宋_GB2312" w:cs="仿宋_GB2312"/>
          <w:b/>
          <w:color w:val="auto"/>
          <w:sz w:val="24"/>
          <w:highlight w:val="none"/>
        </w:rPr>
        <w:t>二-2-2 资格证明材料</w:t>
      </w:r>
    </w:p>
    <w:p w14:paraId="21543CE2">
      <w:pPr>
        <w:pStyle w:val="9"/>
        <w:jc w:val="center"/>
        <w:outlineLvl w:val="3"/>
        <w:rPr>
          <w:color w:val="auto"/>
          <w:highlight w:val="none"/>
        </w:rPr>
      </w:pPr>
      <w:r>
        <w:rPr>
          <w:rFonts w:ascii="仿宋_GB2312" w:hAnsi="仿宋_GB2312" w:eastAsia="仿宋_GB2312" w:cs="仿宋_GB2312"/>
          <w:b/>
          <w:color w:val="auto"/>
          <w:sz w:val="24"/>
          <w:highlight w:val="none"/>
        </w:rPr>
        <w:t>营业执照等证明文件</w:t>
      </w:r>
    </w:p>
    <w:p w14:paraId="17B6A29E">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8C241E0">
      <w:pPr>
        <w:pStyle w:val="9"/>
        <w:ind w:firstLine="480"/>
        <w:jc w:val="left"/>
        <w:rPr>
          <w:color w:val="auto"/>
          <w:highlight w:val="none"/>
        </w:rPr>
      </w:pPr>
      <w:r>
        <w:rPr>
          <w:rFonts w:ascii="仿宋_GB2312" w:hAnsi="仿宋_GB2312" w:eastAsia="仿宋_GB2312" w:cs="仿宋_GB2312"/>
          <w:color w:val="auto"/>
          <w:highlight w:val="none"/>
        </w:rPr>
        <w:t>（ ）投标人为法人（包括企业、事业单位和社会团体）的</w:t>
      </w:r>
    </w:p>
    <w:p w14:paraId="534D7100">
      <w:pPr>
        <w:pStyle w:val="9"/>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1EC7054A">
      <w:pPr>
        <w:pStyle w:val="9"/>
        <w:ind w:firstLine="480"/>
        <w:jc w:val="left"/>
        <w:rPr>
          <w:color w:val="auto"/>
          <w:highlight w:val="none"/>
        </w:rPr>
      </w:pPr>
      <w:r>
        <w:rPr>
          <w:rFonts w:ascii="仿宋_GB2312" w:hAnsi="仿宋_GB2312" w:eastAsia="仿宋_GB2312" w:cs="仿宋_GB2312"/>
          <w:color w:val="auto"/>
          <w:highlight w:val="none"/>
        </w:rPr>
        <w:t>（ ）投标人为非法人（包括其他组织、自然人）的</w:t>
      </w:r>
    </w:p>
    <w:p w14:paraId="6D8F14F1">
      <w:pPr>
        <w:pStyle w:val="9"/>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08D4EBFD">
      <w:pPr>
        <w:pStyle w:val="9"/>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73C689FD">
      <w:pPr>
        <w:pStyle w:val="9"/>
        <w:ind w:firstLine="480"/>
        <w:jc w:val="left"/>
        <w:rPr>
          <w:color w:val="auto"/>
          <w:highlight w:val="none"/>
        </w:rPr>
      </w:pPr>
      <w:r>
        <w:rPr>
          <w:rFonts w:ascii="仿宋_GB2312" w:hAnsi="仿宋_GB2312" w:eastAsia="仿宋_GB2312" w:cs="仿宋_GB2312"/>
          <w:color w:val="auto"/>
          <w:highlight w:val="none"/>
        </w:rPr>
        <w:t>※注意：</w:t>
      </w:r>
    </w:p>
    <w:p w14:paraId="3C73B634">
      <w:pPr>
        <w:pStyle w:val="9"/>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7892BBAE">
      <w:pPr>
        <w:pStyle w:val="9"/>
        <w:ind w:firstLine="480"/>
        <w:jc w:val="left"/>
        <w:rPr>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4CB3EFA">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64B4453">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7EAECBB">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F60A2DF">
      <w:pPr>
        <w:pStyle w:val="9"/>
        <w:jc w:val="center"/>
        <w:outlineLvl w:val="3"/>
        <w:rPr>
          <w:color w:val="auto"/>
          <w:highlight w:val="none"/>
        </w:rPr>
      </w:pPr>
      <w:r>
        <w:rPr>
          <w:rFonts w:ascii="仿宋_GB2312" w:hAnsi="仿宋_GB2312" w:eastAsia="仿宋_GB2312" w:cs="仿宋_GB2312"/>
          <w:b/>
          <w:color w:val="auto"/>
          <w:sz w:val="24"/>
          <w:highlight w:val="none"/>
        </w:rPr>
        <w:t>财务状况报告（财务报告、或资信证明）</w:t>
      </w:r>
    </w:p>
    <w:p w14:paraId="3ECD18FA">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FFB21D4">
      <w:pPr>
        <w:pStyle w:val="9"/>
        <w:ind w:firstLine="480"/>
        <w:jc w:val="left"/>
        <w:rPr>
          <w:color w:val="auto"/>
          <w:highlight w:val="none"/>
        </w:rPr>
      </w:pPr>
      <w:r>
        <w:rPr>
          <w:rFonts w:ascii="仿宋_GB2312" w:hAnsi="仿宋_GB2312" w:eastAsia="仿宋_GB2312" w:cs="仿宋_GB2312"/>
          <w:color w:val="auto"/>
          <w:highlight w:val="none"/>
        </w:rPr>
        <w:t>（ ）投标人提供财务报告的</w:t>
      </w:r>
    </w:p>
    <w:p w14:paraId="3062BE9B">
      <w:pPr>
        <w:pStyle w:val="9"/>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560A3F12">
      <w:pPr>
        <w:pStyle w:val="9"/>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439BD285">
      <w:pPr>
        <w:pStyle w:val="9"/>
        <w:ind w:firstLine="480"/>
        <w:jc w:val="left"/>
        <w:rPr>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55193F4D">
      <w:pPr>
        <w:pStyle w:val="9"/>
        <w:ind w:firstLine="480"/>
        <w:jc w:val="left"/>
        <w:rPr>
          <w:color w:val="auto"/>
          <w:highlight w:val="none"/>
        </w:rPr>
      </w:pPr>
      <w:r>
        <w:rPr>
          <w:rFonts w:ascii="仿宋_GB2312" w:hAnsi="仿宋_GB2312" w:eastAsia="仿宋_GB2312" w:cs="仿宋_GB2312"/>
          <w:color w:val="auto"/>
          <w:highlight w:val="none"/>
        </w:rPr>
        <w:t>（ ）投标人提供资信证明的</w:t>
      </w:r>
    </w:p>
    <w:p w14:paraId="497E6193">
      <w:pPr>
        <w:pStyle w:val="9"/>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1B3C30B7">
      <w:pPr>
        <w:pStyle w:val="9"/>
        <w:ind w:firstLine="480"/>
        <w:jc w:val="left"/>
        <w:rPr>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1204F0CD">
      <w:pPr>
        <w:pStyle w:val="9"/>
        <w:ind w:firstLine="480"/>
        <w:jc w:val="left"/>
        <w:rPr>
          <w:color w:val="auto"/>
          <w:highlight w:val="none"/>
        </w:rPr>
      </w:pPr>
      <w:r>
        <w:rPr>
          <w:rFonts w:ascii="仿宋_GB2312" w:hAnsi="仿宋_GB2312" w:eastAsia="仿宋_GB2312" w:cs="仿宋_GB2312"/>
          <w:color w:val="auto"/>
          <w:highlight w:val="none"/>
        </w:rPr>
        <w:t>※注意：</w:t>
      </w:r>
    </w:p>
    <w:p w14:paraId="5C35BEF8">
      <w:pPr>
        <w:pStyle w:val="9"/>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76BF5BFF">
      <w:pPr>
        <w:pStyle w:val="9"/>
        <w:ind w:firstLine="480"/>
        <w:jc w:val="left"/>
        <w:rPr>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76A064DE">
      <w:pPr>
        <w:pStyle w:val="9"/>
        <w:ind w:firstLine="480"/>
        <w:jc w:val="left"/>
        <w:rPr>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3D2C1BE1">
      <w:pPr>
        <w:pStyle w:val="9"/>
        <w:ind w:firstLine="480"/>
        <w:jc w:val="left"/>
        <w:rPr>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5803817E">
      <w:pPr>
        <w:pStyle w:val="9"/>
        <w:ind w:firstLine="480"/>
        <w:jc w:val="left"/>
        <w:rPr>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CBB55FE">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09081B9">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28D496B">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A8C0143">
      <w:pPr>
        <w:pStyle w:val="9"/>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14:paraId="4EC15A73">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A519733">
      <w:pPr>
        <w:pStyle w:val="9"/>
        <w:ind w:firstLine="480"/>
        <w:jc w:val="left"/>
        <w:rPr>
          <w:color w:val="auto"/>
          <w:highlight w:val="none"/>
        </w:rPr>
      </w:pPr>
      <w:r>
        <w:rPr>
          <w:rFonts w:ascii="仿宋_GB2312" w:hAnsi="仿宋_GB2312" w:eastAsia="仿宋_GB2312" w:cs="仿宋_GB2312"/>
          <w:color w:val="auto"/>
          <w:highlight w:val="none"/>
        </w:rPr>
        <w:t>1、依法缴纳税收的投标人</w:t>
      </w:r>
    </w:p>
    <w:p w14:paraId="34B7B2D6">
      <w:pPr>
        <w:pStyle w:val="9"/>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5AF85A74">
      <w:pPr>
        <w:pStyle w:val="9"/>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1DCE500C">
      <w:pPr>
        <w:pStyle w:val="9"/>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0205878B">
      <w:pPr>
        <w:pStyle w:val="9"/>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63A347C4">
      <w:pPr>
        <w:pStyle w:val="9"/>
        <w:ind w:firstLine="480"/>
        <w:jc w:val="left"/>
        <w:rPr>
          <w:color w:val="auto"/>
          <w:highlight w:val="none"/>
        </w:rPr>
      </w:pPr>
      <w:r>
        <w:rPr>
          <w:rFonts w:ascii="仿宋_GB2312" w:hAnsi="仿宋_GB2312" w:eastAsia="仿宋_GB2312" w:cs="仿宋_GB2312"/>
          <w:color w:val="auto"/>
          <w:highlight w:val="none"/>
        </w:rPr>
        <w:t>2、依法免税的投标人</w:t>
      </w:r>
    </w:p>
    <w:p w14:paraId="76916228">
      <w:pPr>
        <w:pStyle w:val="9"/>
        <w:ind w:firstLine="480"/>
        <w:jc w:val="left"/>
        <w:rPr>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4C53BECA">
      <w:pPr>
        <w:pStyle w:val="9"/>
        <w:ind w:firstLine="480"/>
        <w:jc w:val="left"/>
        <w:rPr>
          <w:color w:val="auto"/>
          <w:highlight w:val="none"/>
        </w:rPr>
      </w:pPr>
      <w:r>
        <w:rPr>
          <w:rFonts w:ascii="仿宋_GB2312" w:hAnsi="仿宋_GB2312" w:eastAsia="仿宋_GB2312" w:cs="仿宋_GB2312"/>
          <w:color w:val="auto"/>
          <w:highlight w:val="none"/>
        </w:rPr>
        <w:t>※注意：</w:t>
      </w:r>
    </w:p>
    <w:p w14:paraId="72308985">
      <w:pPr>
        <w:pStyle w:val="9"/>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56093DFB">
      <w:pPr>
        <w:pStyle w:val="9"/>
        <w:ind w:firstLine="480"/>
        <w:jc w:val="left"/>
        <w:rPr>
          <w:color w:val="auto"/>
          <w:highlight w:val="none"/>
        </w:rPr>
      </w:pPr>
      <w:r>
        <w:rPr>
          <w:rFonts w:ascii="仿宋_GB2312" w:hAnsi="仿宋_GB2312" w:eastAsia="仿宋_GB2312" w:cs="仿宋_GB2312"/>
          <w:color w:val="auto"/>
          <w:highlight w:val="none"/>
        </w:rPr>
        <w:t>2、投标人提供的税收缴纳凭据复印件应符合下列规定：</w:t>
      </w:r>
    </w:p>
    <w:p w14:paraId="1F81092D">
      <w:pPr>
        <w:pStyle w:val="9"/>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5C1CD44E">
      <w:pPr>
        <w:pStyle w:val="9"/>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3C44F26E">
      <w:pPr>
        <w:pStyle w:val="9"/>
        <w:ind w:firstLine="480"/>
        <w:jc w:val="left"/>
        <w:rPr>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71D85193">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1D7CA9C">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8D04B9C">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D670B97">
      <w:pPr>
        <w:pStyle w:val="9"/>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14:paraId="6C5BD000">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0C784DC">
      <w:pPr>
        <w:pStyle w:val="9"/>
        <w:ind w:firstLine="480"/>
        <w:jc w:val="left"/>
        <w:rPr>
          <w:color w:val="auto"/>
          <w:highlight w:val="none"/>
        </w:rPr>
      </w:pPr>
      <w:r>
        <w:rPr>
          <w:rFonts w:ascii="仿宋_GB2312" w:hAnsi="仿宋_GB2312" w:eastAsia="仿宋_GB2312" w:cs="仿宋_GB2312"/>
          <w:color w:val="auto"/>
          <w:highlight w:val="none"/>
        </w:rPr>
        <w:t>1、依法缴纳社会保障资金的投标人</w:t>
      </w:r>
    </w:p>
    <w:p w14:paraId="11729E59">
      <w:pPr>
        <w:pStyle w:val="9"/>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2BA6F782">
      <w:pPr>
        <w:pStyle w:val="9"/>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730CE047">
      <w:pPr>
        <w:pStyle w:val="9"/>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70851170">
      <w:pPr>
        <w:pStyle w:val="9"/>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36E472DA">
      <w:pPr>
        <w:pStyle w:val="9"/>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2、依法不需要缴纳或暂缓缴纳社会保障资金的投标人</w:t>
      </w:r>
    </w:p>
    <w:p w14:paraId="158C07C9">
      <w:pPr>
        <w:pStyle w:val="9"/>
        <w:ind w:firstLine="480"/>
        <w:jc w:val="left"/>
        <w:rPr>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61795377">
      <w:pPr>
        <w:pStyle w:val="9"/>
        <w:ind w:firstLine="480"/>
        <w:jc w:val="left"/>
        <w:rPr>
          <w:color w:val="auto"/>
          <w:highlight w:val="none"/>
        </w:rPr>
      </w:pPr>
      <w:r>
        <w:rPr>
          <w:rFonts w:ascii="仿宋_GB2312" w:hAnsi="仿宋_GB2312" w:eastAsia="仿宋_GB2312" w:cs="仿宋_GB2312"/>
          <w:color w:val="auto"/>
          <w:highlight w:val="none"/>
        </w:rPr>
        <w:t>※注意：</w:t>
      </w:r>
    </w:p>
    <w:p w14:paraId="0F20233F">
      <w:pPr>
        <w:pStyle w:val="9"/>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3E7F4C26">
      <w:pPr>
        <w:pStyle w:val="9"/>
        <w:ind w:firstLine="480"/>
        <w:jc w:val="left"/>
        <w:rPr>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25ED3540">
      <w:pPr>
        <w:pStyle w:val="9"/>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783D8366">
      <w:pPr>
        <w:pStyle w:val="9"/>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5C6DEC91">
      <w:pPr>
        <w:pStyle w:val="9"/>
        <w:ind w:firstLine="480"/>
        <w:jc w:val="left"/>
        <w:rPr>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301A607D">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38104CA">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EB15060">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023C7B3">
      <w:pPr>
        <w:pStyle w:val="9"/>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59C6B5A1">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DD3C97C">
      <w:pPr>
        <w:pStyle w:val="9"/>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57ED29BB">
      <w:pPr>
        <w:pStyle w:val="9"/>
        <w:ind w:firstLine="960"/>
        <w:jc w:val="left"/>
        <w:rPr>
          <w:color w:val="auto"/>
          <w:highlight w:val="none"/>
        </w:rPr>
      </w:pPr>
      <w:r>
        <w:rPr>
          <w:rFonts w:ascii="仿宋_GB2312" w:hAnsi="仿宋_GB2312" w:eastAsia="仿宋_GB2312" w:cs="仿宋_GB2312"/>
          <w:color w:val="auto"/>
          <w:highlight w:val="none"/>
        </w:rPr>
        <w:t>特此声明。</w:t>
      </w:r>
    </w:p>
    <w:p w14:paraId="5901CFE9">
      <w:pPr>
        <w:pStyle w:val="9"/>
        <w:ind w:firstLine="480"/>
        <w:jc w:val="left"/>
        <w:rPr>
          <w:color w:val="auto"/>
          <w:highlight w:val="none"/>
        </w:rPr>
      </w:pPr>
      <w:r>
        <w:rPr>
          <w:rFonts w:ascii="仿宋_GB2312" w:hAnsi="仿宋_GB2312" w:eastAsia="仿宋_GB2312" w:cs="仿宋_GB2312"/>
          <w:color w:val="auto"/>
          <w:highlight w:val="none"/>
        </w:rPr>
        <w:t>※注意：</w:t>
      </w:r>
    </w:p>
    <w:p w14:paraId="79921FB3">
      <w:pPr>
        <w:pStyle w:val="9"/>
        <w:ind w:firstLine="480"/>
        <w:jc w:val="left"/>
        <w:rPr>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32FFCA7D">
      <w:pPr>
        <w:pStyle w:val="9"/>
        <w:ind w:firstLine="480"/>
        <w:jc w:val="left"/>
        <w:rPr>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3AF878E4">
      <w:pPr>
        <w:pStyle w:val="9"/>
        <w:ind w:firstLine="480"/>
        <w:jc w:val="left"/>
        <w:rPr>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733A399C">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F51D8B0">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A7D3938">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3A3D06E">
      <w:pPr>
        <w:pStyle w:val="9"/>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238262ED">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D97CCB7">
      <w:pPr>
        <w:pStyle w:val="9"/>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194EB6AC">
      <w:pPr>
        <w:pStyle w:val="9"/>
        <w:ind w:firstLine="960"/>
        <w:jc w:val="left"/>
        <w:rPr>
          <w:color w:val="auto"/>
          <w:highlight w:val="none"/>
        </w:rPr>
      </w:pPr>
      <w:r>
        <w:rPr>
          <w:rFonts w:ascii="仿宋_GB2312" w:hAnsi="仿宋_GB2312" w:eastAsia="仿宋_GB2312" w:cs="仿宋_GB2312"/>
          <w:color w:val="auto"/>
          <w:highlight w:val="none"/>
        </w:rPr>
        <w:t>特此声明。</w:t>
      </w:r>
    </w:p>
    <w:p w14:paraId="62F66B9A">
      <w:pPr>
        <w:pStyle w:val="9"/>
        <w:ind w:firstLine="480"/>
        <w:jc w:val="left"/>
        <w:rPr>
          <w:color w:val="auto"/>
          <w:highlight w:val="none"/>
        </w:rPr>
      </w:pPr>
      <w:r>
        <w:rPr>
          <w:rFonts w:ascii="仿宋_GB2312" w:hAnsi="仿宋_GB2312" w:eastAsia="仿宋_GB2312" w:cs="仿宋_GB2312"/>
          <w:color w:val="auto"/>
          <w:highlight w:val="none"/>
        </w:rPr>
        <w:t>※注意：</w:t>
      </w:r>
    </w:p>
    <w:p w14:paraId="60EB2FC0">
      <w:pPr>
        <w:pStyle w:val="9"/>
        <w:ind w:firstLine="480"/>
        <w:jc w:val="left"/>
        <w:rPr>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02B858A">
      <w:pPr>
        <w:pStyle w:val="9"/>
        <w:ind w:firstLine="480"/>
        <w:jc w:val="left"/>
        <w:rPr>
          <w:color w:val="auto"/>
          <w:highlight w:val="none"/>
        </w:rPr>
      </w:pPr>
      <w:r>
        <w:rPr>
          <w:rFonts w:ascii="仿宋_GB2312" w:hAnsi="仿宋_GB2312" w:eastAsia="仿宋_GB2312" w:cs="仿宋_GB2312"/>
          <w:color w:val="auto"/>
          <w:highlight w:val="none"/>
        </w:rPr>
        <w:t>请投标人根据实际情况如实声明，否则视为提供虚假材料。</w:t>
      </w:r>
    </w:p>
    <w:p w14:paraId="36FB99F5">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EBA50B2">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AABC6E6">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6AD1D06">
      <w:pPr>
        <w:pStyle w:val="9"/>
        <w:jc w:val="center"/>
        <w:outlineLvl w:val="3"/>
        <w:rPr>
          <w:color w:val="auto"/>
          <w:highlight w:val="none"/>
        </w:rPr>
      </w:pPr>
      <w:r>
        <w:rPr>
          <w:rFonts w:ascii="仿宋_GB2312" w:hAnsi="仿宋_GB2312" w:eastAsia="仿宋_GB2312" w:cs="仿宋_GB2312"/>
          <w:b/>
          <w:color w:val="auto"/>
          <w:sz w:val="24"/>
          <w:highlight w:val="none"/>
        </w:rPr>
        <w:t>二-3信用记录查询提示</w:t>
      </w:r>
    </w:p>
    <w:p w14:paraId="587D80A3">
      <w:pPr>
        <w:pStyle w:val="9"/>
        <w:ind w:firstLine="480"/>
        <w:jc w:val="left"/>
        <w:rPr>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349D9563">
      <w:pPr>
        <w:pStyle w:val="9"/>
        <w:ind w:firstLine="480"/>
        <w:jc w:val="left"/>
        <w:rPr>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AA88710">
      <w:pPr>
        <w:pStyle w:val="9"/>
        <w:ind w:firstLine="480"/>
        <w:jc w:val="left"/>
        <w:rPr>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3E22CB0">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A2E877A">
      <w:pPr>
        <w:pStyle w:val="9"/>
        <w:jc w:val="center"/>
        <w:outlineLvl w:val="3"/>
        <w:rPr>
          <w:color w:val="auto"/>
          <w:highlight w:val="none"/>
        </w:rPr>
      </w:pPr>
      <w:r>
        <w:rPr>
          <w:rFonts w:ascii="仿宋_GB2312" w:hAnsi="仿宋_GB2312" w:eastAsia="仿宋_GB2312" w:cs="仿宋_GB2312"/>
          <w:b/>
          <w:color w:val="auto"/>
          <w:sz w:val="24"/>
          <w:highlight w:val="none"/>
        </w:rPr>
        <w:t>二-4中小企业声明函</w:t>
      </w:r>
    </w:p>
    <w:p w14:paraId="1B3FAED7">
      <w:pPr>
        <w:pStyle w:val="9"/>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1588F8FD">
      <w:pPr>
        <w:pStyle w:val="9"/>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0BD90533">
      <w:pPr>
        <w:pStyle w:val="9"/>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2834942F">
      <w:pPr>
        <w:pStyle w:val="9"/>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34955E7">
      <w:pPr>
        <w:pStyle w:val="9"/>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691D548">
      <w:pPr>
        <w:pStyle w:val="9"/>
        <w:ind w:firstLine="480"/>
        <w:jc w:val="left"/>
        <w:rPr>
          <w:color w:val="auto"/>
          <w:highlight w:val="none"/>
        </w:rPr>
      </w:pPr>
      <w:r>
        <w:rPr>
          <w:rFonts w:ascii="仿宋_GB2312" w:hAnsi="仿宋_GB2312" w:eastAsia="仿宋_GB2312" w:cs="仿宋_GB2312"/>
          <w:color w:val="auto"/>
          <w:highlight w:val="none"/>
        </w:rPr>
        <w:t>……</w:t>
      </w:r>
    </w:p>
    <w:p w14:paraId="5CA4F7A7">
      <w:pPr>
        <w:pStyle w:val="9"/>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6C6DF019">
      <w:pPr>
        <w:pStyle w:val="9"/>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02657982">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4AFBE8B">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59A6341">
      <w:pPr>
        <w:pStyle w:val="9"/>
        <w:ind w:firstLine="480"/>
        <w:jc w:val="left"/>
        <w:rPr>
          <w:color w:val="auto"/>
          <w:highlight w:val="none"/>
        </w:rPr>
      </w:pPr>
      <w:r>
        <w:rPr>
          <w:rFonts w:ascii="仿宋_GB2312" w:hAnsi="仿宋_GB2312" w:eastAsia="仿宋_GB2312" w:cs="仿宋_GB2312"/>
          <w:color w:val="auto"/>
          <w:highlight w:val="none"/>
        </w:rPr>
        <w:t>※注意：</w:t>
      </w:r>
    </w:p>
    <w:p w14:paraId="16D0D8BD">
      <w:pPr>
        <w:pStyle w:val="9"/>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56D3D745">
      <w:pPr>
        <w:pStyle w:val="9"/>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18F7C74">
      <w:pPr>
        <w:pStyle w:val="9"/>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3BDA82B">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E1B3512">
      <w:pPr>
        <w:pStyle w:val="9"/>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5F9A93CA">
      <w:pPr>
        <w:pStyle w:val="9"/>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51027BB">
      <w:pPr>
        <w:pStyle w:val="9"/>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3A584F27">
      <w:pPr>
        <w:pStyle w:val="9"/>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8E5EAF4">
      <w:pPr>
        <w:pStyle w:val="9"/>
        <w:ind w:firstLine="480"/>
        <w:jc w:val="left"/>
        <w:rPr>
          <w:color w:val="auto"/>
          <w:highlight w:val="none"/>
        </w:rPr>
      </w:pPr>
      <w:r>
        <w:rPr>
          <w:rFonts w:ascii="仿宋_GB2312" w:hAnsi="仿宋_GB2312" w:eastAsia="仿宋_GB2312" w:cs="仿宋_GB2312"/>
          <w:color w:val="auto"/>
          <w:highlight w:val="none"/>
        </w:rPr>
        <w:t>……</w:t>
      </w:r>
    </w:p>
    <w:p w14:paraId="6C6C3B3D">
      <w:pPr>
        <w:pStyle w:val="9"/>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62D7AD61">
      <w:pPr>
        <w:pStyle w:val="9"/>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51B5CDFB">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EEA6C84">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87D892F">
      <w:pPr>
        <w:pStyle w:val="9"/>
        <w:ind w:firstLine="480"/>
        <w:jc w:val="left"/>
        <w:rPr>
          <w:color w:val="auto"/>
          <w:highlight w:val="none"/>
        </w:rPr>
      </w:pPr>
      <w:r>
        <w:rPr>
          <w:rFonts w:ascii="仿宋_GB2312" w:hAnsi="仿宋_GB2312" w:eastAsia="仿宋_GB2312" w:cs="仿宋_GB2312"/>
          <w:color w:val="auto"/>
          <w:highlight w:val="none"/>
        </w:rPr>
        <w:t>※注意：</w:t>
      </w:r>
    </w:p>
    <w:p w14:paraId="4671E542">
      <w:pPr>
        <w:pStyle w:val="9"/>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45F011EA">
      <w:pPr>
        <w:pStyle w:val="9"/>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E127357">
      <w:pPr>
        <w:pStyle w:val="9"/>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DBB7E48">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A00B6A1">
      <w:pPr>
        <w:pStyle w:val="9"/>
        <w:jc w:val="center"/>
        <w:outlineLvl w:val="3"/>
        <w:rPr>
          <w:color w:val="auto"/>
          <w:highlight w:val="none"/>
        </w:rPr>
      </w:pPr>
      <w:r>
        <w:rPr>
          <w:rFonts w:ascii="仿宋_GB2312" w:hAnsi="仿宋_GB2312" w:eastAsia="仿宋_GB2312" w:cs="仿宋_GB2312"/>
          <w:b/>
          <w:color w:val="auto"/>
          <w:sz w:val="24"/>
          <w:highlight w:val="none"/>
        </w:rPr>
        <w:t>残疾人福利性单位声明函</w:t>
      </w:r>
    </w:p>
    <w:p w14:paraId="685516BF">
      <w:pPr>
        <w:pStyle w:val="9"/>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6F22B364">
      <w:pPr>
        <w:pStyle w:val="9"/>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5FF79CA">
      <w:pPr>
        <w:pStyle w:val="9"/>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8F826C6">
      <w:pPr>
        <w:pStyle w:val="9"/>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749D3404">
      <w:pPr>
        <w:pStyle w:val="9"/>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1150FB2D">
      <w:pPr>
        <w:pStyle w:val="9"/>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5F93FB49">
      <w:pPr>
        <w:pStyle w:val="9"/>
        <w:ind w:firstLine="480"/>
        <w:jc w:val="left"/>
        <w:rPr>
          <w:color w:val="auto"/>
          <w:highlight w:val="none"/>
        </w:rPr>
      </w:pPr>
      <w:r>
        <w:rPr>
          <w:rFonts w:ascii="仿宋_GB2312" w:hAnsi="仿宋_GB2312" w:eastAsia="仿宋_GB2312" w:cs="仿宋_GB2312"/>
          <w:color w:val="auto"/>
          <w:highlight w:val="none"/>
        </w:rPr>
        <w:t>备注：</w:t>
      </w:r>
    </w:p>
    <w:p w14:paraId="4C15E4BB">
      <w:pPr>
        <w:pStyle w:val="9"/>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4D59CA9E">
      <w:pPr>
        <w:pStyle w:val="9"/>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01E81C0A">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F909461">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BE16B20">
      <w:pPr>
        <w:pStyle w:val="9"/>
        <w:ind w:firstLine="480"/>
        <w:jc w:val="left"/>
        <w:rPr>
          <w:color w:val="auto"/>
          <w:highlight w:val="none"/>
        </w:rPr>
      </w:pPr>
      <w:r>
        <w:rPr>
          <w:rFonts w:ascii="仿宋_GB2312" w:hAnsi="仿宋_GB2312" w:eastAsia="仿宋_GB2312" w:cs="仿宋_GB2312"/>
          <w:color w:val="auto"/>
          <w:highlight w:val="none"/>
        </w:rPr>
        <w:t>附：</w:t>
      </w:r>
    </w:p>
    <w:p w14:paraId="2CD23C23">
      <w:pPr>
        <w:pStyle w:val="9"/>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5E4A274F">
      <w:pPr>
        <w:pStyle w:val="9"/>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59FA3DC6">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EAFA2D1">
      <w:pPr>
        <w:pStyle w:val="9"/>
        <w:jc w:val="center"/>
        <w:outlineLvl w:val="3"/>
        <w:rPr>
          <w:color w:val="auto"/>
          <w:highlight w:val="none"/>
        </w:rPr>
      </w:pPr>
      <w:r>
        <w:rPr>
          <w:rFonts w:ascii="仿宋_GB2312" w:hAnsi="仿宋_GB2312" w:eastAsia="仿宋_GB2312" w:cs="仿宋_GB2312"/>
          <w:b/>
          <w:color w:val="auto"/>
          <w:sz w:val="24"/>
          <w:highlight w:val="none"/>
        </w:rPr>
        <w:t>二-5联合体协议（若有）</w:t>
      </w:r>
    </w:p>
    <w:p w14:paraId="377EC352">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BA056E7">
      <w:pPr>
        <w:pStyle w:val="9"/>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2E0742AE">
      <w:pPr>
        <w:pStyle w:val="9"/>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14:paraId="793C7615">
      <w:pPr>
        <w:pStyle w:val="9"/>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39BB32EE">
      <w:pPr>
        <w:pStyle w:val="9"/>
        <w:ind w:firstLine="480"/>
        <w:jc w:val="left"/>
        <w:rPr>
          <w:color w:val="auto"/>
          <w:highlight w:val="none"/>
        </w:rPr>
      </w:pPr>
      <w:r>
        <w:rPr>
          <w:rFonts w:ascii="仿宋_GB2312" w:hAnsi="仿宋_GB2312" w:eastAsia="仿宋_GB2312" w:cs="仿宋_GB2312"/>
          <w:color w:val="auto"/>
          <w:highlight w:val="none"/>
        </w:rPr>
        <w:t>2、成员方：</w:t>
      </w:r>
    </w:p>
    <w:p w14:paraId="71DB54CB">
      <w:pPr>
        <w:pStyle w:val="9"/>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06516683">
      <w:pPr>
        <w:pStyle w:val="9"/>
        <w:ind w:firstLine="480"/>
        <w:jc w:val="left"/>
        <w:rPr>
          <w:color w:val="auto"/>
          <w:highlight w:val="none"/>
        </w:rPr>
      </w:pPr>
      <w:r>
        <w:rPr>
          <w:rFonts w:ascii="仿宋_GB2312" w:hAnsi="仿宋_GB2312" w:eastAsia="仿宋_GB2312" w:cs="仿宋_GB2312"/>
          <w:color w:val="auto"/>
          <w:highlight w:val="none"/>
        </w:rPr>
        <w:t>……</w:t>
      </w:r>
    </w:p>
    <w:p w14:paraId="5E350676">
      <w:pPr>
        <w:pStyle w:val="9"/>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14:paraId="6349D9C6">
      <w:pPr>
        <w:pStyle w:val="9"/>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54475FE9">
      <w:pPr>
        <w:pStyle w:val="9"/>
        <w:ind w:firstLine="480"/>
        <w:jc w:val="left"/>
        <w:rPr>
          <w:color w:val="auto"/>
          <w:highlight w:val="none"/>
        </w:rPr>
      </w:pPr>
      <w:r>
        <w:rPr>
          <w:rFonts w:ascii="仿宋_GB2312" w:hAnsi="仿宋_GB2312" w:eastAsia="仿宋_GB2312" w:cs="仿宋_GB2312"/>
          <w:color w:val="auto"/>
          <w:highlight w:val="none"/>
        </w:rPr>
        <w:t>2.成员方：</w:t>
      </w:r>
    </w:p>
    <w:p w14:paraId="0A888607">
      <w:pPr>
        <w:pStyle w:val="9"/>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35E5659D">
      <w:pPr>
        <w:pStyle w:val="9"/>
        <w:ind w:firstLine="480"/>
        <w:jc w:val="left"/>
        <w:rPr>
          <w:color w:val="auto"/>
          <w:highlight w:val="none"/>
        </w:rPr>
      </w:pPr>
      <w:r>
        <w:rPr>
          <w:rFonts w:ascii="仿宋_GB2312" w:hAnsi="仿宋_GB2312" w:eastAsia="仿宋_GB2312" w:cs="仿宋_GB2312"/>
          <w:color w:val="auto"/>
          <w:highlight w:val="none"/>
        </w:rPr>
        <w:t>……</w:t>
      </w:r>
    </w:p>
    <w:p w14:paraId="400105AC">
      <w:pPr>
        <w:pStyle w:val="9"/>
        <w:ind w:firstLine="480"/>
        <w:jc w:val="left"/>
        <w:rPr>
          <w:color w:val="auto"/>
          <w:highlight w:val="none"/>
        </w:rPr>
      </w:pPr>
      <w:r>
        <w:rPr>
          <w:rFonts w:ascii="仿宋_GB2312" w:hAnsi="仿宋_GB2312" w:eastAsia="仿宋_GB2312" w:cs="仿宋_GB2312"/>
          <w:color w:val="auto"/>
          <w:highlight w:val="none"/>
        </w:rPr>
        <w:t>三、联合体各方约定：</w:t>
      </w:r>
    </w:p>
    <w:p w14:paraId="3551F436">
      <w:pPr>
        <w:pStyle w:val="9"/>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38D623F">
      <w:pPr>
        <w:pStyle w:val="9"/>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2E557704">
      <w:pPr>
        <w:pStyle w:val="9"/>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707880C">
      <w:pPr>
        <w:pStyle w:val="9"/>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4636911A">
      <w:pPr>
        <w:pStyle w:val="9"/>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4A4F69AD">
      <w:pPr>
        <w:pStyle w:val="9"/>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3E6EA345">
      <w:pPr>
        <w:pStyle w:val="9"/>
        <w:ind w:firstLine="480"/>
        <w:jc w:val="left"/>
        <w:rPr>
          <w:color w:val="auto"/>
          <w:highlight w:val="none"/>
        </w:rPr>
      </w:pPr>
      <w:r>
        <w:rPr>
          <w:rFonts w:ascii="仿宋_GB2312" w:hAnsi="仿宋_GB2312" w:eastAsia="仿宋_GB2312" w:cs="仿宋_GB2312"/>
          <w:color w:val="auto"/>
          <w:highlight w:val="none"/>
        </w:rPr>
        <w:t>（以下无正文）</w:t>
      </w:r>
    </w:p>
    <w:p w14:paraId="25EA547C">
      <w:pPr>
        <w:pStyle w:val="9"/>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032AFBF2">
      <w:pPr>
        <w:pStyle w:val="9"/>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3AF2C97A">
      <w:pPr>
        <w:pStyle w:val="9"/>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0D290D3F">
      <w:pPr>
        <w:pStyle w:val="9"/>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1EF9F1DE">
      <w:pPr>
        <w:pStyle w:val="9"/>
        <w:ind w:firstLine="480"/>
        <w:jc w:val="left"/>
        <w:rPr>
          <w:color w:val="auto"/>
          <w:highlight w:val="none"/>
        </w:rPr>
      </w:pPr>
      <w:r>
        <w:rPr>
          <w:rFonts w:ascii="仿宋_GB2312" w:hAnsi="仿宋_GB2312" w:eastAsia="仿宋_GB2312" w:cs="仿宋_GB2312"/>
          <w:color w:val="auto"/>
          <w:highlight w:val="none"/>
        </w:rPr>
        <w:t>……</w:t>
      </w:r>
    </w:p>
    <w:p w14:paraId="779A1B3F">
      <w:pPr>
        <w:pStyle w:val="9"/>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52C69D6F">
      <w:pPr>
        <w:pStyle w:val="9"/>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54394B1A">
      <w:pPr>
        <w:pStyle w:val="9"/>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0EF51B3A">
      <w:pPr>
        <w:pStyle w:val="9"/>
        <w:ind w:firstLine="480"/>
        <w:jc w:val="left"/>
        <w:rPr>
          <w:color w:val="auto"/>
          <w:highlight w:val="none"/>
        </w:rPr>
      </w:pPr>
      <w:r>
        <w:rPr>
          <w:rFonts w:ascii="仿宋_GB2312" w:hAnsi="仿宋_GB2312" w:eastAsia="仿宋_GB2312" w:cs="仿宋_GB2312"/>
          <w:color w:val="auto"/>
          <w:highlight w:val="none"/>
        </w:rPr>
        <w:t>※注意：</w:t>
      </w:r>
    </w:p>
    <w:p w14:paraId="7422ECB8">
      <w:pPr>
        <w:pStyle w:val="9"/>
        <w:ind w:firstLine="480"/>
        <w:jc w:val="left"/>
        <w:rPr>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407F2486">
      <w:pPr>
        <w:pStyle w:val="9"/>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316C43AE">
      <w:pPr>
        <w:pStyle w:val="9"/>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0E89528C">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F755A72">
      <w:pPr>
        <w:pStyle w:val="9"/>
        <w:jc w:val="center"/>
        <w:outlineLvl w:val="3"/>
        <w:rPr>
          <w:color w:val="auto"/>
          <w:highlight w:val="none"/>
        </w:rPr>
      </w:pPr>
      <w:r>
        <w:rPr>
          <w:rFonts w:ascii="仿宋_GB2312" w:hAnsi="仿宋_GB2312" w:eastAsia="仿宋_GB2312" w:cs="仿宋_GB2312"/>
          <w:b/>
          <w:color w:val="auto"/>
          <w:sz w:val="24"/>
          <w:highlight w:val="none"/>
        </w:rPr>
        <w:t>二-6分包意向协议（若有）</w:t>
      </w:r>
    </w:p>
    <w:p w14:paraId="1677EEF2">
      <w:pPr>
        <w:pStyle w:val="9"/>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255D3A96">
      <w:pPr>
        <w:pStyle w:val="9"/>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1CDAAC01">
      <w:pPr>
        <w:pStyle w:val="9"/>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5F527238">
      <w:pPr>
        <w:pStyle w:val="9"/>
        <w:ind w:firstLine="480"/>
        <w:jc w:val="left"/>
        <w:rPr>
          <w:color w:val="auto"/>
          <w:highlight w:val="none"/>
        </w:rPr>
      </w:pPr>
      <w:r>
        <w:rPr>
          <w:rFonts w:ascii="仿宋_GB2312" w:hAnsi="仿宋_GB2312" w:eastAsia="仿宋_GB2312" w:cs="仿宋_GB2312"/>
          <w:color w:val="auto"/>
          <w:highlight w:val="none"/>
        </w:rPr>
        <w:t>一、分包标的</w:t>
      </w:r>
    </w:p>
    <w:p w14:paraId="0DAD46E6">
      <w:pPr>
        <w:pStyle w:val="9"/>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14:paraId="72B2E323">
      <w:pPr>
        <w:pStyle w:val="9"/>
        <w:ind w:firstLine="480"/>
        <w:jc w:val="left"/>
        <w:rPr>
          <w:color w:val="auto"/>
          <w:highlight w:val="none"/>
        </w:rPr>
      </w:pPr>
      <w:r>
        <w:rPr>
          <w:rFonts w:ascii="仿宋_GB2312" w:hAnsi="仿宋_GB2312" w:eastAsia="仿宋_GB2312" w:cs="仿宋_GB2312"/>
          <w:color w:val="auto"/>
          <w:highlight w:val="none"/>
        </w:rPr>
        <w:t>二、分包合同金额占比</w:t>
      </w:r>
    </w:p>
    <w:p w14:paraId="1C05671A">
      <w:pPr>
        <w:pStyle w:val="9"/>
        <w:ind w:firstLine="480"/>
        <w:jc w:val="left"/>
        <w:rPr>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425E2339">
      <w:pPr>
        <w:pStyle w:val="9"/>
        <w:ind w:firstLine="480"/>
        <w:jc w:val="left"/>
        <w:rPr>
          <w:color w:val="auto"/>
          <w:highlight w:val="none"/>
        </w:rPr>
      </w:pPr>
      <w:r>
        <w:rPr>
          <w:rFonts w:ascii="仿宋_GB2312" w:hAnsi="仿宋_GB2312" w:eastAsia="仿宋_GB2312" w:cs="仿宋_GB2312"/>
          <w:color w:val="auto"/>
          <w:highlight w:val="none"/>
        </w:rPr>
        <w:t>三、其他条款</w:t>
      </w:r>
    </w:p>
    <w:p w14:paraId="6EF5D9AC">
      <w:pPr>
        <w:pStyle w:val="9"/>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C6B1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34C88C">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甲方：</w:t>
            </w:r>
          </w:p>
        </w:tc>
        <w:tc>
          <w:tcPr>
            <w:tcW w:w="4153" w:type="dxa"/>
          </w:tcPr>
          <w:p w14:paraId="2CE63F4D">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乙方：</w:t>
            </w:r>
          </w:p>
        </w:tc>
      </w:tr>
      <w:tr w14:paraId="1574D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C50DA10">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住所：</w:t>
            </w:r>
          </w:p>
        </w:tc>
        <w:tc>
          <w:tcPr>
            <w:tcW w:w="4153" w:type="dxa"/>
          </w:tcPr>
          <w:p w14:paraId="07F22F5F">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住所：</w:t>
            </w:r>
          </w:p>
        </w:tc>
      </w:tr>
      <w:tr w14:paraId="4210F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EBDB3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单位负责人或委托代理人：</w:t>
            </w:r>
          </w:p>
        </w:tc>
        <w:tc>
          <w:tcPr>
            <w:tcW w:w="4153" w:type="dxa"/>
          </w:tcPr>
          <w:p w14:paraId="7181F28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单位负责人或委托代理人：</w:t>
            </w:r>
          </w:p>
        </w:tc>
      </w:tr>
      <w:tr w14:paraId="4B622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EB245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联系方法：</w:t>
            </w:r>
          </w:p>
        </w:tc>
        <w:tc>
          <w:tcPr>
            <w:tcW w:w="4153" w:type="dxa"/>
          </w:tcPr>
          <w:p w14:paraId="5677F6FE">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联系方法：</w:t>
            </w:r>
          </w:p>
        </w:tc>
      </w:tr>
      <w:tr w14:paraId="17B58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44C53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开户银行：</w:t>
            </w:r>
          </w:p>
        </w:tc>
        <w:tc>
          <w:tcPr>
            <w:tcW w:w="4153" w:type="dxa"/>
          </w:tcPr>
          <w:p w14:paraId="7004047D">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开户银行：</w:t>
            </w:r>
          </w:p>
        </w:tc>
      </w:tr>
      <w:tr w14:paraId="52056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504690">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账号：</w:t>
            </w:r>
          </w:p>
        </w:tc>
        <w:tc>
          <w:tcPr>
            <w:tcW w:w="4153" w:type="dxa"/>
          </w:tcPr>
          <w:p w14:paraId="242D3DA6">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账号：</w:t>
            </w:r>
          </w:p>
        </w:tc>
      </w:tr>
      <w:tr w14:paraId="1F5A7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8DF3355">
            <w:pPr>
              <w:pStyle w:val="9"/>
              <w:keepNext w:val="0"/>
              <w:keepLines w:val="0"/>
              <w:widowControl/>
              <w:suppressLineNumbers w:val="0"/>
              <w:spacing w:before="0" w:beforeAutospacing="0" w:after="0" w:afterAutospacing="0"/>
              <w:ind w:left="0" w:right="0"/>
              <w:jc w:val="right"/>
              <w:rPr>
                <w:color w:val="auto"/>
                <w:sz w:val="20"/>
                <w:szCs w:val="20"/>
                <w:highlight w:val="none"/>
              </w:rPr>
            </w:pPr>
            <w:r>
              <w:rPr>
                <w:rFonts w:ascii="仿宋_GB2312" w:hAnsi="仿宋_GB2312" w:eastAsia="仿宋_GB2312" w:cs="仿宋_GB2312"/>
                <w:color w:val="auto"/>
                <w:sz w:val="20"/>
                <w:szCs w:val="20"/>
                <w:highlight w:val="none"/>
              </w:rPr>
              <w:t>签订地点：</w:t>
            </w:r>
            <w:r>
              <w:rPr>
                <w:rFonts w:ascii="仿宋_GB2312" w:hAnsi="仿宋_GB2312" w:eastAsia="仿宋_GB2312" w:cs="仿宋_GB2312"/>
                <w:color w:val="auto"/>
                <w:sz w:val="20"/>
                <w:szCs w:val="20"/>
                <w:highlight w:val="none"/>
                <w:u w:val="single"/>
              </w:rPr>
              <w:t>　　　　　　　　　　</w:t>
            </w:r>
          </w:p>
          <w:p w14:paraId="588ADCBA">
            <w:pPr>
              <w:pStyle w:val="9"/>
              <w:keepNext w:val="0"/>
              <w:keepLines w:val="0"/>
              <w:widowControl/>
              <w:suppressLineNumbers w:val="0"/>
              <w:spacing w:before="0" w:beforeAutospacing="0" w:after="0" w:afterAutospacing="0"/>
              <w:ind w:left="0" w:right="0"/>
              <w:jc w:val="right"/>
              <w:rPr>
                <w:color w:val="auto"/>
                <w:sz w:val="20"/>
                <w:szCs w:val="20"/>
                <w:highlight w:val="none"/>
              </w:rPr>
            </w:pPr>
            <w:r>
              <w:rPr>
                <w:rFonts w:ascii="仿宋_GB2312" w:hAnsi="仿宋_GB2312" w:eastAsia="仿宋_GB2312" w:cs="仿宋_GB2312"/>
                <w:color w:val="auto"/>
                <w:sz w:val="20"/>
                <w:szCs w:val="20"/>
                <w:highlight w:val="none"/>
              </w:rPr>
              <w:t>签约日期：</w:t>
            </w:r>
            <w:r>
              <w:rPr>
                <w:rFonts w:ascii="仿宋_GB2312" w:hAnsi="仿宋_GB2312" w:eastAsia="仿宋_GB2312" w:cs="仿宋_GB2312"/>
                <w:color w:val="auto"/>
                <w:sz w:val="20"/>
                <w:szCs w:val="20"/>
                <w:highlight w:val="none"/>
                <w:u w:val="single"/>
              </w:rPr>
              <w:t>　　年　　月　　日</w:t>
            </w:r>
          </w:p>
        </w:tc>
      </w:tr>
    </w:tbl>
    <w:p w14:paraId="078861F3">
      <w:pPr>
        <w:pStyle w:val="9"/>
        <w:ind w:firstLine="480"/>
        <w:jc w:val="left"/>
        <w:rPr>
          <w:color w:val="auto"/>
          <w:highlight w:val="none"/>
        </w:rPr>
      </w:pPr>
      <w:r>
        <w:rPr>
          <w:rFonts w:ascii="仿宋_GB2312" w:hAnsi="仿宋_GB2312" w:eastAsia="仿宋_GB2312" w:cs="仿宋_GB2312"/>
          <w:color w:val="auto"/>
          <w:highlight w:val="none"/>
        </w:rPr>
        <w:t>※注意：</w:t>
      </w:r>
    </w:p>
    <w:p w14:paraId="690060AB">
      <w:pPr>
        <w:pStyle w:val="9"/>
        <w:ind w:firstLine="480"/>
        <w:jc w:val="left"/>
        <w:rPr>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5BC63591">
      <w:pPr>
        <w:pStyle w:val="9"/>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6279E2DD">
      <w:pPr>
        <w:pStyle w:val="9"/>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78278ED4">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0FD49AB">
      <w:pPr>
        <w:pStyle w:val="9"/>
        <w:jc w:val="center"/>
        <w:outlineLvl w:val="3"/>
        <w:rPr>
          <w:color w:val="auto"/>
          <w:highlight w:val="none"/>
        </w:rPr>
      </w:pPr>
      <w:r>
        <w:rPr>
          <w:rFonts w:ascii="仿宋_GB2312" w:hAnsi="仿宋_GB2312" w:eastAsia="仿宋_GB2312" w:cs="仿宋_GB2312"/>
          <w:b/>
          <w:color w:val="auto"/>
          <w:sz w:val="24"/>
          <w:highlight w:val="none"/>
        </w:rPr>
        <w:t>二-7其他资格证明文件（若有）</w:t>
      </w:r>
    </w:p>
    <w:p w14:paraId="4A1D9792">
      <w:pPr>
        <w:pStyle w:val="9"/>
        <w:jc w:val="center"/>
        <w:outlineLvl w:val="3"/>
        <w:rPr>
          <w:color w:val="auto"/>
          <w:highlight w:val="none"/>
        </w:rPr>
      </w:pPr>
      <w:r>
        <w:rPr>
          <w:rFonts w:ascii="仿宋_GB2312" w:hAnsi="仿宋_GB2312" w:eastAsia="仿宋_GB2312" w:cs="仿宋_GB2312"/>
          <w:b/>
          <w:color w:val="auto"/>
          <w:sz w:val="24"/>
          <w:highlight w:val="none"/>
        </w:rPr>
        <w:t>二-7-①招标文件规定的其他资格证明文件（若有）</w:t>
      </w:r>
    </w:p>
    <w:p w14:paraId="4F82F14A">
      <w:pPr>
        <w:pStyle w:val="9"/>
        <w:ind w:firstLine="480"/>
        <w:jc w:val="center"/>
        <w:rPr>
          <w:color w:val="auto"/>
          <w:highlight w:val="none"/>
        </w:rPr>
      </w:pPr>
      <w:r>
        <w:rPr>
          <w:rFonts w:ascii="仿宋_GB2312" w:hAnsi="仿宋_GB2312" w:eastAsia="仿宋_GB2312" w:cs="仿宋_GB2312"/>
          <w:color w:val="auto"/>
          <w:highlight w:val="none"/>
        </w:rPr>
        <w:t>编制说明</w:t>
      </w:r>
    </w:p>
    <w:p w14:paraId="69745295">
      <w:pPr>
        <w:pStyle w:val="9"/>
        <w:ind w:firstLine="480"/>
        <w:jc w:val="left"/>
        <w:rPr>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03C00EC8">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04D292C">
      <w:pPr>
        <w:pStyle w:val="9"/>
        <w:jc w:val="center"/>
        <w:outlineLvl w:val="2"/>
        <w:rPr>
          <w:color w:val="auto"/>
          <w:highlight w:val="none"/>
        </w:rPr>
      </w:pPr>
      <w:r>
        <w:rPr>
          <w:rFonts w:ascii="仿宋_GB2312" w:hAnsi="仿宋_GB2312" w:eastAsia="仿宋_GB2312" w:cs="仿宋_GB2312"/>
          <w:b/>
          <w:color w:val="auto"/>
          <w:sz w:val="28"/>
          <w:highlight w:val="none"/>
        </w:rPr>
        <w:t>三、投标保证金</w:t>
      </w:r>
    </w:p>
    <w:p w14:paraId="64C3D8CB">
      <w:pPr>
        <w:pStyle w:val="9"/>
        <w:ind w:firstLine="480"/>
        <w:jc w:val="center"/>
        <w:rPr>
          <w:color w:val="auto"/>
          <w:highlight w:val="none"/>
        </w:rPr>
      </w:pPr>
      <w:r>
        <w:rPr>
          <w:rFonts w:ascii="仿宋_GB2312" w:hAnsi="仿宋_GB2312" w:eastAsia="仿宋_GB2312" w:cs="仿宋_GB2312"/>
          <w:color w:val="auto"/>
          <w:highlight w:val="none"/>
        </w:rPr>
        <w:t>编制说明</w:t>
      </w:r>
    </w:p>
    <w:p w14:paraId="4D6234F3">
      <w:pPr>
        <w:pStyle w:val="9"/>
        <w:ind w:firstLine="480"/>
        <w:jc w:val="left"/>
        <w:rPr>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4CDEE133">
      <w:pPr>
        <w:pStyle w:val="9"/>
        <w:ind w:firstLine="480"/>
        <w:jc w:val="left"/>
        <w:rPr>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09D63E3F">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50A91C5">
      <w:pPr>
        <w:pStyle w:val="9"/>
        <w:jc w:val="center"/>
        <w:outlineLvl w:val="2"/>
        <w:rPr>
          <w:color w:val="auto"/>
          <w:highlight w:val="none"/>
        </w:rPr>
      </w:pPr>
      <w:r>
        <w:rPr>
          <w:rFonts w:ascii="仿宋_GB2312" w:hAnsi="仿宋_GB2312" w:eastAsia="仿宋_GB2312" w:cs="仿宋_GB2312"/>
          <w:b/>
          <w:color w:val="auto"/>
          <w:sz w:val="28"/>
          <w:highlight w:val="none"/>
        </w:rPr>
        <w:t>封面格式(报价部分)</w:t>
      </w:r>
    </w:p>
    <w:p w14:paraId="4C8881E3">
      <w:pPr>
        <w:pStyle w:val="9"/>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36DE3694">
      <w:pPr>
        <w:pStyle w:val="9"/>
        <w:jc w:val="center"/>
        <w:outlineLvl w:val="0"/>
        <w:rPr>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54FB7684">
      <w:pPr>
        <w:pStyle w:val="9"/>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5BC5385E">
      <w:pPr>
        <w:pStyle w:val="9"/>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25BB983F">
      <w:pPr>
        <w:pStyle w:val="9"/>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3712ACCD">
      <w:pPr>
        <w:pStyle w:val="9"/>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147D7D26">
      <w:pPr>
        <w:pStyle w:val="9"/>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284D0E73">
      <w:pPr>
        <w:pStyle w:val="9"/>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3F523AB2">
      <w:pPr>
        <w:pStyle w:val="9"/>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1197615D">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226DA35">
      <w:pPr>
        <w:pStyle w:val="9"/>
        <w:jc w:val="center"/>
        <w:outlineLvl w:val="2"/>
        <w:rPr>
          <w:color w:val="auto"/>
          <w:highlight w:val="none"/>
        </w:rPr>
      </w:pPr>
      <w:r>
        <w:rPr>
          <w:rFonts w:ascii="仿宋_GB2312" w:hAnsi="仿宋_GB2312" w:eastAsia="仿宋_GB2312" w:cs="仿宋_GB2312"/>
          <w:b/>
          <w:color w:val="auto"/>
          <w:sz w:val="28"/>
          <w:highlight w:val="none"/>
        </w:rPr>
        <w:t>索引</w:t>
      </w:r>
    </w:p>
    <w:p w14:paraId="093208E6">
      <w:pPr>
        <w:pStyle w:val="9"/>
        <w:ind w:firstLine="480"/>
        <w:jc w:val="left"/>
        <w:rPr>
          <w:color w:val="auto"/>
          <w:highlight w:val="none"/>
        </w:rPr>
      </w:pPr>
      <w:r>
        <w:rPr>
          <w:rFonts w:ascii="仿宋_GB2312" w:hAnsi="仿宋_GB2312" w:eastAsia="仿宋_GB2312" w:cs="仿宋_GB2312"/>
          <w:color w:val="auto"/>
          <w:highlight w:val="none"/>
        </w:rPr>
        <w:t>一、开标（报价）一览表</w:t>
      </w:r>
    </w:p>
    <w:p w14:paraId="66F9E72A">
      <w:pPr>
        <w:pStyle w:val="9"/>
        <w:ind w:firstLine="480"/>
        <w:jc w:val="left"/>
        <w:rPr>
          <w:color w:val="auto"/>
          <w:highlight w:val="none"/>
        </w:rPr>
      </w:pPr>
      <w:r>
        <w:rPr>
          <w:rFonts w:ascii="仿宋_GB2312" w:hAnsi="仿宋_GB2312" w:eastAsia="仿宋_GB2312" w:cs="仿宋_GB2312"/>
          <w:color w:val="auto"/>
          <w:highlight w:val="none"/>
        </w:rPr>
        <w:t>二、投标（响应）报价明细表</w:t>
      </w:r>
    </w:p>
    <w:p w14:paraId="372FD77F">
      <w:pPr>
        <w:pStyle w:val="9"/>
        <w:ind w:firstLine="480"/>
        <w:jc w:val="left"/>
        <w:rPr>
          <w:color w:val="auto"/>
          <w:highlight w:val="none"/>
        </w:rPr>
      </w:pPr>
      <w:r>
        <w:rPr>
          <w:rFonts w:ascii="仿宋_GB2312" w:hAnsi="仿宋_GB2312" w:eastAsia="仿宋_GB2312" w:cs="仿宋_GB2312"/>
          <w:color w:val="auto"/>
          <w:highlight w:val="none"/>
        </w:rPr>
        <w:t>三、招标文件规定的价格扣除证明材料（若有）</w:t>
      </w:r>
    </w:p>
    <w:p w14:paraId="593D0AB0">
      <w:pPr>
        <w:pStyle w:val="9"/>
        <w:ind w:firstLine="48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E4A611E">
      <w:pPr>
        <w:pStyle w:val="9"/>
        <w:jc w:val="left"/>
        <w:outlineLvl w:val="0"/>
        <w:rPr>
          <w:color w:val="auto"/>
          <w:highlight w:val="none"/>
        </w:rPr>
      </w:pPr>
      <w:r>
        <w:rPr>
          <w:rFonts w:ascii="仿宋_GB2312" w:hAnsi="仿宋_GB2312" w:eastAsia="仿宋_GB2312" w:cs="仿宋_GB2312"/>
          <w:b/>
          <w:color w:val="auto"/>
          <w:sz w:val="48"/>
          <w:highlight w:val="none"/>
        </w:rPr>
        <w:t>开标（报价）一览表</w:t>
      </w:r>
    </w:p>
    <w:p w14:paraId="712318FF">
      <w:pPr>
        <w:pStyle w:val="9"/>
        <w:jc w:val="left"/>
        <w:rPr>
          <w:rFonts w:hint="eastAsia" w:eastAsia="仿宋_GB2312"/>
          <w:color w:val="auto"/>
          <w:highlight w:val="none"/>
          <w:lang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eastAsia="zh-CN"/>
        </w:rPr>
        <w:t xml:space="preserve">  </w:t>
      </w:r>
    </w:p>
    <w:p w14:paraId="334E666B">
      <w:pPr>
        <w:pStyle w:val="9"/>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厦门市卫生健康委员会(厦门市医用设备集中采购工作专班)核磁共振（1.5T及以下）统招分签采购项目</w:t>
      </w:r>
    </w:p>
    <w:p w14:paraId="6E517D1F">
      <w:pPr>
        <w:pStyle w:val="5"/>
        <w:keepNext w:val="0"/>
        <w:keepLines w:val="0"/>
        <w:widowControl/>
        <w:suppressLineNumbers w:val="0"/>
        <w:spacing w:before="0" w:beforeAutospacing="0" w:after="0" w:afterAutospacing="0" w:line="375" w:lineRule="exact"/>
        <w:ind w:left="0" w:right="0"/>
        <w:jc w:val="left"/>
        <w:rPr>
          <w:rFonts w:hint="eastAsia" w:ascii="仿宋" w:hAnsi="仿宋" w:eastAsia="仿宋" w:cs="仿宋"/>
          <w:color w:val="auto"/>
          <w:highlight w:val="none"/>
        </w:rPr>
      </w:pPr>
      <w:r>
        <w:rPr>
          <w:rFonts w:ascii="仿宋_GB2312" w:hAnsi="仿宋_GB2312" w:eastAsia="仿宋_GB2312" w:cs="仿宋_GB2312"/>
          <w:color w:val="auto"/>
          <w:highlight w:val="none"/>
        </w:rPr>
        <w:t>采购包：</w:t>
      </w:r>
      <w:r>
        <w:rPr>
          <w:rFonts w:hint="default"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val="en-US" w:eastAsia="zh-CN" w:bidi="ar"/>
        </w:rPr>
        <w:t>（核磁共振（1.5T及以下））</w:t>
      </w:r>
    </w:p>
    <w:p w14:paraId="3C5F78A7">
      <w:pPr>
        <w:pStyle w:val="9"/>
        <w:jc w:val="left"/>
        <w:rPr>
          <w:color w:val="auto"/>
          <w:highlight w:val="none"/>
        </w:rPr>
      </w:pPr>
      <w:r>
        <w:rPr>
          <w:rFonts w:ascii="仿宋_GB2312" w:hAnsi="仿宋_GB2312" w:eastAsia="仿宋_GB2312" w:cs="仿宋_GB2312"/>
          <w:color w:val="auto"/>
          <w:highlight w:val="none"/>
        </w:rPr>
        <w:t>投标人名称：</w:t>
      </w:r>
    </w:p>
    <w:p w14:paraId="3392AD26">
      <w:pPr>
        <w:pStyle w:val="9"/>
        <w:jc w:val="center"/>
        <w:rPr>
          <w:color w:val="auto"/>
          <w:highlight w:val="none"/>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D786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7" w:hRule="atLeast"/>
        </w:trPr>
        <w:tc>
          <w:tcPr>
            <w:tcW w:w="1661" w:type="dxa"/>
          </w:tcPr>
          <w:p w14:paraId="272FFC8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序号</w:t>
            </w:r>
          </w:p>
        </w:tc>
        <w:tc>
          <w:tcPr>
            <w:tcW w:w="1661" w:type="dxa"/>
          </w:tcPr>
          <w:p w14:paraId="22F0491A">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报价内容</w:t>
            </w:r>
          </w:p>
        </w:tc>
        <w:tc>
          <w:tcPr>
            <w:tcW w:w="1661" w:type="dxa"/>
          </w:tcPr>
          <w:p w14:paraId="2ACD3C4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最高限价</w:t>
            </w:r>
          </w:p>
        </w:tc>
        <w:tc>
          <w:tcPr>
            <w:tcW w:w="1661" w:type="dxa"/>
          </w:tcPr>
          <w:p w14:paraId="6BF4D59F">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响应报价</w:t>
            </w:r>
          </w:p>
        </w:tc>
        <w:tc>
          <w:tcPr>
            <w:tcW w:w="1661" w:type="dxa"/>
          </w:tcPr>
          <w:p w14:paraId="4A910D3E">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价款形式</w:t>
            </w:r>
          </w:p>
        </w:tc>
      </w:tr>
      <w:tr w14:paraId="267D9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48D0D3D">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1</w:t>
            </w:r>
          </w:p>
        </w:tc>
        <w:tc>
          <w:tcPr>
            <w:tcW w:w="1661" w:type="dxa"/>
          </w:tcPr>
          <w:p w14:paraId="7C2C0C85">
            <w:pPr>
              <w:pStyle w:val="9"/>
              <w:keepNext w:val="0"/>
              <w:keepLines w:val="0"/>
              <w:widowControl/>
              <w:suppressLineNumbers w:val="0"/>
              <w:spacing w:before="0" w:beforeAutospacing="0" w:after="0" w:afterAutospacing="0"/>
              <w:ind w:left="0" w:right="0"/>
              <w:jc w:val="left"/>
              <w:rPr>
                <w:rFonts w:hint="eastAsia" w:eastAsia="仿宋_GB2312"/>
                <w:color w:val="auto"/>
                <w:sz w:val="20"/>
                <w:szCs w:val="20"/>
                <w:highlight w:val="none"/>
                <w:lang w:eastAsia="zh-CN"/>
              </w:rPr>
            </w:pPr>
            <w:r>
              <w:rPr>
                <w:rFonts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eastAsia="zh-CN"/>
              </w:rPr>
              <w:t>核磁共振（1.5T及以下）</w:t>
            </w:r>
          </w:p>
        </w:tc>
        <w:tc>
          <w:tcPr>
            <w:tcW w:w="1661" w:type="dxa"/>
          </w:tcPr>
          <w:p w14:paraId="13F5E315">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hint="eastAsia" w:ascii="仿宋_GB2312" w:hAnsi="仿宋_GB2312" w:eastAsia="仿宋_GB2312" w:cs="仿宋_GB2312"/>
                <w:color w:val="auto"/>
                <w:sz w:val="20"/>
                <w:szCs w:val="20"/>
                <w:highlight w:val="none"/>
                <w:lang w:eastAsia="zh-CN"/>
              </w:rPr>
              <w:t>6,000,000.00</w:t>
            </w:r>
            <w:r>
              <w:rPr>
                <w:rFonts w:ascii="仿宋_GB2312" w:hAnsi="仿宋_GB2312" w:eastAsia="仿宋_GB2312" w:cs="仿宋_GB2312"/>
                <w:color w:val="auto"/>
                <w:sz w:val="20"/>
                <w:szCs w:val="20"/>
                <w:highlight w:val="none"/>
              </w:rPr>
              <w:t>元</w:t>
            </w:r>
          </w:p>
        </w:tc>
        <w:tc>
          <w:tcPr>
            <w:tcW w:w="1661" w:type="dxa"/>
          </w:tcPr>
          <w:p w14:paraId="35609D2A">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「汇总引用」  元</w:t>
            </w:r>
          </w:p>
        </w:tc>
        <w:tc>
          <w:tcPr>
            <w:tcW w:w="1661" w:type="dxa"/>
          </w:tcPr>
          <w:p w14:paraId="184A49E0">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总价</w:t>
            </w:r>
          </w:p>
        </w:tc>
      </w:tr>
    </w:tbl>
    <w:p w14:paraId="280A7743">
      <w:pPr>
        <w:pStyle w:val="9"/>
        <w:jc w:val="left"/>
        <w:rPr>
          <w:color w:val="auto"/>
          <w:highlight w:val="none"/>
        </w:rPr>
      </w:pPr>
      <w:r>
        <w:rPr>
          <w:rFonts w:ascii="仿宋_GB2312" w:hAnsi="仿宋_GB2312" w:eastAsia="仿宋_GB2312" w:cs="仿宋_GB2312"/>
          <w:color w:val="auto"/>
          <w:highlight w:val="none"/>
        </w:rPr>
        <w:t>备注：无</w:t>
      </w:r>
    </w:p>
    <w:p w14:paraId="527AC93E">
      <w:pPr>
        <w:pStyle w:val="9"/>
        <w:jc w:val="left"/>
        <w:rPr>
          <w:color w:val="auto"/>
          <w:highlight w:val="none"/>
        </w:rPr>
      </w:pPr>
      <w:r>
        <w:rPr>
          <w:rFonts w:ascii="仿宋_GB2312" w:hAnsi="仿宋_GB2312" w:eastAsia="仿宋_GB2312" w:cs="仿宋_GB2312"/>
          <w:color w:val="auto"/>
          <w:highlight w:val="none"/>
        </w:rPr>
        <w:t>时间：     年     月     日</w:t>
      </w:r>
    </w:p>
    <w:p w14:paraId="47563BDD">
      <w:pPr>
        <w:pStyle w:val="9"/>
        <w:jc w:val="left"/>
        <w:rPr>
          <w:color w:val="auto"/>
          <w:highlight w:val="none"/>
        </w:rPr>
      </w:pPr>
      <w:r>
        <w:rPr>
          <w:rFonts w:ascii="仿宋_GB2312" w:hAnsi="仿宋_GB2312" w:eastAsia="仿宋_GB2312" w:cs="仿宋_GB2312"/>
          <w:color w:val="auto"/>
          <w:highlight w:val="none"/>
        </w:rPr>
        <w:t xml:space="preserve">签章：                     </w:t>
      </w:r>
    </w:p>
    <w:p w14:paraId="3F535334">
      <w:pPr>
        <w:pStyle w:val="9"/>
        <w:jc w:val="left"/>
        <w:outlineLvl w:val="0"/>
        <w:rPr>
          <w:color w:val="auto"/>
          <w:highlight w:val="none"/>
        </w:rPr>
      </w:pPr>
      <w:r>
        <w:rPr>
          <w:rFonts w:ascii="仿宋_GB2312" w:hAnsi="仿宋_GB2312" w:eastAsia="仿宋_GB2312" w:cs="仿宋_GB2312"/>
          <w:b/>
          <w:color w:val="auto"/>
          <w:sz w:val="48"/>
          <w:highlight w:val="none"/>
        </w:rPr>
        <w:t>投标（响应）报价明细表</w:t>
      </w:r>
    </w:p>
    <w:p w14:paraId="7720EB60">
      <w:pPr>
        <w:pStyle w:val="9"/>
        <w:jc w:val="left"/>
        <w:rPr>
          <w:rFonts w:hint="eastAsia" w:eastAsia="仿宋_GB2312"/>
          <w:color w:val="auto"/>
          <w:highlight w:val="none"/>
          <w:lang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eastAsia="zh-CN"/>
        </w:rPr>
        <w:t xml:space="preserve">  </w:t>
      </w:r>
    </w:p>
    <w:p w14:paraId="7F7AF377">
      <w:pPr>
        <w:pStyle w:val="9"/>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厦门市卫生健康委员会(厦门市医用设备集中采购工作专班)核磁共振（1.5T及以下）统招分签采购项目</w:t>
      </w:r>
    </w:p>
    <w:p w14:paraId="1967A3E7">
      <w:pPr>
        <w:pStyle w:val="9"/>
        <w:jc w:val="left"/>
        <w:rPr>
          <w:color w:val="auto"/>
          <w:highlight w:val="none"/>
        </w:rPr>
      </w:pPr>
      <w:r>
        <w:rPr>
          <w:rFonts w:ascii="仿宋_GB2312" w:hAnsi="仿宋_GB2312" w:eastAsia="仿宋_GB2312" w:cs="仿宋_GB2312"/>
          <w:color w:val="auto"/>
          <w:highlight w:val="none"/>
        </w:rPr>
        <w:t>采购包：</w:t>
      </w:r>
      <w:r>
        <w:rPr>
          <w:rFonts w:hint="default"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val="en-US" w:eastAsia="zh-CN" w:bidi="ar"/>
        </w:rPr>
        <w:t>（核磁共振（1.5T及以下））</w:t>
      </w:r>
    </w:p>
    <w:p w14:paraId="3D9F3C23">
      <w:pPr>
        <w:pStyle w:val="9"/>
        <w:jc w:val="left"/>
        <w:rPr>
          <w:color w:val="auto"/>
          <w:highlight w:val="none"/>
        </w:rPr>
      </w:pPr>
      <w:r>
        <w:rPr>
          <w:rFonts w:ascii="仿宋_GB2312" w:hAnsi="仿宋_GB2312" w:eastAsia="仿宋_GB2312" w:cs="仿宋_GB2312"/>
          <w:color w:val="auto"/>
          <w:highlight w:val="none"/>
        </w:rPr>
        <w:t>投标人名称：</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6"/>
        <w:gridCol w:w="816"/>
        <w:gridCol w:w="560"/>
        <w:gridCol w:w="560"/>
        <w:gridCol w:w="560"/>
        <w:gridCol w:w="560"/>
        <w:gridCol w:w="1416"/>
        <w:gridCol w:w="560"/>
        <w:gridCol w:w="816"/>
        <w:gridCol w:w="496"/>
        <w:gridCol w:w="560"/>
        <w:gridCol w:w="561"/>
        <w:gridCol w:w="561"/>
      </w:tblGrid>
      <w:tr w14:paraId="41C1E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42CFA1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序号</w:t>
            </w:r>
          </w:p>
        </w:tc>
        <w:tc>
          <w:tcPr>
            <w:tcW w:w="639" w:type="dxa"/>
          </w:tcPr>
          <w:p w14:paraId="1A6398C1">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货物名称</w:t>
            </w:r>
          </w:p>
        </w:tc>
        <w:tc>
          <w:tcPr>
            <w:tcW w:w="639" w:type="dxa"/>
          </w:tcPr>
          <w:p w14:paraId="6395CCCF">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规格型号</w:t>
            </w:r>
          </w:p>
        </w:tc>
        <w:tc>
          <w:tcPr>
            <w:tcW w:w="639" w:type="dxa"/>
          </w:tcPr>
          <w:p w14:paraId="212D2621">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品牌</w:t>
            </w:r>
          </w:p>
        </w:tc>
        <w:tc>
          <w:tcPr>
            <w:tcW w:w="639" w:type="dxa"/>
          </w:tcPr>
          <w:p w14:paraId="0FD0A57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制造商名称</w:t>
            </w:r>
          </w:p>
        </w:tc>
        <w:tc>
          <w:tcPr>
            <w:tcW w:w="639" w:type="dxa"/>
          </w:tcPr>
          <w:p w14:paraId="1ED2AE6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产地</w:t>
            </w:r>
          </w:p>
        </w:tc>
        <w:tc>
          <w:tcPr>
            <w:tcW w:w="639" w:type="dxa"/>
          </w:tcPr>
          <w:p w14:paraId="13FAC07D">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最高限价</w:t>
            </w:r>
          </w:p>
        </w:tc>
        <w:tc>
          <w:tcPr>
            <w:tcW w:w="639" w:type="dxa"/>
          </w:tcPr>
          <w:p w14:paraId="761FA0B3">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单价</w:t>
            </w:r>
          </w:p>
        </w:tc>
        <w:tc>
          <w:tcPr>
            <w:tcW w:w="639" w:type="dxa"/>
          </w:tcPr>
          <w:p w14:paraId="175F727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数量</w:t>
            </w:r>
          </w:p>
        </w:tc>
        <w:tc>
          <w:tcPr>
            <w:tcW w:w="639" w:type="dxa"/>
          </w:tcPr>
          <w:p w14:paraId="2C1ED56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计量单位</w:t>
            </w:r>
          </w:p>
        </w:tc>
        <w:tc>
          <w:tcPr>
            <w:tcW w:w="639" w:type="dxa"/>
          </w:tcPr>
          <w:p w14:paraId="5CD49570">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总价</w:t>
            </w:r>
          </w:p>
        </w:tc>
        <w:tc>
          <w:tcPr>
            <w:tcW w:w="639" w:type="dxa"/>
          </w:tcPr>
          <w:p w14:paraId="14FA229D">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是否环境标志产品</w:t>
            </w:r>
          </w:p>
        </w:tc>
        <w:tc>
          <w:tcPr>
            <w:tcW w:w="639" w:type="dxa"/>
          </w:tcPr>
          <w:p w14:paraId="538F9473">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是否节能产品</w:t>
            </w:r>
          </w:p>
        </w:tc>
      </w:tr>
      <w:tr w14:paraId="6CABA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580A26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1</w:t>
            </w:r>
          </w:p>
        </w:tc>
        <w:tc>
          <w:tcPr>
            <w:tcW w:w="639" w:type="dxa"/>
          </w:tcPr>
          <w:p w14:paraId="07D33A15">
            <w:pPr>
              <w:pStyle w:val="9"/>
              <w:keepNext w:val="0"/>
              <w:keepLines w:val="0"/>
              <w:widowControl/>
              <w:suppressLineNumbers w:val="0"/>
              <w:spacing w:before="0" w:beforeAutospacing="0" w:after="0" w:afterAutospacing="0"/>
              <w:ind w:left="0" w:right="0"/>
              <w:jc w:val="left"/>
              <w:rPr>
                <w:rFonts w:hint="eastAsia" w:eastAsia="仿宋_GB2312"/>
                <w:color w:val="auto"/>
                <w:sz w:val="20"/>
                <w:szCs w:val="20"/>
                <w:highlight w:val="none"/>
                <w:lang w:eastAsia="zh-CN"/>
              </w:rPr>
            </w:pPr>
            <w:r>
              <w:rPr>
                <w:rFonts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eastAsia="zh-CN"/>
              </w:rPr>
              <w:t>核磁共振（1.5T及以下）</w:t>
            </w:r>
          </w:p>
        </w:tc>
        <w:tc>
          <w:tcPr>
            <w:tcW w:w="639" w:type="dxa"/>
          </w:tcPr>
          <w:p w14:paraId="0CF5AC36">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{供应商响应}</w:t>
            </w:r>
          </w:p>
        </w:tc>
        <w:tc>
          <w:tcPr>
            <w:tcW w:w="639" w:type="dxa"/>
          </w:tcPr>
          <w:p w14:paraId="3CF4CB0C">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{供应商响应}</w:t>
            </w:r>
          </w:p>
        </w:tc>
        <w:tc>
          <w:tcPr>
            <w:tcW w:w="639" w:type="dxa"/>
          </w:tcPr>
          <w:p w14:paraId="67E385E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{供应商响应}</w:t>
            </w:r>
          </w:p>
        </w:tc>
        <w:tc>
          <w:tcPr>
            <w:tcW w:w="639" w:type="dxa"/>
          </w:tcPr>
          <w:p w14:paraId="5DE3BD5F">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{供应商响应}</w:t>
            </w:r>
          </w:p>
        </w:tc>
        <w:tc>
          <w:tcPr>
            <w:tcW w:w="639" w:type="dxa"/>
          </w:tcPr>
          <w:p w14:paraId="7AEBF7E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hint="eastAsia" w:ascii="仿宋_GB2312" w:hAnsi="仿宋_GB2312" w:eastAsia="仿宋_GB2312" w:cs="仿宋_GB2312"/>
                <w:color w:val="auto"/>
                <w:sz w:val="20"/>
                <w:szCs w:val="20"/>
                <w:highlight w:val="none"/>
                <w:lang w:eastAsia="zh-CN"/>
              </w:rPr>
              <w:t>6,000,000.00</w:t>
            </w:r>
            <w:r>
              <w:rPr>
                <w:rFonts w:ascii="仿宋_GB2312" w:hAnsi="仿宋_GB2312" w:eastAsia="仿宋_GB2312" w:cs="仿宋_GB2312"/>
                <w:color w:val="auto"/>
                <w:sz w:val="20"/>
                <w:szCs w:val="20"/>
                <w:highlight w:val="none"/>
              </w:rPr>
              <w:t>元</w:t>
            </w:r>
          </w:p>
        </w:tc>
        <w:tc>
          <w:tcPr>
            <w:tcW w:w="639" w:type="dxa"/>
          </w:tcPr>
          <w:p w14:paraId="2CE46F90">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{=总价/数量}  元</w:t>
            </w:r>
          </w:p>
        </w:tc>
        <w:tc>
          <w:tcPr>
            <w:tcW w:w="639" w:type="dxa"/>
          </w:tcPr>
          <w:p w14:paraId="4C2985DA">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1.0000</w:t>
            </w:r>
          </w:p>
        </w:tc>
        <w:tc>
          <w:tcPr>
            <w:tcW w:w="639" w:type="dxa"/>
          </w:tcPr>
          <w:p w14:paraId="3DEB218F">
            <w:pPr>
              <w:pStyle w:val="9"/>
              <w:keepNext w:val="0"/>
              <w:keepLines w:val="0"/>
              <w:widowControl/>
              <w:suppressLineNumbers w:val="0"/>
              <w:spacing w:before="0" w:beforeAutospacing="0" w:after="0" w:afterAutospacing="0"/>
              <w:ind w:left="0" w:right="0"/>
              <w:jc w:val="left"/>
              <w:rPr>
                <w:rFonts w:hint="eastAsia" w:eastAsia="仿宋_GB2312"/>
                <w:color w:val="auto"/>
                <w:sz w:val="20"/>
                <w:szCs w:val="20"/>
                <w:highlight w:val="none"/>
                <w:lang w:eastAsia="zh-CN"/>
              </w:rPr>
            </w:pPr>
            <w:r>
              <w:rPr>
                <w:rFonts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val="en-US" w:eastAsia="zh-CN"/>
              </w:rPr>
              <w:t>台</w:t>
            </w:r>
          </w:p>
        </w:tc>
        <w:tc>
          <w:tcPr>
            <w:tcW w:w="639" w:type="dxa"/>
          </w:tcPr>
          <w:p w14:paraId="0960774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{供应商响应}  元</w:t>
            </w:r>
          </w:p>
        </w:tc>
        <w:tc>
          <w:tcPr>
            <w:tcW w:w="639" w:type="dxa"/>
          </w:tcPr>
          <w:p w14:paraId="2D1F91B3">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{供应商响应}</w:t>
            </w:r>
          </w:p>
        </w:tc>
        <w:tc>
          <w:tcPr>
            <w:tcW w:w="639" w:type="dxa"/>
          </w:tcPr>
          <w:p w14:paraId="11A9F9C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 xml:space="preserve"> {供应商响应}</w:t>
            </w:r>
          </w:p>
        </w:tc>
      </w:tr>
    </w:tbl>
    <w:p w14:paraId="633FA8AE">
      <w:pPr>
        <w:pStyle w:val="9"/>
        <w:jc w:val="left"/>
        <w:rPr>
          <w:color w:val="auto"/>
          <w:highlight w:val="none"/>
        </w:rPr>
      </w:pPr>
      <w:r>
        <w:rPr>
          <w:rFonts w:ascii="仿宋_GB2312" w:hAnsi="仿宋_GB2312" w:eastAsia="仿宋_GB2312" w:cs="仿宋_GB2312"/>
          <w:color w:val="auto"/>
          <w:highlight w:val="none"/>
        </w:rPr>
        <w:t>合计：</w:t>
      </w:r>
    </w:p>
    <w:p w14:paraId="69562514">
      <w:pPr>
        <w:pStyle w:val="9"/>
        <w:jc w:val="left"/>
        <w:rPr>
          <w:color w:val="auto"/>
          <w:highlight w:val="none"/>
        </w:rPr>
      </w:pPr>
      <w:r>
        <w:rPr>
          <w:rFonts w:ascii="仿宋_GB2312" w:hAnsi="仿宋_GB2312" w:eastAsia="仿宋_GB2312" w:cs="仿宋_GB2312"/>
          <w:color w:val="auto"/>
          <w:highlight w:val="none"/>
        </w:rPr>
        <w:t>备注：</w:t>
      </w:r>
      <w:r>
        <w:rPr>
          <w:rFonts w:hint="eastAsia" w:ascii="仿宋_GB2312" w:hAnsi="仿宋_GB2312" w:eastAsia="仿宋_GB2312" w:cs="仿宋_GB2312"/>
          <w:color w:val="auto"/>
          <w:sz w:val="24"/>
          <w:szCs w:val="24"/>
          <w:highlight w:val="none"/>
          <w:lang w:val="en-US" w:eastAsia="zh-CN"/>
        </w:rPr>
        <w:t>分签单位：复旦大学附属肿瘤医院厦门医院</w:t>
      </w:r>
    </w:p>
    <w:p w14:paraId="566791EC">
      <w:pPr>
        <w:pStyle w:val="9"/>
        <w:jc w:val="left"/>
        <w:rPr>
          <w:color w:val="auto"/>
          <w:highlight w:val="none"/>
        </w:rPr>
      </w:pPr>
      <w:r>
        <w:rPr>
          <w:rFonts w:ascii="仿宋_GB2312" w:hAnsi="仿宋_GB2312" w:eastAsia="仿宋_GB2312" w:cs="仿宋_GB2312"/>
          <w:color w:val="auto"/>
          <w:highlight w:val="none"/>
        </w:rPr>
        <w:t>时间：     年     月     日</w:t>
      </w:r>
    </w:p>
    <w:p w14:paraId="6FF3D8C5">
      <w:pPr>
        <w:pStyle w:val="9"/>
        <w:jc w:val="left"/>
        <w:rPr>
          <w:color w:val="auto"/>
          <w:highlight w:val="none"/>
        </w:rPr>
      </w:pPr>
      <w:r>
        <w:rPr>
          <w:rFonts w:ascii="仿宋_GB2312" w:hAnsi="仿宋_GB2312" w:eastAsia="仿宋_GB2312" w:cs="仿宋_GB2312"/>
          <w:color w:val="auto"/>
          <w:highlight w:val="none"/>
        </w:rPr>
        <w:t xml:space="preserve">签章：                     </w:t>
      </w:r>
    </w:p>
    <w:p w14:paraId="047EC232">
      <w:pPr>
        <w:pStyle w:val="9"/>
        <w:rPr>
          <w:color w:val="auto"/>
          <w:highlight w:val="none"/>
        </w:rPr>
      </w:pPr>
      <w:r>
        <w:rPr>
          <w:rFonts w:ascii="仿宋_GB2312" w:hAnsi="仿宋_GB2312" w:eastAsia="仿宋_GB2312" w:cs="仿宋_GB2312"/>
          <w:color w:val="auto"/>
          <w:highlight w:val="none"/>
        </w:rPr>
        <w:br w:type="page"/>
      </w:r>
    </w:p>
    <w:p w14:paraId="4A7EDDF5">
      <w:pPr>
        <w:pStyle w:val="9"/>
        <w:jc w:val="center"/>
        <w:outlineLvl w:val="2"/>
        <w:rPr>
          <w:color w:val="auto"/>
          <w:highlight w:val="none"/>
        </w:rPr>
      </w:pPr>
      <w:r>
        <w:rPr>
          <w:rFonts w:ascii="仿宋_GB2312" w:hAnsi="仿宋_GB2312" w:eastAsia="仿宋_GB2312" w:cs="仿宋_GB2312"/>
          <w:b/>
          <w:color w:val="auto"/>
          <w:sz w:val="28"/>
          <w:highlight w:val="none"/>
        </w:rPr>
        <w:t>三、招标文件规定的价格扣除证明材料（若有）</w:t>
      </w:r>
    </w:p>
    <w:p w14:paraId="19E01760">
      <w:pPr>
        <w:pStyle w:val="9"/>
        <w:ind w:firstLine="960"/>
        <w:jc w:val="center"/>
        <w:outlineLvl w:val="3"/>
        <w:rPr>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14:paraId="0A0BAA42">
      <w:pPr>
        <w:pStyle w:val="9"/>
        <w:ind w:firstLine="960"/>
        <w:jc w:val="center"/>
        <w:outlineLvl w:val="3"/>
        <w:rPr>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14:paraId="0EE52B4B">
      <w:pPr>
        <w:pStyle w:val="9"/>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60FFA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B462707">
            <w:pPr>
              <w:keepNext w:val="0"/>
              <w:keepLines w:val="0"/>
              <w:suppressLineNumbers w:val="0"/>
              <w:spacing w:before="0" w:beforeAutospacing="0" w:after="0" w:afterAutospacing="0"/>
              <w:ind w:left="0" w:right="0"/>
              <w:rPr>
                <w:rFonts w:hint="default"/>
                <w:color w:val="auto"/>
                <w:highlight w:val="none"/>
              </w:rPr>
            </w:pPr>
          </w:p>
        </w:tc>
        <w:tc>
          <w:tcPr>
            <w:tcW w:w="6644" w:type="dxa"/>
            <w:gridSpan w:val="3"/>
          </w:tcPr>
          <w:p w14:paraId="4382EFA6">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0"/>
                <w:szCs w:val="20"/>
                <w:highlight w:val="none"/>
              </w:rPr>
              <w:t>本采购包内属于节能、环境标志产品情况</w:t>
            </w:r>
          </w:p>
        </w:tc>
      </w:tr>
      <w:tr w14:paraId="57D62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B274A23">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0"/>
                <w:szCs w:val="20"/>
                <w:highlight w:val="none"/>
              </w:rPr>
              <w:t>采购包</w:t>
            </w:r>
          </w:p>
          <w:p w14:paraId="5B279733">
            <w:pPr>
              <w:pStyle w:val="9"/>
              <w:keepNext w:val="0"/>
              <w:keepLines w:val="0"/>
              <w:widowControl/>
              <w:suppressLineNumbers w:val="0"/>
              <w:spacing w:before="0" w:beforeAutospacing="0" w:after="0" w:afterAutospacing="0"/>
              <w:ind w:left="0" w:right="0"/>
              <w:jc w:val="center"/>
              <w:rPr>
                <w:color w:val="auto"/>
                <w:sz w:val="20"/>
                <w:szCs w:val="20"/>
                <w:highlight w:val="none"/>
              </w:rPr>
            </w:pPr>
          </w:p>
        </w:tc>
        <w:tc>
          <w:tcPr>
            <w:tcW w:w="1661" w:type="dxa"/>
          </w:tcPr>
          <w:p w14:paraId="03D482D4">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0"/>
                <w:szCs w:val="20"/>
                <w:highlight w:val="none"/>
              </w:rPr>
              <w:t>品目号</w:t>
            </w:r>
          </w:p>
        </w:tc>
        <w:tc>
          <w:tcPr>
            <w:tcW w:w="3322" w:type="dxa"/>
          </w:tcPr>
          <w:p w14:paraId="6BE98FC7">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0"/>
                <w:szCs w:val="20"/>
                <w:highlight w:val="none"/>
              </w:rPr>
              <w:t>产品名称</w:t>
            </w:r>
          </w:p>
        </w:tc>
        <w:tc>
          <w:tcPr>
            <w:tcW w:w="1661" w:type="dxa"/>
          </w:tcPr>
          <w:p w14:paraId="60E035E0">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0"/>
                <w:szCs w:val="20"/>
                <w:highlight w:val="none"/>
              </w:rPr>
              <w:t>认证种类</w:t>
            </w:r>
          </w:p>
        </w:tc>
      </w:tr>
      <w:tr w14:paraId="68E76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718278A">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0"/>
                <w:szCs w:val="20"/>
                <w:highlight w:val="none"/>
              </w:rPr>
              <w:t>*</w:t>
            </w:r>
          </w:p>
        </w:tc>
        <w:tc>
          <w:tcPr>
            <w:tcW w:w="1661" w:type="dxa"/>
          </w:tcPr>
          <w:p w14:paraId="55DF5574">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0"/>
                <w:szCs w:val="20"/>
                <w:highlight w:val="none"/>
              </w:rPr>
              <w:t>*-1</w:t>
            </w:r>
          </w:p>
        </w:tc>
        <w:tc>
          <w:tcPr>
            <w:tcW w:w="3322" w:type="dxa"/>
          </w:tcPr>
          <w:p w14:paraId="49211CE7">
            <w:pPr>
              <w:pStyle w:val="9"/>
              <w:keepNext w:val="0"/>
              <w:keepLines w:val="0"/>
              <w:widowControl/>
              <w:suppressLineNumbers w:val="0"/>
              <w:spacing w:before="0" w:beforeAutospacing="0" w:after="0" w:afterAutospacing="0"/>
              <w:ind w:left="0" w:right="0"/>
              <w:jc w:val="left"/>
              <w:rPr>
                <w:color w:val="auto"/>
                <w:sz w:val="20"/>
                <w:szCs w:val="20"/>
                <w:highlight w:val="none"/>
              </w:rPr>
            </w:pPr>
          </w:p>
        </w:tc>
        <w:tc>
          <w:tcPr>
            <w:tcW w:w="1661" w:type="dxa"/>
          </w:tcPr>
          <w:p w14:paraId="7F308CC6">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供应商自行填写种类，并上传证明附件以便评审查看</w:t>
            </w:r>
          </w:p>
        </w:tc>
      </w:tr>
      <w:tr w14:paraId="70F38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61DA383">
            <w:pPr>
              <w:keepNext w:val="0"/>
              <w:keepLines w:val="0"/>
              <w:suppressLineNumbers w:val="0"/>
              <w:spacing w:before="0" w:beforeAutospacing="0" w:after="0" w:afterAutospacing="0"/>
              <w:ind w:left="0" w:right="0"/>
              <w:rPr>
                <w:rFonts w:hint="default"/>
                <w:color w:val="auto"/>
                <w:highlight w:val="none"/>
              </w:rPr>
            </w:pPr>
          </w:p>
        </w:tc>
        <w:tc>
          <w:tcPr>
            <w:tcW w:w="1661" w:type="dxa"/>
          </w:tcPr>
          <w:p w14:paraId="4083957C">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0"/>
                <w:szCs w:val="20"/>
                <w:highlight w:val="none"/>
              </w:rPr>
              <w:t>...</w:t>
            </w:r>
          </w:p>
        </w:tc>
        <w:tc>
          <w:tcPr>
            <w:tcW w:w="3322" w:type="dxa"/>
          </w:tcPr>
          <w:p w14:paraId="16F099EE">
            <w:pPr>
              <w:pStyle w:val="9"/>
              <w:keepNext w:val="0"/>
              <w:keepLines w:val="0"/>
              <w:widowControl/>
              <w:suppressLineNumbers w:val="0"/>
              <w:spacing w:before="0" w:beforeAutospacing="0" w:after="0" w:afterAutospacing="0"/>
              <w:ind w:left="0" w:right="0"/>
              <w:jc w:val="left"/>
              <w:rPr>
                <w:color w:val="auto"/>
                <w:sz w:val="20"/>
                <w:szCs w:val="20"/>
                <w:highlight w:val="none"/>
              </w:rPr>
            </w:pPr>
          </w:p>
        </w:tc>
        <w:tc>
          <w:tcPr>
            <w:tcW w:w="1661" w:type="dxa"/>
          </w:tcPr>
          <w:p w14:paraId="0C4D727A">
            <w:pPr>
              <w:keepNext w:val="0"/>
              <w:keepLines w:val="0"/>
              <w:suppressLineNumbers w:val="0"/>
              <w:spacing w:before="0" w:beforeAutospacing="0" w:after="0" w:afterAutospacing="0"/>
              <w:ind w:left="0" w:right="0"/>
              <w:rPr>
                <w:rFonts w:hint="default"/>
                <w:color w:val="auto"/>
                <w:highlight w:val="none"/>
              </w:rPr>
            </w:pPr>
          </w:p>
        </w:tc>
      </w:tr>
      <w:tr w14:paraId="42B35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327D76A">
            <w:pPr>
              <w:pStyle w:val="9"/>
              <w:keepNext w:val="0"/>
              <w:keepLines w:val="0"/>
              <w:widowControl/>
              <w:suppressLineNumbers w:val="0"/>
              <w:spacing w:before="0" w:beforeAutospacing="0" w:after="0" w:afterAutospacing="0"/>
              <w:ind w:left="0" w:right="0"/>
              <w:jc w:val="center"/>
              <w:rPr>
                <w:color w:val="auto"/>
                <w:sz w:val="20"/>
                <w:szCs w:val="20"/>
                <w:highlight w:val="none"/>
              </w:rPr>
            </w:pPr>
            <w:r>
              <w:rPr>
                <w:rFonts w:ascii="仿宋_GB2312" w:hAnsi="仿宋_GB2312" w:eastAsia="仿宋_GB2312" w:cs="仿宋_GB2312"/>
                <w:color w:val="auto"/>
                <w:sz w:val="20"/>
                <w:szCs w:val="20"/>
                <w:highlight w:val="none"/>
              </w:rPr>
              <w:t>备注</w:t>
            </w:r>
          </w:p>
        </w:tc>
        <w:tc>
          <w:tcPr>
            <w:tcW w:w="6644" w:type="dxa"/>
            <w:gridSpan w:val="3"/>
          </w:tcPr>
          <w:p w14:paraId="1F954707">
            <w:pPr>
              <w:keepNext w:val="0"/>
              <w:keepLines w:val="0"/>
              <w:suppressLineNumbers w:val="0"/>
              <w:spacing w:before="0" w:beforeAutospacing="0" w:after="0" w:afterAutospacing="0"/>
              <w:ind w:left="0" w:right="0"/>
              <w:rPr>
                <w:rFonts w:hint="default"/>
                <w:color w:val="auto"/>
                <w:highlight w:val="none"/>
              </w:rPr>
            </w:pPr>
          </w:p>
        </w:tc>
      </w:tr>
    </w:tbl>
    <w:p w14:paraId="7B8AD60F">
      <w:pPr>
        <w:pStyle w:val="9"/>
        <w:ind w:firstLine="480"/>
        <w:jc w:val="left"/>
        <w:rPr>
          <w:color w:val="auto"/>
          <w:highlight w:val="none"/>
        </w:rPr>
      </w:pPr>
      <w:r>
        <w:rPr>
          <w:rFonts w:ascii="仿宋_GB2312" w:hAnsi="仿宋_GB2312" w:eastAsia="仿宋_GB2312" w:cs="仿宋_GB2312"/>
          <w:color w:val="auto"/>
          <w:highlight w:val="none"/>
        </w:rPr>
        <w:t>※注意：</w:t>
      </w:r>
    </w:p>
    <w:p w14:paraId="784CA47E">
      <w:pPr>
        <w:pStyle w:val="9"/>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1、对节能、环境标志产品计算价格扣除时，只依据电子投标（响应）文件“投标（响应）报价明细表”以及“优先类节能产品、环境标志产品证明材料（价格扣除适用，若有）””。</w:t>
      </w:r>
    </w:p>
    <w:p w14:paraId="24B5B74D">
      <w:pPr>
        <w:pStyle w:val="9"/>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142C5818">
      <w:pPr>
        <w:pStyle w:val="9"/>
        <w:ind w:firstLine="480"/>
        <w:jc w:val="left"/>
        <w:rPr>
          <w:color w:val="auto"/>
          <w:highlight w:val="none"/>
        </w:rPr>
      </w:pPr>
      <w:r>
        <w:rPr>
          <w:rFonts w:ascii="仿宋_GB2312" w:hAnsi="仿宋_GB2312" w:eastAsia="仿宋_GB2312" w:cs="仿宋_GB2312"/>
          <w:color w:val="auto"/>
          <w:highlight w:val="none"/>
        </w:rPr>
        <w:t>3、具体统计、计算：</w:t>
      </w:r>
    </w:p>
    <w:p w14:paraId="09AEA3C7">
      <w:pPr>
        <w:pStyle w:val="9"/>
        <w:ind w:firstLine="480"/>
        <w:jc w:val="left"/>
        <w:rPr>
          <w:color w:val="auto"/>
          <w:highlight w:val="none"/>
        </w:rPr>
      </w:pPr>
      <w:r>
        <w:rPr>
          <w:rFonts w:ascii="仿宋_GB2312" w:hAnsi="仿宋_GB2312" w:eastAsia="仿宋_GB2312" w:cs="仿宋_GB2312"/>
          <w:color w:val="auto"/>
          <w:highlight w:val="none"/>
        </w:rPr>
        <w:t>3.1同一品目中各认证证书不重复计算价格扣除。强制类节能产品不享受价格扣除。</w:t>
      </w:r>
    </w:p>
    <w:p w14:paraId="12609766">
      <w:pPr>
        <w:pStyle w:val="9"/>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14:paraId="40138C00">
      <w:pPr>
        <w:pStyle w:val="9"/>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14:paraId="533BD935">
      <w:pPr>
        <w:pStyle w:val="9"/>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14:paraId="25B8FC89">
      <w:pPr>
        <w:pStyle w:val="9"/>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14:paraId="47D4A49C">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9C67EB4">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75DCB48">
      <w:pPr>
        <w:pStyle w:val="9"/>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5A3F887">
      <w:pPr>
        <w:pStyle w:val="9"/>
        <w:ind w:firstLine="960"/>
        <w:jc w:val="center"/>
        <w:outlineLvl w:val="3"/>
        <w:rPr>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14:paraId="47B43C26">
      <w:pPr>
        <w:pStyle w:val="9"/>
        <w:ind w:firstLine="960"/>
        <w:jc w:val="center"/>
        <w:outlineLvl w:val="3"/>
        <w:rPr>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01F1902D">
      <w:pPr>
        <w:pStyle w:val="9"/>
        <w:ind w:firstLine="960"/>
        <w:jc w:val="center"/>
        <w:outlineLvl w:val="3"/>
        <w:rPr>
          <w:color w:val="auto"/>
          <w:highlight w:val="none"/>
        </w:rPr>
      </w:pPr>
      <w:r>
        <w:rPr>
          <w:rFonts w:ascii="仿宋_GB2312" w:hAnsi="仿宋_GB2312" w:eastAsia="仿宋_GB2312" w:cs="仿宋_GB2312"/>
          <w:b/>
          <w:color w:val="auto"/>
          <w:sz w:val="24"/>
          <w:highlight w:val="none"/>
        </w:rPr>
        <w:t>三-2-①中小企业声明函（价格扣除适用，若有）</w:t>
      </w:r>
    </w:p>
    <w:p w14:paraId="4EB3817F">
      <w:pPr>
        <w:pStyle w:val="9"/>
        <w:ind w:firstLine="960"/>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378A5C80">
      <w:pPr>
        <w:pStyle w:val="9"/>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6758EAD5">
      <w:pPr>
        <w:pStyle w:val="9"/>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ABC6AD9">
      <w:pPr>
        <w:pStyle w:val="9"/>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C6BB0E2">
      <w:pPr>
        <w:pStyle w:val="9"/>
        <w:ind w:firstLine="480"/>
        <w:jc w:val="left"/>
        <w:rPr>
          <w:color w:val="auto"/>
          <w:highlight w:val="none"/>
        </w:rPr>
      </w:pPr>
      <w:r>
        <w:rPr>
          <w:rFonts w:ascii="仿宋_GB2312" w:hAnsi="仿宋_GB2312" w:eastAsia="仿宋_GB2312" w:cs="仿宋_GB2312"/>
          <w:color w:val="auto"/>
          <w:highlight w:val="none"/>
        </w:rPr>
        <w:t>……</w:t>
      </w:r>
    </w:p>
    <w:p w14:paraId="7220968C">
      <w:pPr>
        <w:pStyle w:val="9"/>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098F18F8">
      <w:pPr>
        <w:pStyle w:val="9"/>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7F178596">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47F20CD">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13DA181">
      <w:pPr>
        <w:pStyle w:val="9"/>
        <w:ind w:firstLine="480"/>
        <w:jc w:val="left"/>
        <w:rPr>
          <w:color w:val="auto"/>
          <w:highlight w:val="none"/>
        </w:rPr>
      </w:pPr>
      <w:r>
        <w:rPr>
          <w:rFonts w:ascii="仿宋_GB2312" w:hAnsi="仿宋_GB2312" w:eastAsia="仿宋_GB2312" w:cs="仿宋_GB2312"/>
          <w:color w:val="auto"/>
          <w:highlight w:val="none"/>
        </w:rPr>
        <w:t>※注意：</w:t>
      </w:r>
    </w:p>
    <w:p w14:paraId="453295FA">
      <w:pPr>
        <w:pStyle w:val="9"/>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31935314">
      <w:pPr>
        <w:pStyle w:val="9"/>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B4338D3">
      <w:pPr>
        <w:pStyle w:val="9"/>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8C31D45">
      <w:pPr>
        <w:pStyle w:val="9"/>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154B385">
      <w:pPr>
        <w:pStyle w:val="9"/>
        <w:ind w:firstLine="960"/>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0926B737">
      <w:pPr>
        <w:pStyle w:val="9"/>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4E8A78A">
      <w:pPr>
        <w:pStyle w:val="9"/>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5A737DA">
      <w:pPr>
        <w:pStyle w:val="9"/>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60E1350">
      <w:pPr>
        <w:pStyle w:val="9"/>
        <w:ind w:firstLine="480"/>
        <w:jc w:val="left"/>
        <w:rPr>
          <w:color w:val="auto"/>
          <w:highlight w:val="none"/>
        </w:rPr>
      </w:pPr>
      <w:r>
        <w:rPr>
          <w:rFonts w:ascii="仿宋_GB2312" w:hAnsi="仿宋_GB2312" w:eastAsia="仿宋_GB2312" w:cs="仿宋_GB2312"/>
          <w:color w:val="auto"/>
          <w:highlight w:val="none"/>
        </w:rPr>
        <w:t>……</w:t>
      </w:r>
    </w:p>
    <w:p w14:paraId="5DB8A83A">
      <w:pPr>
        <w:pStyle w:val="9"/>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53891114">
      <w:pPr>
        <w:pStyle w:val="9"/>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521F5B30">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B523707">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7D9881A">
      <w:pPr>
        <w:pStyle w:val="9"/>
        <w:ind w:firstLine="480"/>
        <w:jc w:val="left"/>
        <w:rPr>
          <w:color w:val="auto"/>
          <w:highlight w:val="none"/>
        </w:rPr>
      </w:pPr>
      <w:r>
        <w:rPr>
          <w:rFonts w:ascii="仿宋_GB2312" w:hAnsi="仿宋_GB2312" w:eastAsia="仿宋_GB2312" w:cs="仿宋_GB2312"/>
          <w:color w:val="auto"/>
          <w:highlight w:val="none"/>
        </w:rPr>
        <w:t>※注意：</w:t>
      </w:r>
    </w:p>
    <w:p w14:paraId="291E55DD">
      <w:pPr>
        <w:pStyle w:val="9"/>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7E3AF3CE">
      <w:pPr>
        <w:pStyle w:val="9"/>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34B90C5">
      <w:pPr>
        <w:pStyle w:val="9"/>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ED0D328">
      <w:pPr>
        <w:pStyle w:val="9"/>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41AD6A2">
      <w:pPr>
        <w:pStyle w:val="9"/>
        <w:ind w:firstLine="960"/>
        <w:jc w:val="center"/>
        <w:outlineLvl w:val="3"/>
        <w:rPr>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73AD70C3">
      <w:pPr>
        <w:pStyle w:val="9"/>
        <w:ind w:firstLine="480"/>
        <w:jc w:val="center"/>
        <w:rPr>
          <w:color w:val="auto"/>
          <w:highlight w:val="none"/>
        </w:rPr>
      </w:pPr>
      <w:r>
        <w:rPr>
          <w:rFonts w:ascii="仿宋_GB2312" w:hAnsi="仿宋_GB2312" w:eastAsia="仿宋_GB2312" w:cs="仿宋_GB2312"/>
          <w:color w:val="auto"/>
          <w:highlight w:val="none"/>
        </w:rPr>
        <w:t>编制说明</w:t>
      </w:r>
    </w:p>
    <w:p w14:paraId="0DA93342">
      <w:pPr>
        <w:pStyle w:val="9"/>
        <w:ind w:firstLine="480"/>
        <w:jc w:val="left"/>
        <w:rPr>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5B3C8D7F">
      <w:pPr>
        <w:pStyle w:val="9"/>
        <w:ind w:firstLine="480"/>
        <w:jc w:val="left"/>
        <w:rPr>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64371783">
      <w:pPr>
        <w:pStyle w:val="9"/>
        <w:ind w:firstLine="480"/>
        <w:jc w:val="left"/>
        <w:rPr>
          <w:color w:val="auto"/>
          <w:highlight w:val="none"/>
        </w:rPr>
      </w:pPr>
      <w:r>
        <w:rPr>
          <w:rFonts w:ascii="仿宋_GB2312" w:hAnsi="仿宋_GB2312" w:eastAsia="仿宋_GB2312" w:cs="仿宋_GB2312"/>
          <w:color w:val="auto"/>
          <w:highlight w:val="none"/>
        </w:rPr>
        <w:t>附：</w:t>
      </w:r>
    </w:p>
    <w:p w14:paraId="52E10BEB">
      <w:pPr>
        <w:pStyle w:val="9"/>
        <w:ind w:firstLine="960"/>
        <w:jc w:val="center"/>
        <w:outlineLvl w:val="3"/>
        <w:rPr>
          <w:color w:val="auto"/>
          <w:highlight w:val="none"/>
        </w:rPr>
      </w:pPr>
      <w:r>
        <w:rPr>
          <w:rFonts w:ascii="仿宋_GB2312" w:hAnsi="仿宋_GB2312" w:eastAsia="仿宋_GB2312" w:cs="仿宋_GB2312"/>
          <w:b/>
          <w:color w:val="auto"/>
          <w:sz w:val="24"/>
          <w:highlight w:val="none"/>
        </w:rPr>
        <w:t>残疾人福利性单位声明函（价格扣除适用，若有）</w:t>
      </w:r>
    </w:p>
    <w:p w14:paraId="3CEAC681">
      <w:pPr>
        <w:pStyle w:val="9"/>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CBEB932">
      <w:pPr>
        <w:pStyle w:val="9"/>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3687D60">
      <w:pPr>
        <w:pStyle w:val="9"/>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3AED850E">
      <w:pPr>
        <w:pStyle w:val="9"/>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0C009B5A">
      <w:pPr>
        <w:pStyle w:val="9"/>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49292DBE">
      <w:pPr>
        <w:pStyle w:val="9"/>
        <w:ind w:firstLine="480"/>
        <w:jc w:val="left"/>
        <w:rPr>
          <w:color w:val="auto"/>
          <w:highlight w:val="none"/>
        </w:rPr>
      </w:pPr>
      <w:r>
        <w:rPr>
          <w:rFonts w:ascii="仿宋_GB2312" w:hAnsi="仿宋_GB2312" w:eastAsia="仿宋_GB2312" w:cs="仿宋_GB2312"/>
          <w:color w:val="auto"/>
          <w:highlight w:val="none"/>
        </w:rPr>
        <w:t>备注：</w:t>
      </w:r>
    </w:p>
    <w:p w14:paraId="567246FC">
      <w:pPr>
        <w:pStyle w:val="9"/>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11084484">
      <w:pPr>
        <w:pStyle w:val="9"/>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07A538AF">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26565AE">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083CCC1">
      <w:pPr>
        <w:pStyle w:val="9"/>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11FFDA0">
      <w:pPr>
        <w:pStyle w:val="9"/>
        <w:ind w:firstLine="480"/>
        <w:jc w:val="left"/>
        <w:rPr>
          <w:color w:val="auto"/>
          <w:highlight w:val="none"/>
        </w:rPr>
      </w:pPr>
      <w:r>
        <w:rPr>
          <w:rFonts w:ascii="仿宋_GB2312" w:hAnsi="仿宋_GB2312" w:eastAsia="仿宋_GB2312" w:cs="仿宋_GB2312"/>
          <w:color w:val="auto"/>
          <w:highlight w:val="none"/>
        </w:rPr>
        <w:t>附：</w:t>
      </w:r>
    </w:p>
    <w:p w14:paraId="1D2BEDDF">
      <w:pPr>
        <w:pStyle w:val="9"/>
        <w:ind w:firstLine="960"/>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0D4DA635">
      <w:pPr>
        <w:pStyle w:val="9"/>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2ED0E5D0">
      <w:pPr>
        <w:pStyle w:val="9"/>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F4DC58D">
      <w:pPr>
        <w:pStyle w:val="9"/>
        <w:ind w:firstLine="960"/>
        <w:jc w:val="center"/>
        <w:outlineLvl w:val="3"/>
        <w:rPr>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7E93788C">
      <w:pPr>
        <w:pStyle w:val="9"/>
        <w:ind w:firstLine="480"/>
        <w:jc w:val="center"/>
        <w:rPr>
          <w:color w:val="auto"/>
          <w:highlight w:val="none"/>
        </w:rPr>
      </w:pPr>
      <w:r>
        <w:rPr>
          <w:rFonts w:ascii="仿宋_GB2312" w:hAnsi="仿宋_GB2312" w:eastAsia="仿宋_GB2312" w:cs="仿宋_GB2312"/>
          <w:color w:val="auto"/>
          <w:highlight w:val="none"/>
        </w:rPr>
        <w:t>编制说明</w:t>
      </w:r>
    </w:p>
    <w:p w14:paraId="3E7E887E">
      <w:pPr>
        <w:pStyle w:val="9"/>
        <w:ind w:firstLine="480"/>
        <w:jc w:val="left"/>
        <w:rPr>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168F9777">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51AFE5C">
      <w:pPr>
        <w:pStyle w:val="9"/>
        <w:jc w:val="center"/>
        <w:outlineLvl w:val="2"/>
        <w:rPr>
          <w:color w:val="auto"/>
          <w:highlight w:val="none"/>
        </w:rPr>
      </w:pPr>
      <w:r>
        <w:rPr>
          <w:rFonts w:ascii="仿宋_GB2312" w:hAnsi="仿宋_GB2312" w:eastAsia="仿宋_GB2312" w:cs="仿宋_GB2312"/>
          <w:b/>
          <w:color w:val="auto"/>
          <w:sz w:val="28"/>
          <w:highlight w:val="none"/>
        </w:rPr>
        <w:t>封面格式(技术商务部分)</w:t>
      </w:r>
    </w:p>
    <w:p w14:paraId="5912650E">
      <w:pPr>
        <w:pStyle w:val="9"/>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040F7C66">
      <w:pPr>
        <w:pStyle w:val="9"/>
        <w:jc w:val="center"/>
        <w:outlineLvl w:val="0"/>
        <w:rPr>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669BC7AA">
      <w:pPr>
        <w:pStyle w:val="9"/>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65A1992B">
      <w:pPr>
        <w:pStyle w:val="9"/>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4849E05B">
      <w:pPr>
        <w:pStyle w:val="9"/>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3CEA1786">
      <w:pPr>
        <w:pStyle w:val="9"/>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6289237F">
      <w:pPr>
        <w:pStyle w:val="9"/>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66504FB9">
      <w:pPr>
        <w:pStyle w:val="9"/>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0C750C4D">
      <w:pPr>
        <w:pStyle w:val="9"/>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2E250EFF">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4BC2E7B">
      <w:pPr>
        <w:pStyle w:val="9"/>
        <w:jc w:val="center"/>
        <w:outlineLvl w:val="2"/>
        <w:rPr>
          <w:color w:val="auto"/>
          <w:highlight w:val="none"/>
        </w:rPr>
      </w:pPr>
      <w:r>
        <w:rPr>
          <w:rFonts w:ascii="仿宋_GB2312" w:hAnsi="仿宋_GB2312" w:eastAsia="仿宋_GB2312" w:cs="仿宋_GB2312"/>
          <w:b/>
          <w:color w:val="auto"/>
          <w:sz w:val="28"/>
          <w:highlight w:val="none"/>
        </w:rPr>
        <w:t>索引</w:t>
      </w:r>
    </w:p>
    <w:p w14:paraId="27BAFDC5">
      <w:pPr>
        <w:pStyle w:val="9"/>
        <w:ind w:firstLine="480"/>
        <w:jc w:val="left"/>
        <w:rPr>
          <w:color w:val="auto"/>
          <w:highlight w:val="none"/>
        </w:rPr>
      </w:pPr>
      <w:r>
        <w:rPr>
          <w:rFonts w:ascii="仿宋_GB2312" w:hAnsi="仿宋_GB2312" w:eastAsia="仿宋_GB2312" w:cs="仿宋_GB2312"/>
          <w:color w:val="auto"/>
          <w:highlight w:val="none"/>
        </w:rPr>
        <w:t>一、标的说明一览表</w:t>
      </w:r>
    </w:p>
    <w:p w14:paraId="7699D93C">
      <w:pPr>
        <w:pStyle w:val="9"/>
        <w:ind w:firstLine="480"/>
        <w:jc w:val="left"/>
        <w:rPr>
          <w:color w:val="auto"/>
          <w:highlight w:val="none"/>
        </w:rPr>
      </w:pPr>
      <w:r>
        <w:rPr>
          <w:rFonts w:ascii="仿宋_GB2312" w:hAnsi="仿宋_GB2312" w:eastAsia="仿宋_GB2312" w:cs="仿宋_GB2312"/>
          <w:color w:val="auto"/>
          <w:highlight w:val="none"/>
        </w:rPr>
        <w:t>二、技术和服务要求响应表</w:t>
      </w:r>
    </w:p>
    <w:p w14:paraId="33F2511B">
      <w:pPr>
        <w:pStyle w:val="9"/>
        <w:ind w:firstLine="480"/>
        <w:jc w:val="left"/>
        <w:rPr>
          <w:color w:val="auto"/>
          <w:highlight w:val="none"/>
        </w:rPr>
      </w:pPr>
      <w:r>
        <w:rPr>
          <w:rFonts w:ascii="仿宋_GB2312" w:hAnsi="仿宋_GB2312" w:eastAsia="仿宋_GB2312" w:cs="仿宋_GB2312"/>
          <w:color w:val="auto"/>
          <w:highlight w:val="none"/>
        </w:rPr>
        <w:t>三、商务条件响应表</w:t>
      </w:r>
    </w:p>
    <w:p w14:paraId="7BCA59D1">
      <w:pPr>
        <w:pStyle w:val="9"/>
        <w:ind w:firstLine="480"/>
        <w:jc w:val="left"/>
        <w:rPr>
          <w:color w:val="auto"/>
          <w:highlight w:val="none"/>
        </w:rPr>
      </w:pPr>
      <w:r>
        <w:rPr>
          <w:rFonts w:ascii="仿宋_GB2312" w:hAnsi="仿宋_GB2312" w:eastAsia="仿宋_GB2312" w:cs="仿宋_GB2312"/>
          <w:color w:val="auto"/>
          <w:highlight w:val="none"/>
        </w:rPr>
        <w:t>四、投标人提交的其他资料（若有）</w:t>
      </w:r>
    </w:p>
    <w:p w14:paraId="2AC5F481">
      <w:pPr>
        <w:pStyle w:val="9"/>
        <w:ind w:firstLine="480"/>
        <w:jc w:val="left"/>
        <w:rPr>
          <w:color w:val="auto"/>
          <w:highlight w:val="none"/>
        </w:rPr>
      </w:pPr>
      <w:r>
        <w:rPr>
          <w:rFonts w:ascii="仿宋_GB2312" w:hAnsi="仿宋_GB2312" w:eastAsia="仿宋_GB2312" w:cs="仿宋_GB2312"/>
          <w:color w:val="auto"/>
          <w:highlight w:val="none"/>
        </w:rPr>
        <w:t>※注意</w:t>
      </w:r>
    </w:p>
    <w:p w14:paraId="7242F5CE">
      <w:pPr>
        <w:pStyle w:val="9"/>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6ACC9172">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5FCDC5D">
      <w:pPr>
        <w:pStyle w:val="9"/>
        <w:jc w:val="center"/>
        <w:outlineLvl w:val="2"/>
        <w:rPr>
          <w:color w:val="auto"/>
          <w:highlight w:val="none"/>
        </w:rPr>
      </w:pPr>
      <w:r>
        <w:rPr>
          <w:rFonts w:ascii="仿宋_GB2312" w:hAnsi="仿宋_GB2312" w:eastAsia="仿宋_GB2312" w:cs="仿宋_GB2312"/>
          <w:b/>
          <w:color w:val="auto"/>
          <w:sz w:val="28"/>
          <w:highlight w:val="none"/>
        </w:rPr>
        <w:t>一、标的说明一览表</w:t>
      </w:r>
    </w:p>
    <w:p w14:paraId="5A312278">
      <w:pPr>
        <w:pStyle w:val="9"/>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3634A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8CA2EE1">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采购包</w:t>
            </w:r>
          </w:p>
        </w:tc>
        <w:tc>
          <w:tcPr>
            <w:tcW w:w="1187" w:type="dxa"/>
          </w:tcPr>
          <w:p w14:paraId="55C4787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品目号</w:t>
            </w:r>
          </w:p>
        </w:tc>
        <w:tc>
          <w:tcPr>
            <w:tcW w:w="1187" w:type="dxa"/>
          </w:tcPr>
          <w:p w14:paraId="7C59D20E">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投标标的</w:t>
            </w:r>
          </w:p>
        </w:tc>
        <w:tc>
          <w:tcPr>
            <w:tcW w:w="1187" w:type="dxa"/>
          </w:tcPr>
          <w:p w14:paraId="14F8F22F">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数量</w:t>
            </w:r>
          </w:p>
        </w:tc>
        <w:tc>
          <w:tcPr>
            <w:tcW w:w="1187" w:type="dxa"/>
          </w:tcPr>
          <w:p w14:paraId="3418993A">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规格</w:t>
            </w:r>
          </w:p>
        </w:tc>
        <w:tc>
          <w:tcPr>
            <w:tcW w:w="1187" w:type="dxa"/>
          </w:tcPr>
          <w:p w14:paraId="63D97DEA">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来源地</w:t>
            </w:r>
          </w:p>
        </w:tc>
        <w:tc>
          <w:tcPr>
            <w:tcW w:w="1187" w:type="dxa"/>
          </w:tcPr>
          <w:p w14:paraId="6FBC5072">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备注</w:t>
            </w:r>
          </w:p>
        </w:tc>
      </w:tr>
      <w:tr w14:paraId="34CA5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439A641">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w:t>
            </w:r>
          </w:p>
        </w:tc>
        <w:tc>
          <w:tcPr>
            <w:tcW w:w="1187" w:type="dxa"/>
          </w:tcPr>
          <w:p w14:paraId="0CD7188F">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w:t>
            </w:r>
          </w:p>
        </w:tc>
        <w:tc>
          <w:tcPr>
            <w:tcW w:w="1187" w:type="dxa"/>
          </w:tcPr>
          <w:p w14:paraId="2FA16A03">
            <w:pPr>
              <w:keepNext w:val="0"/>
              <w:keepLines w:val="0"/>
              <w:suppressLineNumbers w:val="0"/>
              <w:spacing w:before="0" w:beforeAutospacing="0" w:after="0" w:afterAutospacing="0"/>
              <w:ind w:left="0" w:right="0"/>
              <w:rPr>
                <w:rFonts w:hint="default"/>
                <w:color w:val="auto"/>
                <w:highlight w:val="none"/>
              </w:rPr>
            </w:pPr>
          </w:p>
        </w:tc>
        <w:tc>
          <w:tcPr>
            <w:tcW w:w="1187" w:type="dxa"/>
          </w:tcPr>
          <w:p w14:paraId="15337F90">
            <w:pPr>
              <w:keepNext w:val="0"/>
              <w:keepLines w:val="0"/>
              <w:suppressLineNumbers w:val="0"/>
              <w:spacing w:before="0" w:beforeAutospacing="0" w:after="0" w:afterAutospacing="0"/>
              <w:ind w:left="0" w:right="0"/>
              <w:rPr>
                <w:rFonts w:hint="default"/>
                <w:color w:val="auto"/>
                <w:highlight w:val="none"/>
              </w:rPr>
            </w:pPr>
          </w:p>
        </w:tc>
        <w:tc>
          <w:tcPr>
            <w:tcW w:w="1187" w:type="dxa"/>
          </w:tcPr>
          <w:p w14:paraId="45E3CA07">
            <w:pPr>
              <w:keepNext w:val="0"/>
              <w:keepLines w:val="0"/>
              <w:suppressLineNumbers w:val="0"/>
              <w:spacing w:before="0" w:beforeAutospacing="0" w:after="0" w:afterAutospacing="0"/>
              <w:ind w:left="0" w:right="0"/>
              <w:rPr>
                <w:rFonts w:hint="default"/>
                <w:color w:val="auto"/>
                <w:highlight w:val="none"/>
              </w:rPr>
            </w:pPr>
          </w:p>
        </w:tc>
        <w:tc>
          <w:tcPr>
            <w:tcW w:w="1187" w:type="dxa"/>
          </w:tcPr>
          <w:p w14:paraId="505FC17E">
            <w:pPr>
              <w:keepNext w:val="0"/>
              <w:keepLines w:val="0"/>
              <w:suppressLineNumbers w:val="0"/>
              <w:spacing w:before="0" w:beforeAutospacing="0" w:after="0" w:afterAutospacing="0"/>
              <w:ind w:left="0" w:right="0"/>
              <w:rPr>
                <w:rFonts w:hint="default"/>
                <w:color w:val="auto"/>
                <w:highlight w:val="none"/>
              </w:rPr>
            </w:pPr>
          </w:p>
        </w:tc>
      </w:tr>
      <w:tr w14:paraId="6FFA9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1633FF91">
            <w:pPr>
              <w:keepNext w:val="0"/>
              <w:keepLines w:val="0"/>
              <w:suppressLineNumbers w:val="0"/>
              <w:spacing w:before="0" w:beforeAutospacing="0" w:after="0" w:afterAutospacing="0"/>
              <w:ind w:left="0" w:right="0"/>
              <w:rPr>
                <w:rFonts w:hint="default"/>
                <w:color w:val="auto"/>
                <w:highlight w:val="none"/>
              </w:rPr>
            </w:pPr>
          </w:p>
        </w:tc>
        <w:tc>
          <w:tcPr>
            <w:tcW w:w="1187" w:type="dxa"/>
          </w:tcPr>
          <w:p w14:paraId="63BAEB4D">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w:t>
            </w:r>
          </w:p>
        </w:tc>
        <w:tc>
          <w:tcPr>
            <w:tcW w:w="1187" w:type="dxa"/>
          </w:tcPr>
          <w:p w14:paraId="11579A5C">
            <w:pPr>
              <w:keepNext w:val="0"/>
              <w:keepLines w:val="0"/>
              <w:suppressLineNumbers w:val="0"/>
              <w:spacing w:before="0" w:beforeAutospacing="0" w:after="0" w:afterAutospacing="0"/>
              <w:ind w:left="0" w:right="0"/>
              <w:rPr>
                <w:rFonts w:hint="default"/>
                <w:color w:val="auto"/>
                <w:highlight w:val="none"/>
              </w:rPr>
            </w:pPr>
          </w:p>
        </w:tc>
        <w:tc>
          <w:tcPr>
            <w:tcW w:w="1187" w:type="dxa"/>
          </w:tcPr>
          <w:p w14:paraId="1FE4F8E3">
            <w:pPr>
              <w:keepNext w:val="0"/>
              <w:keepLines w:val="0"/>
              <w:suppressLineNumbers w:val="0"/>
              <w:spacing w:before="0" w:beforeAutospacing="0" w:after="0" w:afterAutospacing="0"/>
              <w:ind w:left="0" w:right="0"/>
              <w:rPr>
                <w:rFonts w:hint="default"/>
                <w:color w:val="auto"/>
                <w:highlight w:val="none"/>
              </w:rPr>
            </w:pPr>
          </w:p>
        </w:tc>
        <w:tc>
          <w:tcPr>
            <w:tcW w:w="1187" w:type="dxa"/>
          </w:tcPr>
          <w:p w14:paraId="77A775BA">
            <w:pPr>
              <w:keepNext w:val="0"/>
              <w:keepLines w:val="0"/>
              <w:suppressLineNumbers w:val="0"/>
              <w:spacing w:before="0" w:beforeAutospacing="0" w:after="0" w:afterAutospacing="0"/>
              <w:ind w:left="0" w:right="0"/>
              <w:rPr>
                <w:rFonts w:hint="default"/>
                <w:color w:val="auto"/>
                <w:highlight w:val="none"/>
              </w:rPr>
            </w:pPr>
          </w:p>
        </w:tc>
        <w:tc>
          <w:tcPr>
            <w:tcW w:w="1187" w:type="dxa"/>
          </w:tcPr>
          <w:p w14:paraId="55D6E974">
            <w:pPr>
              <w:keepNext w:val="0"/>
              <w:keepLines w:val="0"/>
              <w:suppressLineNumbers w:val="0"/>
              <w:spacing w:before="0" w:beforeAutospacing="0" w:after="0" w:afterAutospacing="0"/>
              <w:ind w:left="0" w:right="0"/>
              <w:rPr>
                <w:rFonts w:hint="default"/>
                <w:color w:val="auto"/>
                <w:highlight w:val="none"/>
              </w:rPr>
            </w:pPr>
          </w:p>
        </w:tc>
      </w:tr>
      <w:tr w14:paraId="3141B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77069490">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w:t>
            </w:r>
          </w:p>
        </w:tc>
        <w:tc>
          <w:tcPr>
            <w:tcW w:w="1187" w:type="dxa"/>
          </w:tcPr>
          <w:p w14:paraId="2B154975">
            <w:pPr>
              <w:keepNext w:val="0"/>
              <w:keepLines w:val="0"/>
              <w:suppressLineNumbers w:val="0"/>
              <w:spacing w:before="0" w:beforeAutospacing="0" w:after="0" w:afterAutospacing="0"/>
              <w:ind w:left="0" w:right="0"/>
              <w:rPr>
                <w:rFonts w:hint="default"/>
                <w:color w:val="auto"/>
                <w:highlight w:val="none"/>
              </w:rPr>
            </w:pPr>
          </w:p>
        </w:tc>
        <w:tc>
          <w:tcPr>
            <w:tcW w:w="1187" w:type="dxa"/>
          </w:tcPr>
          <w:p w14:paraId="34ACB94E">
            <w:pPr>
              <w:keepNext w:val="0"/>
              <w:keepLines w:val="0"/>
              <w:suppressLineNumbers w:val="0"/>
              <w:spacing w:before="0" w:beforeAutospacing="0" w:after="0" w:afterAutospacing="0"/>
              <w:ind w:left="0" w:right="0"/>
              <w:rPr>
                <w:rFonts w:hint="default"/>
                <w:color w:val="auto"/>
                <w:highlight w:val="none"/>
              </w:rPr>
            </w:pPr>
          </w:p>
        </w:tc>
        <w:tc>
          <w:tcPr>
            <w:tcW w:w="1187" w:type="dxa"/>
          </w:tcPr>
          <w:p w14:paraId="31CAE1E6">
            <w:pPr>
              <w:keepNext w:val="0"/>
              <w:keepLines w:val="0"/>
              <w:suppressLineNumbers w:val="0"/>
              <w:spacing w:before="0" w:beforeAutospacing="0" w:after="0" w:afterAutospacing="0"/>
              <w:ind w:left="0" w:right="0"/>
              <w:rPr>
                <w:rFonts w:hint="default"/>
                <w:color w:val="auto"/>
                <w:highlight w:val="none"/>
              </w:rPr>
            </w:pPr>
          </w:p>
        </w:tc>
        <w:tc>
          <w:tcPr>
            <w:tcW w:w="1187" w:type="dxa"/>
          </w:tcPr>
          <w:p w14:paraId="56453E82">
            <w:pPr>
              <w:keepNext w:val="0"/>
              <w:keepLines w:val="0"/>
              <w:suppressLineNumbers w:val="0"/>
              <w:spacing w:before="0" w:beforeAutospacing="0" w:after="0" w:afterAutospacing="0"/>
              <w:ind w:left="0" w:right="0"/>
              <w:rPr>
                <w:rFonts w:hint="default"/>
                <w:color w:val="auto"/>
                <w:highlight w:val="none"/>
              </w:rPr>
            </w:pPr>
          </w:p>
        </w:tc>
        <w:tc>
          <w:tcPr>
            <w:tcW w:w="1187" w:type="dxa"/>
          </w:tcPr>
          <w:p w14:paraId="078B5170">
            <w:pPr>
              <w:keepNext w:val="0"/>
              <w:keepLines w:val="0"/>
              <w:suppressLineNumbers w:val="0"/>
              <w:spacing w:before="0" w:beforeAutospacing="0" w:after="0" w:afterAutospacing="0"/>
              <w:ind w:left="0" w:right="0"/>
              <w:rPr>
                <w:rFonts w:hint="default"/>
                <w:color w:val="auto"/>
                <w:highlight w:val="none"/>
              </w:rPr>
            </w:pPr>
          </w:p>
        </w:tc>
      </w:tr>
    </w:tbl>
    <w:p w14:paraId="72037A07">
      <w:pPr>
        <w:pStyle w:val="9"/>
        <w:ind w:firstLine="480"/>
        <w:jc w:val="left"/>
        <w:rPr>
          <w:color w:val="auto"/>
          <w:highlight w:val="none"/>
        </w:rPr>
      </w:pPr>
      <w:r>
        <w:rPr>
          <w:rFonts w:ascii="仿宋_GB2312" w:hAnsi="仿宋_GB2312" w:eastAsia="仿宋_GB2312" w:cs="仿宋_GB2312"/>
          <w:color w:val="auto"/>
          <w:highlight w:val="none"/>
        </w:rPr>
        <w:t>※注意：</w:t>
      </w:r>
    </w:p>
    <w:p w14:paraId="02FF7305">
      <w:pPr>
        <w:pStyle w:val="9"/>
        <w:ind w:firstLine="480"/>
        <w:jc w:val="left"/>
        <w:rPr>
          <w:color w:val="auto"/>
          <w:highlight w:val="none"/>
        </w:rPr>
      </w:pPr>
      <w:r>
        <w:rPr>
          <w:rFonts w:ascii="仿宋_GB2312" w:hAnsi="仿宋_GB2312" w:eastAsia="仿宋_GB2312" w:cs="仿宋_GB2312"/>
          <w:color w:val="auto"/>
          <w:highlight w:val="none"/>
        </w:rPr>
        <w:t>1、本表应按照下列规定填写：</w:t>
      </w:r>
    </w:p>
    <w:p w14:paraId="43D8E934">
      <w:pPr>
        <w:pStyle w:val="9"/>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0AA45D5E">
      <w:pPr>
        <w:pStyle w:val="9"/>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53ED220">
      <w:pPr>
        <w:pStyle w:val="9"/>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417F414F">
      <w:pPr>
        <w:pStyle w:val="9"/>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7C6F4E62">
      <w:pPr>
        <w:pStyle w:val="9"/>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3、电子投标文件中涉及“投标标的”、“数量”、“规格”、“来源地”的内容若不一致，应以本表为准。</w:t>
      </w:r>
    </w:p>
    <w:p w14:paraId="64DE5A43">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03114C6">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7F23809">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A1D0A14">
      <w:pPr>
        <w:pStyle w:val="9"/>
        <w:jc w:val="center"/>
        <w:outlineLvl w:val="2"/>
        <w:rPr>
          <w:color w:val="auto"/>
          <w:highlight w:val="none"/>
        </w:rPr>
      </w:pPr>
      <w:r>
        <w:rPr>
          <w:rFonts w:ascii="仿宋_GB2312" w:hAnsi="仿宋_GB2312" w:eastAsia="仿宋_GB2312" w:cs="仿宋_GB2312"/>
          <w:b/>
          <w:color w:val="auto"/>
          <w:sz w:val="28"/>
          <w:highlight w:val="none"/>
        </w:rPr>
        <w:t>二、技术和服务要求响应表</w:t>
      </w:r>
    </w:p>
    <w:p w14:paraId="64E179E2">
      <w:pPr>
        <w:pStyle w:val="9"/>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DD13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C63FF79">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采购包</w:t>
            </w:r>
          </w:p>
        </w:tc>
        <w:tc>
          <w:tcPr>
            <w:tcW w:w="1661" w:type="dxa"/>
          </w:tcPr>
          <w:p w14:paraId="71E71778">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品目号</w:t>
            </w:r>
          </w:p>
        </w:tc>
        <w:tc>
          <w:tcPr>
            <w:tcW w:w="1661" w:type="dxa"/>
          </w:tcPr>
          <w:p w14:paraId="47C1D80B">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技术和服务要求</w:t>
            </w:r>
          </w:p>
        </w:tc>
        <w:tc>
          <w:tcPr>
            <w:tcW w:w="1661" w:type="dxa"/>
          </w:tcPr>
          <w:p w14:paraId="2D3A46E6">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投标响应</w:t>
            </w:r>
          </w:p>
        </w:tc>
        <w:tc>
          <w:tcPr>
            <w:tcW w:w="1661" w:type="dxa"/>
          </w:tcPr>
          <w:p w14:paraId="4C199318">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是否偏离及说明</w:t>
            </w:r>
          </w:p>
        </w:tc>
      </w:tr>
      <w:tr w14:paraId="67F59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BAD07A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w:t>
            </w:r>
          </w:p>
        </w:tc>
        <w:tc>
          <w:tcPr>
            <w:tcW w:w="1661" w:type="dxa"/>
          </w:tcPr>
          <w:p w14:paraId="4111C121">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w:t>
            </w:r>
          </w:p>
        </w:tc>
        <w:tc>
          <w:tcPr>
            <w:tcW w:w="1661" w:type="dxa"/>
          </w:tcPr>
          <w:p w14:paraId="26A70F88">
            <w:pPr>
              <w:keepNext w:val="0"/>
              <w:keepLines w:val="0"/>
              <w:suppressLineNumbers w:val="0"/>
              <w:spacing w:before="0" w:beforeAutospacing="0" w:after="0" w:afterAutospacing="0"/>
              <w:ind w:left="0" w:right="0"/>
              <w:rPr>
                <w:rFonts w:hint="default"/>
                <w:color w:val="auto"/>
                <w:highlight w:val="none"/>
              </w:rPr>
            </w:pPr>
          </w:p>
        </w:tc>
        <w:tc>
          <w:tcPr>
            <w:tcW w:w="1661" w:type="dxa"/>
          </w:tcPr>
          <w:p w14:paraId="2871B746">
            <w:pPr>
              <w:keepNext w:val="0"/>
              <w:keepLines w:val="0"/>
              <w:suppressLineNumbers w:val="0"/>
              <w:spacing w:before="0" w:beforeAutospacing="0" w:after="0" w:afterAutospacing="0"/>
              <w:ind w:left="0" w:right="0"/>
              <w:rPr>
                <w:rFonts w:hint="default"/>
                <w:color w:val="auto"/>
                <w:highlight w:val="none"/>
              </w:rPr>
            </w:pPr>
          </w:p>
        </w:tc>
        <w:tc>
          <w:tcPr>
            <w:tcW w:w="1661" w:type="dxa"/>
          </w:tcPr>
          <w:p w14:paraId="568611E7">
            <w:pPr>
              <w:keepNext w:val="0"/>
              <w:keepLines w:val="0"/>
              <w:suppressLineNumbers w:val="0"/>
              <w:spacing w:before="0" w:beforeAutospacing="0" w:after="0" w:afterAutospacing="0"/>
              <w:ind w:left="0" w:right="0"/>
              <w:rPr>
                <w:rFonts w:hint="default"/>
                <w:color w:val="auto"/>
                <w:highlight w:val="none"/>
              </w:rPr>
            </w:pPr>
          </w:p>
        </w:tc>
      </w:tr>
      <w:tr w14:paraId="3F6CB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BBEF727">
            <w:pPr>
              <w:keepNext w:val="0"/>
              <w:keepLines w:val="0"/>
              <w:suppressLineNumbers w:val="0"/>
              <w:spacing w:before="0" w:beforeAutospacing="0" w:after="0" w:afterAutospacing="0"/>
              <w:ind w:left="0" w:right="0"/>
              <w:rPr>
                <w:rFonts w:hint="default"/>
                <w:color w:val="auto"/>
                <w:highlight w:val="none"/>
              </w:rPr>
            </w:pPr>
          </w:p>
        </w:tc>
        <w:tc>
          <w:tcPr>
            <w:tcW w:w="1661" w:type="dxa"/>
          </w:tcPr>
          <w:p w14:paraId="2FD436AD">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w:t>
            </w:r>
          </w:p>
        </w:tc>
        <w:tc>
          <w:tcPr>
            <w:tcW w:w="1661" w:type="dxa"/>
          </w:tcPr>
          <w:p w14:paraId="5E897B7E">
            <w:pPr>
              <w:keepNext w:val="0"/>
              <w:keepLines w:val="0"/>
              <w:suppressLineNumbers w:val="0"/>
              <w:spacing w:before="0" w:beforeAutospacing="0" w:after="0" w:afterAutospacing="0"/>
              <w:ind w:left="0" w:right="0"/>
              <w:rPr>
                <w:rFonts w:hint="default"/>
                <w:color w:val="auto"/>
                <w:highlight w:val="none"/>
              </w:rPr>
            </w:pPr>
          </w:p>
        </w:tc>
        <w:tc>
          <w:tcPr>
            <w:tcW w:w="1661" w:type="dxa"/>
          </w:tcPr>
          <w:p w14:paraId="526E52B3">
            <w:pPr>
              <w:keepNext w:val="0"/>
              <w:keepLines w:val="0"/>
              <w:suppressLineNumbers w:val="0"/>
              <w:spacing w:before="0" w:beforeAutospacing="0" w:after="0" w:afterAutospacing="0"/>
              <w:ind w:left="0" w:right="0"/>
              <w:rPr>
                <w:rFonts w:hint="default"/>
                <w:color w:val="auto"/>
                <w:highlight w:val="none"/>
              </w:rPr>
            </w:pPr>
          </w:p>
        </w:tc>
        <w:tc>
          <w:tcPr>
            <w:tcW w:w="1661" w:type="dxa"/>
          </w:tcPr>
          <w:p w14:paraId="1B3EC77F">
            <w:pPr>
              <w:keepNext w:val="0"/>
              <w:keepLines w:val="0"/>
              <w:suppressLineNumbers w:val="0"/>
              <w:spacing w:before="0" w:beforeAutospacing="0" w:after="0" w:afterAutospacing="0"/>
              <w:ind w:left="0" w:right="0"/>
              <w:rPr>
                <w:rFonts w:hint="default"/>
                <w:color w:val="auto"/>
                <w:highlight w:val="none"/>
              </w:rPr>
            </w:pPr>
          </w:p>
        </w:tc>
      </w:tr>
      <w:tr w14:paraId="64F90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C79878C">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w:t>
            </w:r>
          </w:p>
        </w:tc>
        <w:tc>
          <w:tcPr>
            <w:tcW w:w="1661" w:type="dxa"/>
          </w:tcPr>
          <w:p w14:paraId="4DFFDBCB">
            <w:pPr>
              <w:keepNext w:val="0"/>
              <w:keepLines w:val="0"/>
              <w:suppressLineNumbers w:val="0"/>
              <w:spacing w:before="0" w:beforeAutospacing="0" w:after="0" w:afterAutospacing="0"/>
              <w:ind w:left="0" w:right="0"/>
              <w:rPr>
                <w:rFonts w:hint="default"/>
                <w:color w:val="auto"/>
                <w:highlight w:val="none"/>
              </w:rPr>
            </w:pPr>
          </w:p>
        </w:tc>
        <w:tc>
          <w:tcPr>
            <w:tcW w:w="1661" w:type="dxa"/>
          </w:tcPr>
          <w:p w14:paraId="365C28DF">
            <w:pPr>
              <w:keepNext w:val="0"/>
              <w:keepLines w:val="0"/>
              <w:suppressLineNumbers w:val="0"/>
              <w:spacing w:before="0" w:beforeAutospacing="0" w:after="0" w:afterAutospacing="0"/>
              <w:ind w:left="0" w:right="0"/>
              <w:rPr>
                <w:rFonts w:hint="default"/>
                <w:color w:val="auto"/>
                <w:highlight w:val="none"/>
              </w:rPr>
            </w:pPr>
          </w:p>
        </w:tc>
        <w:tc>
          <w:tcPr>
            <w:tcW w:w="1661" w:type="dxa"/>
          </w:tcPr>
          <w:p w14:paraId="7192764B">
            <w:pPr>
              <w:keepNext w:val="0"/>
              <w:keepLines w:val="0"/>
              <w:suppressLineNumbers w:val="0"/>
              <w:spacing w:before="0" w:beforeAutospacing="0" w:after="0" w:afterAutospacing="0"/>
              <w:ind w:left="0" w:right="0"/>
              <w:rPr>
                <w:rFonts w:hint="default"/>
                <w:color w:val="auto"/>
                <w:highlight w:val="none"/>
              </w:rPr>
            </w:pPr>
          </w:p>
        </w:tc>
        <w:tc>
          <w:tcPr>
            <w:tcW w:w="1661" w:type="dxa"/>
          </w:tcPr>
          <w:p w14:paraId="5268F77A">
            <w:pPr>
              <w:keepNext w:val="0"/>
              <w:keepLines w:val="0"/>
              <w:suppressLineNumbers w:val="0"/>
              <w:spacing w:before="0" w:beforeAutospacing="0" w:after="0" w:afterAutospacing="0"/>
              <w:ind w:left="0" w:right="0"/>
              <w:rPr>
                <w:rFonts w:hint="default"/>
                <w:color w:val="auto"/>
                <w:highlight w:val="none"/>
              </w:rPr>
            </w:pPr>
          </w:p>
        </w:tc>
      </w:tr>
    </w:tbl>
    <w:p w14:paraId="2E72E9D4">
      <w:pPr>
        <w:pStyle w:val="9"/>
        <w:ind w:firstLine="480"/>
        <w:jc w:val="left"/>
        <w:rPr>
          <w:color w:val="auto"/>
          <w:highlight w:val="none"/>
        </w:rPr>
      </w:pPr>
      <w:r>
        <w:rPr>
          <w:rFonts w:ascii="仿宋_GB2312" w:hAnsi="仿宋_GB2312" w:eastAsia="仿宋_GB2312" w:cs="仿宋_GB2312"/>
          <w:color w:val="auto"/>
          <w:highlight w:val="none"/>
        </w:rPr>
        <w:t>※注意：</w:t>
      </w:r>
    </w:p>
    <w:p w14:paraId="7CBA4420">
      <w:pPr>
        <w:pStyle w:val="9"/>
        <w:ind w:firstLine="480"/>
        <w:jc w:val="left"/>
        <w:rPr>
          <w:color w:val="auto"/>
          <w:highlight w:val="none"/>
        </w:rPr>
      </w:pPr>
      <w:r>
        <w:rPr>
          <w:rFonts w:ascii="仿宋_GB2312" w:hAnsi="仿宋_GB2312" w:eastAsia="仿宋_GB2312" w:cs="仿宋_GB2312"/>
          <w:color w:val="auto"/>
          <w:highlight w:val="none"/>
        </w:rPr>
        <w:t>1、本表应按照下列规定填写：</w:t>
      </w:r>
    </w:p>
    <w:p w14:paraId="52F0A6F6">
      <w:pPr>
        <w:pStyle w:val="9"/>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02350140">
      <w:pPr>
        <w:pStyle w:val="9"/>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413D795">
      <w:pPr>
        <w:pStyle w:val="9"/>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6F0F0ED0">
      <w:pPr>
        <w:pStyle w:val="9"/>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2E945582">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2A29F5E">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900D162">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A94CB17">
      <w:pPr>
        <w:pStyle w:val="9"/>
        <w:jc w:val="center"/>
        <w:outlineLvl w:val="2"/>
        <w:rPr>
          <w:color w:val="auto"/>
          <w:highlight w:val="none"/>
        </w:rPr>
      </w:pPr>
      <w:r>
        <w:rPr>
          <w:rFonts w:ascii="仿宋_GB2312" w:hAnsi="仿宋_GB2312" w:eastAsia="仿宋_GB2312" w:cs="仿宋_GB2312"/>
          <w:b/>
          <w:color w:val="auto"/>
          <w:sz w:val="28"/>
          <w:highlight w:val="none"/>
        </w:rPr>
        <w:t>三、商务条件响应表</w:t>
      </w:r>
    </w:p>
    <w:p w14:paraId="0D0D619D">
      <w:pPr>
        <w:pStyle w:val="9"/>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9106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577F56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采购包</w:t>
            </w:r>
          </w:p>
        </w:tc>
        <w:tc>
          <w:tcPr>
            <w:tcW w:w="1661" w:type="dxa"/>
          </w:tcPr>
          <w:p w14:paraId="6AD3AF05">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品目号</w:t>
            </w:r>
          </w:p>
        </w:tc>
        <w:tc>
          <w:tcPr>
            <w:tcW w:w="1661" w:type="dxa"/>
          </w:tcPr>
          <w:p w14:paraId="05693ED7">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商务条件</w:t>
            </w:r>
          </w:p>
        </w:tc>
        <w:tc>
          <w:tcPr>
            <w:tcW w:w="1661" w:type="dxa"/>
          </w:tcPr>
          <w:p w14:paraId="021CCF43">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投标响应</w:t>
            </w:r>
          </w:p>
        </w:tc>
        <w:tc>
          <w:tcPr>
            <w:tcW w:w="1661" w:type="dxa"/>
          </w:tcPr>
          <w:p w14:paraId="28EFA980">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是否偏离及说明</w:t>
            </w:r>
          </w:p>
        </w:tc>
      </w:tr>
      <w:tr w14:paraId="75ACA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51F015F">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w:t>
            </w:r>
          </w:p>
        </w:tc>
        <w:tc>
          <w:tcPr>
            <w:tcW w:w="1661" w:type="dxa"/>
          </w:tcPr>
          <w:p w14:paraId="484797E4">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*-1</w:t>
            </w:r>
          </w:p>
        </w:tc>
        <w:tc>
          <w:tcPr>
            <w:tcW w:w="1661" w:type="dxa"/>
          </w:tcPr>
          <w:p w14:paraId="598289C9">
            <w:pPr>
              <w:keepNext w:val="0"/>
              <w:keepLines w:val="0"/>
              <w:suppressLineNumbers w:val="0"/>
              <w:spacing w:before="0" w:beforeAutospacing="0" w:after="0" w:afterAutospacing="0"/>
              <w:ind w:left="0" w:right="0"/>
              <w:rPr>
                <w:rFonts w:hint="default"/>
                <w:color w:val="auto"/>
                <w:highlight w:val="none"/>
              </w:rPr>
            </w:pPr>
          </w:p>
        </w:tc>
        <w:tc>
          <w:tcPr>
            <w:tcW w:w="1661" w:type="dxa"/>
          </w:tcPr>
          <w:p w14:paraId="43580750">
            <w:pPr>
              <w:keepNext w:val="0"/>
              <w:keepLines w:val="0"/>
              <w:suppressLineNumbers w:val="0"/>
              <w:spacing w:before="0" w:beforeAutospacing="0" w:after="0" w:afterAutospacing="0"/>
              <w:ind w:left="0" w:right="0"/>
              <w:rPr>
                <w:rFonts w:hint="default"/>
                <w:color w:val="auto"/>
                <w:highlight w:val="none"/>
              </w:rPr>
            </w:pPr>
          </w:p>
        </w:tc>
        <w:tc>
          <w:tcPr>
            <w:tcW w:w="1661" w:type="dxa"/>
          </w:tcPr>
          <w:p w14:paraId="41284F58">
            <w:pPr>
              <w:keepNext w:val="0"/>
              <w:keepLines w:val="0"/>
              <w:suppressLineNumbers w:val="0"/>
              <w:spacing w:before="0" w:beforeAutospacing="0" w:after="0" w:afterAutospacing="0"/>
              <w:ind w:left="0" w:right="0"/>
              <w:rPr>
                <w:rFonts w:hint="default"/>
                <w:color w:val="auto"/>
                <w:highlight w:val="none"/>
              </w:rPr>
            </w:pPr>
          </w:p>
        </w:tc>
      </w:tr>
      <w:tr w14:paraId="6009A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FD43620">
            <w:pPr>
              <w:keepNext w:val="0"/>
              <w:keepLines w:val="0"/>
              <w:suppressLineNumbers w:val="0"/>
              <w:spacing w:before="0" w:beforeAutospacing="0" w:after="0" w:afterAutospacing="0"/>
              <w:ind w:left="0" w:right="0"/>
              <w:rPr>
                <w:rFonts w:hint="default"/>
                <w:color w:val="auto"/>
                <w:highlight w:val="none"/>
              </w:rPr>
            </w:pPr>
          </w:p>
        </w:tc>
        <w:tc>
          <w:tcPr>
            <w:tcW w:w="1661" w:type="dxa"/>
          </w:tcPr>
          <w:p w14:paraId="10F47049">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w:t>
            </w:r>
          </w:p>
        </w:tc>
        <w:tc>
          <w:tcPr>
            <w:tcW w:w="1661" w:type="dxa"/>
          </w:tcPr>
          <w:p w14:paraId="0BDA9DC4">
            <w:pPr>
              <w:keepNext w:val="0"/>
              <w:keepLines w:val="0"/>
              <w:suppressLineNumbers w:val="0"/>
              <w:spacing w:before="0" w:beforeAutospacing="0" w:after="0" w:afterAutospacing="0"/>
              <w:ind w:left="0" w:right="0"/>
              <w:rPr>
                <w:rFonts w:hint="default"/>
                <w:color w:val="auto"/>
                <w:highlight w:val="none"/>
              </w:rPr>
            </w:pPr>
          </w:p>
        </w:tc>
        <w:tc>
          <w:tcPr>
            <w:tcW w:w="1661" w:type="dxa"/>
          </w:tcPr>
          <w:p w14:paraId="536FF887">
            <w:pPr>
              <w:keepNext w:val="0"/>
              <w:keepLines w:val="0"/>
              <w:suppressLineNumbers w:val="0"/>
              <w:spacing w:before="0" w:beforeAutospacing="0" w:after="0" w:afterAutospacing="0"/>
              <w:ind w:left="0" w:right="0"/>
              <w:rPr>
                <w:rFonts w:hint="default"/>
                <w:color w:val="auto"/>
                <w:highlight w:val="none"/>
              </w:rPr>
            </w:pPr>
          </w:p>
        </w:tc>
        <w:tc>
          <w:tcPr>
            <w:tcW w:w="1661" w:type="dxa"/>
          </w:tcPr>
          <w:p w14:paraId="05BF4409">
            <w:pPr>
              <w:keepNext w:val="0"/>
              <w:keepLines w:val="0"/>
              <w:suppressLineNumbers w:val="0"/>
              <w:spacing w:before="0" w:beforeAutospacing="0" w:after="0" w:afterAutospacing="0"/>
              <w:ind w:left="0" w:right="0"/>
              <w:rPr>
                <w:rFonts w:hint="default"/>
                <w:color w:val="auto"/>
                <w:highlight w:val="none"/>
              </w:rPr>
            </w:pPr>
          </w:p>
        </w:tc>
      </w:tr>
      <w:tr w14:paraId="74A42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A917628">
            <w:pPr>
              <w:pStyle w:val="9"/>
              <w:keepNext w:val="0"/>
              <w:keepLines w:val="0"/>
              <w:widowControl/>
              <w:suppressLineNumbers w:val="0"/>
              <w:spacing w:before="0" w:beforeAutospacing="0" w:after="0" w:afterAutospacing="0"/>
              <w:ind w:left="0" w:right="0"/>
              <w:jc w:val="left"/>
              <w:rPr>
                <w:color w:val="auto"/>
                <w:sz w:val="20"/>
                <w:szCs w:val="20"/>
                <w:highlight w:val="none"/>
              </w:rPr>
            </w:pPr>
            <w:r>
              <w:rPr>
                <w:rFonts w:ascii="仿宋_GB2312" w:hAnsi="仿宋_GB2312" w:eastAsia="仿宋_GB2312" w:cs="仿宋_GB2312"/>
                <w:color w:val="auto"/>
                <w:sz w:val="20"/>
                <w:szCs w:val="20"/>
                <w:highlight w:val="none"/>
              </w:rPr>
              <w:t>…</w:t>
            </w:r>
          </w:p>
        </w:tc>
        <w:tc>
          <w:tcPr>
            <w:tcW w:w="1661" w:type="dxa"/>
          </w:tcPr>
          <w:p w14:paraId="2FDFFD59">
            <w:pPr>
              <w:keepNext w:val="0"/>
              <w:keepLines w:val="0"/>
              <w:suppressLineNumbers w:val="0"/>
              <w:spacing w:before="0" w:beforeAutospacing="0" w:after="0" w:afterAutospacing="0"/>
              <w:ind w:left="0" w:right="0"/>
              <w:rPr>
                <w:rFonts w:hint="default"/>
                <w:color w:val="auto"/>
                <w:highlight w:val="none"/>
              </w:rPr>
            </w:pPr>
          </w:p>
        </w:tc>
        <w:tc>
          <w:tcPr>
            <w:tcW w:w="1661" w:type="dxa"/>
          </w:tcPr>
          <w:p w14:paraId="613A06DD">
            <w:pPr>
              <w:keepNext w:val="0"/>
              <w:keepLines w:val="0"/>
              <w:suppressLineNumbers w:val="0"/>
              <w:spacing w:before="0" w:beforeAutospacing="0" w:after="0" w:afterAutospacing="0"/>
              <w:ind w:left="0" w:right="0"/>
              <w:rPr>
                <w:rFonts w:hint="default"/>
                <w:color w:val="auto"/>
                <w:highlight w:val="none"/>
              </w:rPr>
            </w:pPr>
          </w:p>
        </w:tc>
        <w:tc>
          <w:tcPr>
            <w:tcW w:w="1661" w:type="dxa"/>
          </w:tcPr>
          <w:p w14:paraId="46A10731">
            <w:pPr>
              <w:keepNext w:val="0"/>
              <w:keepLines w:val="0"/>
              <w:suppressLineNumbers w:val="0"/>
              <w:spacing w:before="0" w:beforeAutospacing="0" w:after="0" w:afterAutospacing="0"/>
              <w:ind w:left="0" w:right="0"/>
              <w:rPr>
                <w:rFonts w:hint="default"/>
                <w:color w:val="auto"/>
                <w:highlight w:val="none"/>
              </w:rPr>
            </w:pPr>
          </w:p>
        </w:tc>
        <w:tc>
          <w:tcPr>
            <w:tcW w:w="1661" w:type="dxa"/>
          </w:tcPr>
          <w:p w14:paraId="798E1638">
            <w:pPr>
              <w:keepNext w:val="0"/>
              <w:keepLines w:val="0"/>
              <w:suppressLineNumbers w:val="0"/>
              <w:spacing w:before="0" w:beforeAutospacing="0" w:after="0" w:afterAutospacing="0"/>
              <w:ind w:left="0" w:right="0"/>
              <w:rPr>
                <w:rFonts w:hint="default"/>
                <w:color w:val="auto"/>
                <w:highlight w:val="none"/>
              </w:rPr>
            </w:pPr>
          </w:p>
        </w:tc>
      </w:tr>
    </w:tbl>
    <w:p w14:paraId="66638207">
      <w:pPr>
        <w:pStyle w:val="9"/>
        <w:ind w:firstLine="480"/>
        <w:jc w:val="left"/>
        <w:rPr>
          <w:color w:val="auto"/>
          <w:highlight w:val="none"/>
        </w:rPr>
      </w:pPr>
      <w:r>
        <w:rPr>
          <w:rFonts w:ascii="仿宋_GB2312" w:hAnsi="仿宋_GB2312" w:eastAsia="仿宋_GB2312" w:cs="仿宋_GB2312"/>
          <w:color w:val="auto"/>
          <w:highlight w:val="none"/>
        </w:rPr>
        <w:t>※注意：</w:t>
      </w:r>
    </w:p>
    <w:p w14:paraId="3E6E46DA">
      <w:pPr>
        <w:pStyle w:val="9"/>
        <w:ind w:firstLine="480"/>
        <w:jc w:val="left"/>
        <w:rPr>
          <w:color w:val="auto"/>
          <w:highlight w:val="none"/>
        </w:rPr>
      </w:pPr>
      <w:r>
        <w:rPr>
          <w:rFonts w:ascii="仿宋_GB2312" w:hAnsi="仿宋_GB2312" w:eastAsia="仿宋_GB2312" w:cs="仿宋_GB2312"/>
          <w:color w:val="auto"/>
          <w:highlight w:val="none"/>
        </w:rPr>
        <w:t>1、本表应按照下列规定填写：</w:t>
      </w:r>
    </w:p>
    <w:p w14:paraId="7DE90539">
      <w:pPr>
        <w:pStyle w:val="9"/>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20354BD8">
      <w:pPr>
        <w:pStyle w:val="9"/>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69E720A6">
      <w:pPr>
        <w:pStyle w:val="9"/>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20337040">
      <w:pPr>
        <w:pStyle w:val="9"/>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1538D832">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CC7CA19">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9CED999">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F58B2A1">
      <w:pPr>
        <w:pStyle w:val="9"/>
        <w:jc w:val="center"/>
        <w:outlineLvl w:val="2"/>
        <w:rPr>
          <w:color w:val="auto"/>
          <w:highlight w:val="none"/>
        </w:rPr>
      </w:pPr>
      <w:r>
        <w:rPr>
          <w:rFonts w:ascii="仿宋_GB2312" w:hAnsi="仿宋_GB2312" w:eastAsia="仿宋_GB2312" w:cs="仿宋_GB2312"/>
          <w:b/>
          <w:color w:val="auto"/>
          <w:sz w:val="28"/>
          <w:highlight w:val="none"/>
        </w:rPr>
        <w:t>四、投标人提交的其他资料（若有）</w:t>
      </w:r>
    </w:p>
    <w:p w14:paraId="544A93D2">
      <w:pPr>
        <w:pStyle w:val="9"/>
        <w:ind w:firstLine="480"/>
        <w:jc w:val="center"/>
        <w:rPr>
          <w:color w:val="auto"/>
          <w:highlight w:val="none"/>
        </w:rPr>
      </w:pPr>
      <w:r>
        <w:rPr>
          <w:rFonts w:ascii="仿宋_GB2312" w:hAnsi="仿宋_GB2312" w:eastAsia="仿宋_GB2312" w:cs="仿宋_GB2312"/>
          <w:color w:val="auto"/>
          <w:highlight w:val="none"/>
        </w:rPr>
        <w:t>编制说明</w:t>
      </w:r>
    </w:p>
    <w:p w14:paraId="1A732247">
      <w:pPr>
        <w:pStyle w:val="9"/>
        <w:ind w:firstLine="480"/>
        <w:jc w:val="left"/>
        <w:rPr>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14:paraId="5ABB68D9">
      <w:pPr>
        <w:pStyle w:val="9"/>
        <w:ind w:firstLine="480"/>
        <w:jc w:val="left"/>
        <w:rPr>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14:paraId="5E5F9F74">
      <w:pPr>
        <w:pStyle w:val="9"/>
        <w:ind w:firstLine="480"/>
        <w:jc w:val="left"/>
        <w:rPr>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p w14:paraId="4A678AD4">
      <w:pPr>
        <w:rPr>
          <w:color w:val="auto"/>
          <w:highlight w:val="none"/>
        </w:rPr>
      </w:pPr>
    </w:p>
    <w:p w14:paraId="5EE3227A">
      <w:pPr>
        <w:rPr>
          <w:color w:val="auto"/>
          <w:highlight w:val="none"/>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5E86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1B1FF">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9859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09859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BEA4D">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C982C"/>
    <w:multiLevelType w:val="singleLevel"/>
    <w:tmpl w:val="A23C982C"/>
    <w:lvl w:ilvl="0" w:tentative="0">
      <w:start w:val="1"/>
      <w:numFmt w:val="lowerLetter"/>
      <w:lvlText w:val="%1."/>
      <w:lvlJc w:val="left"/>
      <w:pPr>
        <w:ind w:left="425" w:hanging="425"/>
      </w:pPr>
      <w:rPr>
        <w:rFonts w:hint="default"/>
      </w:rPr>
    </w:lvl>
  </w:abstractNum>
  <w:abstractNum w:abstractNumId="1">
    <w:nsid w:val="C2834918"/>
    <w:multiLevelType w:val="singleLevel"/>
    <w:tmpl w:val="C2834918"/>
    <w:lvl w:ilvl="0" w:tentative="0">
      <w:start w:val="1"/>
      <w:numFmt w:val="decimal"/>
      <w:suff w:val="nothing"/>
      <w:lvlText w:val="%1、"/>
      <w:lvlJc w:val="left"/>
    </w:lvl>
  </w:abstractNum>
  <w:abstractNum w:abstractNumId="2">
    <w:nsid w:val="EBEA1CB2"/>
    <w:multiLevelType w:val="singleLevel"/>
    <w:tmpl w:val="EBEA1CB2"/>
    <w:lvl w:ilvl="0" w:tentative="0">
      <w:start w:val="8"/>
      <w:numFmt w:val="decimal"/>
      <w:suff w:val="space"/>
      <w:lvlText w:val="%1."/>
      <w:lvlJc w:val="left"/>
    </w:lvl>
  </w:abstractNum>
  <w:abstractNum w:abstractNumId="3">
    <w:nsid w:val="0C4C9D7A"/>
    <w:multiLevelType w:val="singleLevel"/>
    <w:tmpl w:val="0C4C9D7A"/>
    <w:lvl w:ilvl="0" w:tentative="0">
      <w:start w:val="5"/>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496E06"/>
    <w:rsid w:val="0062097F"/>
    <w:rsid w:val="00816E80"/>
    <w:rsid w:val="00BC6B58"/>
    <w:rsid w:val="00CD4E64"/>
    <w:rsid w:val="01087AEA"/>
    <w:rsid w:val="018A3FE8"/>
    <w:rsid w:val="018B68FD"/>
    <w:rsid w:val="020967F0"/>
    <w:rsid w:val="02654544"/>
    <w:rsid w:val="026563B3"/>
    <w:rsid w:val="028D7421"/>
    <w:rsid w:val="03305FFE"/>
    <w:rsid w:val="03D177E1"/>
    <w:rsid w:val="03F1578E"/>
    <w:rsid w:val="03F35818"/>
    <w:rsid w:val="03FF434E"/>
    <w:rsid w:val="04472DF8"/>
    <w:rsid w:val="04754611"/>
    <w:rsid w:val="049E0421"/>
    <w:rsid w:val="05002A44"/>
    <w:rsid w:val="051C2CDE"/>
    <w:rsid w:val="054A633B"/>
    <w:rsid w:val="05C173E2"/>
    <w:rsid w:val="05CD5D86"/>
    <w:rsid w:val="06361B7E"/>
    <w:rsid w:val="069A432C"/>
    <w:rsid w:val="072B7208"/>
    <w:rsid w:val="072E1772"/>
    <w:rsid w:val="078B60BC"/>
    <w:rsid w:val="07C129B0"/>
    <w:rsid w:val="0836184C"/>
    <w:rsid w:val="08597DA5"/>
    <w:rsid w:val="08A91DFB"/>
    <w:rsid w:val="08F55D20"/>
    <w:rsid w:val="091837BC"/>
    <w:rsid w:val="097B4C27"/>
    <w:rsid w:val="09BA601D"/>
    <w:rsid w:val="09BC573C"/>
    <w:rsid w:val="0A515D78"/>
    <w:rsid w:val="0A6D29E9"/>
    <w:rsid w:val="0A9A74D8"/>
    <w:rsid w:val="0B016BFE"/>
    <w:rsid w:val="0B927856"/>
    <w:rsid w:val="0C4E5F2A"/>
    <w:rsid w:val="0D183D8B"/>
    <w:rsid w:val="0D7A43A8"/>
    <w:rsid w:val="0DD61052"/>
    <w:rsid w:val="0DED16BC"/>
    <w:rsid w:val="0DF33FFA"/>
    <w:rsid w:val="0E452476"/>
    <w:rsid w:val="0E83792A"/>
    <w:rsid w:val="0F3F74F4"/>
    <w:rsid w:val="0FCE1079"/>
    <w:rsid w:val="10233173"/>
    <w:rsid w:val="103D25B1"/>
    <w:rsid w:val="10C85AC8"/>
    <w:rsid w:val="10D12BCF"/>
    <w:rsid w:val="121C256F"/>
    <w:rsid w:val="127F2560"/>
    <w:rsid w:val="134B5AB7"/>
    <w:rsid w:val="153E45AB"/>
    <w:rsid w:val="155A4E16"/>
    <w:rsid w:val="15EB7304"/>
    <w:rsid w:val="164B3423"/>
    <w:rsid w:val="16640041"/>
    <w:rsid w:val="1712511D"/>
    <w:rsid w:val="17604CAC"/>
    <w:rsid w:val="177F50ED"/>
    <w:rsid w:val="179C18FC"/>
    <w:rsid w:val="1976320F"/>
    <w:rsid w:val="19FD4A34"/>
    <w:rsid w:val="1A2024D1"/>
    <w:rsid w:val="1AC9700C"/>
    <w:rsid w:val="1C040771"/>
    <w:rsid w:val="1C7F3E27"/>
    <w:rsid w:val="1CAA0778"/>
    <w:rsid w:val="1CAB0763"/>
    <w:rsid w:val="1CAB132D"/>
    <w:rsid w:val="1CF77E61"/>
    <w:rsid w:val="1D1A3B4F"/>
    <w:rsid w:val="1D807E56"/>
    <w:rsid w:val="1DAA14F9"/>
    <w:rsid w:val="1DE969BF"/>
    <w:rsid w:val="1DF80E26"/>
    <w:rsid w:val="1E730A94"/>
    <w:rsid w:val="20904217"/>
    <w:rsid w:val="209D487B"/>
    <w:rsid w:val="227710FC"/>
    <w:rsid w:val="228757E3"/>
    <w:rsid w:val="22910410"/>
    <w:rsid w:val="22ED0263"/>
    <w:rsid w:val="2346744C"/>
    <w:rsid w:val="23503E27"/>
    <w:rsid w:val="235F406A"/>
    <w:rsid w:val="23B51EDC"/>
    <w:rsid w:val="2443573A"/>
    <w:rsid w:val="24A24B56"/>
    <w:rsid w:val="24B91EA0"/>
    <w:rsid w:val="25270BB7"/>
    <w:rsid w:val="25294EDE"/>
    <w:rsid w:val="259049AF"/>
    <w:rsid w:val="26404627"/>
    <w:rsid w:val="26964247"/>
    <w:rsid w:val="269A1141"/>
    <w:rsid w:val="269C55D5"/>
    <w:rsid w:val="26EE087F"/>
    <w:rsid w:val="273C39D1"/>
    <w:rsid w:val="27EB6814"/>
    <w:rsid w:val="27F43460"/>
    <w:rsid w:val="27F66E2D"/>
    <w:rsid w:val="289A5B44"/>
    <w:rsid w:val="289E1270"/>
    <w:rsid w:val="28D41056"/>
    <w:rsid w:val="290E7A13"/>
    <w:rsid w:val="29BF5862"/>
    <w:rsid w:val="29D07A70"/>
    <w:rsid w:val="2A0140CD"/>
    <w:rsid w:val="2A461AE0"/>
    <w:rsid w:val="2A7228D5"/>
    <w:rsid w:val="2AE8528D"/>
    <w:rsid w:val="2B30453E"/>
    <w:rsid w:val="2B8054C5"/>
    <w:rsid w:val="2B983430"/>
    <w:rsid w:val="2C4842E7"/>
    <w:rsid w:val="2D3E1538"/>
    <w:rsid w:val="2E561C28"/>
    <w:rsid w:val="2E5A1FFE"/>
    <w:rsid w:val="2E861045"/>
    <w:rsid w:val="2EE31FF3"/>
    <w:rsid w:val="2F757C4D"/>
    <w:rsid w:val="2F9B48FC"/>
    <w:rsid w:val="303625F7"/>
    <w:rsid w:val="30A946B1"/>
    <w:rsid w:val="31163D8C"/>
    <w:rsid w:val="317258B0"/>
    <w:rsid w:val="318B5BC6"/>
    <w:rsid w:val="31D64091"/>
    <w:rsid w:val="31E367AE"/>
    <w:rsid w:val="324C6101"/>
    <w:rsid w:val="32771F24"/>
    <w:rsid w:val="327F54CB"/>
    <w:rsid w:val="32904240"/>
    <w:rsid w:val="33A35ABA"/>
    <w:rsid w:val="34E940DB"/>
    <w:rsid w:val="35294E21"/>
    <w:rsid w:val="352B64A2"/>
    <w:rsid w:val="353F1F4D"/>
    <w:rsid w:val="35ED19A9"/>
    <w:rsid w:val="36A14795"/>
    <w:rsid w:val="373A063E"/>
    <w:rsid w:val="379A6405"/>
    <w:rsid w:val="381C0324"/>
    <w:rsid w:val="383B019C"/>
    <w:rsid w:val="384F0C8B"/>
    <w:rsid w:val="391536F1"/>
    <w:rsid w:val="39284554"/>
    <w:rsid w:val="3A1245FC"/>
    <w:rsid w:val="3A443B62"/>
    <w:rsid w:val="3A5C36EB"/>
    <w:rsid w:val="3AB64E83"/>
    <w:rsid w:val="3B0A4035"/>
    <w:rsid w:val="3B1153E4"/>
    <w:rsid w:val="3B96663F"/>
    <w:rsid w:val="3BBE0924"/>
    <w:rsid w:val="3C326BA2"/>
    <w:rsid w:val="3CE10B1D"/>
    <w:rsid w:val="3D0F0457"/>
    <w:rsid w:val="3D1029AE"/>
    <w:rsid w:val="3D4C66BF"/>
    <w:rsid w:val="3D7B789B"/>
    <w:rsid w:val="3E0C3947"/>
    <w:rsid w:val="3E7264A8"/>
    <w:rsid w:val="3ED40AE0"/>
    <w:rsid w:val="3ED70504"/>
    <w:rsid w:val="3FA70E1B"/>
    <w:rsid w:val="40384169"/>
    <w:rsid w:val="405F34A4"/>
    <w:rsid w:val="40DE6ABE"/>
    <w:rsid w:val="40E12A89"/>
    <w:rsid w:val="41400D8E"/>
    <w:rsid w:val="414D154E"/>
    <w:rsid w:val="416D1BF0"/>
    <w:rsid w:val="41A01FC6"/>
    <w:rsid w:val="41BB0BAE"/>
    <w:rsid w:val="42957651"/>
    <w:rsid w:val="42AE59C8"/>
    <w:rsid w:val="43280AE0"/>
    <w:rsid w:val="43DE3574"/>
    <w:rsid w:val="44185E43"/>
    <w:rsid w:val="453550AC"/>
    <w:rsid w:val="455A06DD"/>
    <w:rsid w:val="45F96148"/>
    <w:rsid w:val="460D634D"/>
    <w:rsid w:val="468C0D6B"/>
    <w:rsid w:val="47810FAB"/>
    <w:rsid w:val="4786732E"/>
    <w:rsid w:val="479A41BB"/>
    <w:rsid w:val="47AA14A8"/>
    <w:rsid w:val="48560EB2"/>
    <w:rsid w:val="48661969"/>
    <w:rsid w:val="48AD54FA"/>
    <w:rsid w:val="48E66A29"/>
    <w:rsid w:val="49131CBE"/>
    <w:rsid w:val="4968786D"/>
    <w:rsid w:val="49E60786"/>
    <w:rsid w:val="49EC224C"/>
    <w:rsid w:val="4A5E7F48"/>
    <w:rsid w:val="4BDC1E4C"/>
    <w:rsid w:val="4BDF36EB"/>
    <w:rsid w:val="4BF441EC"/>
    <w:rsid w:val="4C1D63BF"/>
    <w:rsid w:val="4C480DB4"/>
    <w:rsid w:val="4C5B5467"/>
    <w:rsid w:val="4C7F3D6C"/>
    <w:rsid w:val="4DA1334D"/>
    <w:rsid w:val="4EEB24D2"/>
    <w:rsid w:val="4F990227"/>
    <w:rsid w:val="4FB7125B"/>
    <w:rsid w:val="4FCE3706"/>
    <w:rsid w:val="50816EA0"/>
    <w:rsid w:val="50B67110"/>
    <w:rsid w:val="51586419"/>
    <w:rsid w:val="5272350A"/>
    <w:rsid w:val="528F5E6A"/>
    <w:rsid w:val="53700DC9"/>
    <w:rsid w:val="53B52B8D"/>
    <w:rsid w:val="53F1045F"/>
    <w:rsid w:val="54684BC5"/>
    <w:rsid w:val="54E22CC9"/>
    <w:rsid w:val="55160C9A"/>
    <w:rsid w:val="554967A4"/>
    <w:rsid w:val="55DA564E"/>
    <w:rsid w:val="567809C3"/>
    <w:rsid w:val="573B036F"/>
    <w:rsid w:val="57DA7E30"/>
    <w:rsid w:val="57F24B59"/>
    <w:rsid w:val="58D8399B"/>
    <w:rsid w:val="58DE7C59"/>
    <w:rsid w:val="5924582B"/>
    <w:rsid w:val="593F354D"/>
    <w:rsid w:val="59423504"/>
    <w:rsid w:val="59590F80"/>
    <w:rsid w:val="59844531"/>
    <w:rsid w:val="59E20F76"/>
    <w:rsid w:val="5A290952"/>
    <w:rsid w:val="5B4F43E9"/>
    <w:rsid w:val="5B981BF9"/>
    <w:rsid w:val="5C087873"/>
    <w:rsid w:val="5C296FA0"/>
    <w:rsid w:val="5CB62246"/>
    <w:rsid w:val="5D3C5B47"/>
    <w:rsid w:val="5D414F02"/>
    <w:rsid w:val="5D641CA2"/>
    <w:rsid w:val="5D8A795A"/>
    <w:rsid w:val="5E2501B1"/>
    <w:rsid w:val="5E71501E"/>
    <w:rsid w:val="5F4D3766"/>
    <w:rsid w:val="5F85487D"/>
    <w:rsid w:val="5FD07C0A"/>
    <w:rsid w:val="5FF90DC7"/>
    <w:rsid w:val="61BD414C"/>
    <w:rsid w:val="61F47A8C"/>
    <w:rsid w:val="621B3277"/>
    <w:rsid w:val="62683102"/>
    <w:rsid w:val="62F65A28"/>
    <w:rsid w:val="6301275F"/>
    <w:rsid w:val="631D301E"/>
    <w:rsid w:val="63497970"/>
    <w:rsid w:val="643A375C"/>
    <w:rsid w:val="653167D0"/>
    <w:rsid w:val="67181D82"/>
    <w:rsid w:val="68F93BE6"/>
    <w:rsid w:val="697A2F79"/>
    <w:rsid w:val="69990F25"/>
    <w:rsid w:val="69C266CE"/>
    <w:rsid w:val="69F745C9"/>
    <w:rsid w:val="6AE461D0"/>
    <w:rsid w:val="6AF97E96"/>
    <w:rsid w:val="6AFD71CA"/>
    <w:rsid w:val="6B122D3D"/>
    <w:rsid w:val="6B185510"/>
    <w:rsid w:val="6B2A41C8"/>
    <w:rsid w:val="6B9B6D12"/>
    <w:rsid w:val="6BEE7306"/>
    <w:rsid w:val="6C0C0F7F"/>
    <w:rsid w:val="6C3051BB"/>
    <w:rsid w:val="6C860265"/>
    <w:rsid w:val="6CBF0CA2"/>
    <w:rsid w:val="6CDA383D"/>
    <w:rsid w:val="6D321474"/>
    <w:rsid w:val="6D954BF0"/>
    <w:rsid w:val="6F59423B"/>
    <w:rsid w:val="6FA83582"/>
    <w:rsid w:val="706268BE"/>
    <w:rsid w:val="710D6480"/>
    <w:rsid w:val="712B4B58"/>
    <w:rsid w:val="713C4FB8"/>
    <w:rsid w:val="722E2B52"/>
    <w:rsid w:val="726227FC"/>
    <w:rsid w:val="731D0ABA"/>
    <w:rsid w:val="733072E3"/>
    <w:rsid w:val="73814F04"/>
    <w:rsid w:val="73B50A8D"/>
    <w:rsid w:val="746F3D4F"/>
    <w:rsid w:val="749A44CF"/>
    <w:rsid w:val="755F74C6"/>
    <w:rsid w:val="759F7F5C"/>
    <w:rsid w:val="75C537CD"/>
    <w:rsid w:val="75D02172"/>
    <w:rsid w:val="75DF522C"/>
    <w:rsid w:val="76764AC8"/>
    <w:rsid w:val="76CA04C1"/>
    <w:rsid w:val="77476464"/>
    <w:rsid w:val="774E334F"/>
    <w:rsid w:val="77F79321"/>
    <w:rsid w:val="77FC724F"/>
    <w:rsid w:val="78085AE3"/>
    <w:rsid w:val="78300CA6"/>
    <w:rsid w:val="78623AD5"/>
    <w:rsid w:val="78DD0E2E"/>
    <w:rsid w:val="79376A11"/>
    <w:rsid w:val="79FC1788"/>
    <w:rsid w:val="7AF822A3"/>
    <w:rsid w:val="7B0A57DF"/>
    <w:rsid w:val="7BBD0AA3"/>
    <w:rsid w:val="7C6616E2"/>
    <w:rsid w:val="7C963FCE"/>
    <w:rsid w:val="7CB63E70"/>
    <w:rsid w:val="7CFFDA8B"/>
    <w:rsid w:val="7E0724A9"/>
    <w:rsid w:val="7E494870"/>
    <w:rsid w:val="7EC9775F"/>
    <w:rsid w:val="7ED509DD"/>
    <w:rsid w:val="7FCB5E84"/>
    <w:rsid w:val="7FF54E9B"/>
    <w:rsid w:val="B7EE20E3"/>
    <w:rsid w:val="BBBF7779"/>
    <w:rsid w:val="BF9D793D"/>
    <w:rsid w:val="F3DF26DB"/>
    <w:rsid w:val="F97D6D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character" w:customStyle="1" w:styleId="10">
    <w:name w:val="font11"/>
    <w:basedOn w:val="7"/>
    <w:qFormat/>
    <w:uiPriority w:val="0"/>
    <w:rPr>
      <w:rFonts w:hint="eastAsia" w:ascii="仿宋" w:hAnsi="仿宋" w:eastAsia="仿宋" w:cs="仿宋"/>
      <w:b/>
      <w:bCs/>
      <w:color w:val="000000"/>
      <w:sz w:val="20"/>
      <w:szCs w:val="20"/>
      <w:u w:val="none"/>
    </w:rPr>
  </w:style>
  <w:style w:type="character" w:customStyle="1" w:styleId="11">
    <w:name w:val="font21"/>
    <w:basedOn w:val="7"/>
    <w:qFormat/>
    <w:uiPriority w:val="0"/>
    <w:rPr>
      <w:rFonts w:ascii="宋体" w:hAnsi="宋体" w:eastAsia="宋体" w:cs="宋体"/>
      <w:b/>
      <w:bCs/>
      <w:color w:val="000000"/>
      <w:sz w:val="20"/>
      <w:szCs w:val="20"/>
      <w:u w:val="none"/>
    </w:rPr>
  </w:style>
  <w:style w:type="character" w:customStyle="1" w:styleId="12">
    <w:name w:val="font31"/>
    <w:basedOn w:val="7"/>
    <w:qFormat/>
    <w:uiPriority w:val="0"/>
    <w:rPr>
      <w:rFonts w:hint="eastAsia" w:ascii="宋体" w:hAnsi="宋体" w:eastAsia="宋体" w:cs="宋体"/>
      <w:color w:val="FF0000"/>
      <w:sz w:val="22"/>
      <w:szCs w:val="22"/>
      <w:u w:val="none"/>
    </w:rPr>
  </w:style>
  <w:style w:type="character" w:customStyle="1" w:styleId="13">
    <w:name w:val="font41"/>
    <w:basedOn w:val="7"/>
    <w:qFormat/>
    <w:uiPriority w:val="0"/>
    <w:rPr>
      <w:rFonts w:ascii="微软雅黑" w:hAnsi="微软雅黑" w:eastAsia="微软雅黑" w:cs="微软雅黑"/>
      <w:color w:val="000000"/>
      <w:sz w:val="20"/>
      <w:szCs w:val="20"/>
      <w:u w:val="none"/>
      <w:vertAlign w:val="superscript"/>
    </w:rPr>
  </w:style>
  <w:style w:type="character" w:customStyle="1" w:styleId="14">
    <w:name w:val="font51"/>
    <w:basedOn w:val="7"/>
    <w:qFormat/>
    <w:uiPriority w:val="0"/>
    <w:rPr>
      <w:rFonts w:ascii="微软雅黑" w:hAnsi="微软雅黑" w:eastAsia="微软雅黑" w:cs="微软雅黑"/>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91</Pages>
  <Words>2335</Words>
  <Characters>2510</Characters>
  <Lines>0</Lines>
  <Paragraphs>0</Paragraphs>
  <TotalTime>7</TotalTime>
  <ScaleCrop>false</ScaleCrop>
  <LinksUpToDate>false</LinksUpToDate>
  <CharactersWithSpaces>2534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2022-04-09T11:57:00Z</dcterms:created>
  <dc:creator>administrator</dc:creator>
  <cp:lastModifiedBy>WPS_1739597025</cp:lastModifiedBy>
  <dcterms:modified xsi:type="dcterms:W3CDTF">2025-11-27T01:26:14Z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139E1DFC803D4603880A004AABAFBE2F_13</vt:lpwstr>
  </property>
  <property fmtid="{D5CDD505-2E9C-101B-9397-08002B2CF9AE}" pid="4" name="KSOTemplateDocerSaveRecord">
    <vt:lpwstr>eyJoZGlkIjoiMzUwODRhNTQ3NmE0ZGI3NjQ4OGY2YzQyOTkwYmQzOTIiLCJ1c2VySWQiOiIxNjc4ODM0NjkxIn0=</vt:lpwstr>
  </property>
</Properties>
</file>