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F3B7C">
      <w:pPr>
        <w:spacing w:before="50" w:after="50"/>
        <w:jc w:val="left"/>
        <w:rPr>
          <w:rFonts w:ascii="宋体" w:hAnsi="宋体" w:eastAsia="宋体" w:cs="宋体"/>
          <w:b/>
          <w:bCs/>
          <w:kern w:val="0"/>
          <w:sz w:val="48"/>
          <w:szCs w:val="48"/>
        </w:rPr>
      </w:pPr>
      <w:bookmarkStart w:id="44" w:name="_GoBack"/>
      <w:bookmarkEnd w:id="44"/>
      <w:r>
        <w:rPr>
          <w:rFonts w:ascii="宋体" w:hAnsi="宋体" w:eastAsia="宋体" w:cs="宋体"/>
          <w:b/>
          <w:bCs/>
          <w:kern w:val="0"/>
          <w:sz w:val="48"/>
          <w:szCs w:val="48"/>
        </w:rPr>
        <w:drawing>
          <wp:inline distT="0" distB="0" distL="0" distR="0">
            <wp:extent cx="2159635" cy="1038225"/>
            <wp:effectExtent l="19050" t="0" r="0" b="0"/>
            <wp:docPr id="1" name="图片 1" descr="C:\Users\user\AppData\Local\Temp\ksohtml22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ksohtml228\wps1.png"/>
                    <pic:cNvPicPr>
                      <a:picLocks noChangeAspect="1" noChangeArrowheads="1"/>
                    </pic:cNvPicPr>
                  </pic:nvPicPr>
                  <pic:blipFill>
                    <a:blip r:embed="rId9" cstate="print"/>
                    <a:srcRect/>
                    <a:stretch>
                      <a:fillRect/>
                    </a:stretch>
                  </pic:blipFill>
                  <pic:spPr>
                    <a:xfrm>
                      <a:off x="0" y="0"/>
                      <a:ext cx="2160000" cy="1038554"/>
                    </a:xfrm>
                    <a:prstGeom prst="rect">
                      <a:avLst/>
                    </a:prstGeom>
                    <a:noFill/>
                    <a:ln w="9525">
                      <a:noFill/>
                      <a:miter lim="800000"/>
                      <a:headEnd/>
                      <a:tailEnd/>
                    </a:ln>
                  </pic:spPr>
                </pic:pic>
              </a:graphicData>
            </a:graphic>
          </wp:inline>
        </w:drawing>
      </w:r>
    </w:p>
    <w:p w14:paraId="3E911FE5">
      <w:pPr>
        <w:jc w:val="center"/>
        <w:rPr>
          <w:rFonts w:cs="宋体" w:asciiTheme="minorEastAsia" w:hAnsiTheme="minorEastAsia"/>
          <w:b/>
          <w:bCs/>
          <w:kern w:val="0"/>
          <w:sz w:val="72"/>
          <w:szCs w:val="53"/>
        </w:rPr>
      </w:pPr>
      <w:r>
        <w:rPr>
          <w:rFonts w:cs="宋体" w:asciiTheme="minorEastAsia" w:hAnsiTheme="minorEastAsia"/>
          <w:b/>
          <w:bCs/>
          <w:kern w:val="0"/>
          <w:sz w:val="72"/>
          <w:szCs w:val="53"/>
        </w:rPr>
        <w:t>福建省政府采购</w:t>
      </w:r>
    </w:p>
    <w:p w14:paraId="343CC2D8">
      <w:pPr>
        <w:jc w:val="center"/>
        <w:rPr>
          <w:rFonts w:cs="宋体" w:asciiTheme="minorEastAsia" w:hAnsiTheme="minorEastAsia"/>
          <w:b/>
          <w:bCs/>
          <w:kern w:val="0"/>
          <w:sz w:val="72"/>
          <w:szCs w:val="53"/>
        </w:rPr>
      </w:pPr>
      <w:r>
        <w:rPr>
          <w:rFonts w:cs="宋体" w:asciiTheme="minorEastAsia" w:hAnsiTheme="minorEastAsia"/>
          <w:b/>
          <w:bCs/>
          <w:kern w:val="0"/>
          <w:sz w:val="72"/>
          <w:szCs w:val="53"/>
        </w:rPr>
        <w:t>货物和服务项目</w:t>
      </w:r>
    </w:p>
    <w:p w14:paraId="5BF0E9A4">
      <w:pPr>
        <w:jc w:val="center"/>
        <w:rPr>
          <w:rFonts w:cs="宋体" w:asciiTheme="minorEastAsia" w:hAnsiTheme="minorEastAsia"/>
          <w:b/>
          <w:bCs/>
          <w:kern w:val="0"/>
          <w:sz w:val="72"/>
          <w:szCs w:val="53"/>
        </w:rPr>
      </w:pPr>
      <w:r>
        <w:rPr>
          <w:rFonts w:cs="宋体" w:asciiTheme="minorEastAsia" w:hAnsiTheme="minorEastAsia"/>
          <w:b/>
          <w:bCs/>
          <w:kern w:val="0"/>
          <w:sz w:val="72"/>
          <w:szCs w:val="53"/>
        </w:rPr>
        <w:t>公开招标文件</w:t>
      </w:r>
    </w:p>
    <w:p w14:paraId="56E28741">
      <w:pPr>
        <w:spacing w:line="360" w:lineRule="auto"/>
        <w:jc w:val="center"/>
        <w:rPr>
          <w:rFonts w:cs="宋体" w:asciiTheme="minorEastAsia" w:hAnsiTheme="minorEastAsia"/>
          <w:b/>
          <w:bCs/>
          <w:kern w:val="0"/>
          <w:sz w:val="32"/>
          <w:szCs w:val="32"/>
        </w:rPr>
      </w:pPr>
    </w:p>
    <w:p w14:paraId="084ECC6F">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项目名称：</w:t>
      </w:r>
      <w:r>
        <w:rPr>
          <w:rFonts w:hint="eastAsia" w:cs="宋体" w:asciiTheme="minorEastAsia" w:hAnsiTheme="minorEastAsia"/>
          <w:b/>
          <w:bCs/>
          <w:kern w:val="0"/>
          <w:sz w:val="32"/>
          <w:szCs w:val="32"/>
        </w:rPr>
        <w:t>厦门市卫生健康委员会（厦门市医用设备集中采购工作专班）全自动生化分析仪统招分签采购项目</w:t>
      </w:r>
    </w:p>
    <w:p w14:paraId="3049DAC3">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备案编号：</w:t>
      </w:r>
      <w:r>
        <w:rPr>
          <w:rFonts w:hint="eastAsia" w:cs="宋体" w:asciiTheme="minorEastAsia" w:hAnsiTheme="minorEastAsia"/>
          <w:b/>
          <w:bCs/>
          <w:kern w:val="0"/>
          <w:sz w:val="32"/>
          <w:szCs w:val="32"/>
        </w:rPr>
        <w:t>【待系统生成】</w:t>
      </w:r>
    </w:p>
    <w:p w14:paraId="618EFCFA">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项目编号：</w:t>
      </w:r>
      <w:r>
        <w:rPr>
          <w:rFonts w:hint="eastAsia" w:cs="宋体" w:asciiTheme="minorEastAsia" w:hAnsiTheme="minorEastAsia"/>
          <w:b/>
          <w:bCs/>
          <w:kern w:val="0"/>
          <w:sz w:val="32"/>
          <w:szCs w:val="32"/>
        </w:rPr>
        <w:t>【待系统生成】</w:t>
      </w:r>
    </w:p>
    <w:p w14:paraId="07ED1B7F">
      <w:pPr>
        <w:spacing w:line="360" w:lineRule="auto"/>
        <w:jc w:val="center"/>
        <w:rPr>
          <w:rFonts w:cs="宋体" w:asciiTheme="minorEastAsia" w:hAnsiTheme="minorEastAsia"/>
          <w:b/>
          <w:bCs/>
          <w:kern w:val="0"/>
          <w:sz w:val="32"/>
          <w:szCs w:val="32"/>
        </w:rPr>
      </w:pPr>
    </w:p>
    <w:p w14:paraId="5FF680BE">
      <w:pPr>
        <w:spacing w:line="360" w:lineRule="auto"/>
        <w:jc w:val="center"/>
        <w:rPr>
          <w:rFonts w:cs="宋体" w:asciiTheme="minorEastAsia" w:hAnsiTheme="minorEastAsia"/>
          <w:b/>
          <w:bCs/>
          <w:kern w:val="0"/>
          <w:sz w:val="32"/>
          <w:szCs w:val="32"/>
        </w:rPr>
      </w:pPr>
    </w:p>
    <w:p w14:paraId="719096DC">
      <w:pPr>
        <w:spacing w:line="360" w:lineRule="auto"/>
        <w:jc w:val="center"/>
        <w:rPr>
          <w:rFonts w:cs="宋体" w:asciiTheme="minorEastAsia" w:hAnsiTheme="minorEastAsia"/>
          <w:b/>
          <w:bCs/>
          <w:kern w:val="0"/>
          <w:sz w:val="32"/>
          <w:szCs w:val="32"/>
        </w:rPr>
      </w:pPr>
    </w:p>
    <w:p w14:paraId="16F9E4B2">
      <w:pPr>
        <w:spacing w:line="360" w:lineRule="auto"/>
        <w:jc w:val="center"/>
        <w:rPr>
          <w:rFonts w:cs="宋体" w:asciiTheme="minorEastAsia" w:hAnsiTheme="minorEastAsia"/>
          <w:b/>
          <w:bCs/>
          <w:kern w:val="0"/>
          <w:sz w:val="32"/>
          <w:szCs w:val="32"/>
        </w:rPr>
      </w:pPr>
    </w:p>
    <w:p w14:paraId="690C7C84">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采购人：</w:t>
      </w:r>
      <w:bookmarkStart w:id="0" w:name="OLE_LINK3"/>
      <w:bookmarkStart w:id="1" w:name="OLE_LINK4"/>
      <w:r>
        <w:rPr>
          <w:rFonts w:cs="宋体" w:asciiTheme="minorEastAsia" w:hAnsiTheme="minorEastAsia"/>
          <w:b/>
          <w:bCs/>
          <w:kern w:val="0"/>
          <w:sz w:val="32"/>
          <w:szCs w:val="32"/>
        </w:rPr>
        <w:t>厦门市卫生健康委员会</w:t>
      </w:r>
      <w:bookmarkEnd w:id="0"/>
      <w:bookmarkEnd w:id="1"/>
    </w:p>
    <w:p w14:paraId="374ADF25">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代理机构：厦门市公物采购招投标有限公司</w:t>
      </w:r>
    </w:p>
    <w:p w14:paraId="4939A769">
      <w:pPr>
        <w:spacing w:line="360" w:lineRule="auto"/>
        <w:jc w:val="center"/>
        <w:rPr>
          <w:rFonts w:cs="宋体" w:asciiTheme="minorEastAsia" w:hAnsiTheme="minorEastAsia"/>
          <w:b/>
          <w:bCs/>
          <w:kern w:val="0"/>
          <w:sz w:val="32"/>
          <w:szCs w:val="32"/>
        </w:rPr>
      </w:pPr>
      <w:r>
        <w:rPr>
          <w:rFonts w:cs="宋体" w:asciiTheme="minorEastAsia" w:hAnsiTheme="minorEastAsia"/>
          <w:b/>
          <w:bCs/>
          <w:kern w:val="0"/>
          <w:sz w:val="32"/>
          <w:szCs w:val="32"/>
        </w:rPr>
        <w:t> </w:t>
      </w:r>
    </w:p>
    <w:p w14:paraId="6E90A86C">
      <w:pPr>
        <w:spacing w:line="360" w:lineRule="auto"/>
        <w:jc w:val="center"/>
        <w:rPr>
          <w:rFonts w:cs="宋体" w:asciiTheme="minorEastAsia" w:hAnsiTheme="minorEastAsia"/>
          <w:b/>
          <w:bCs/>
          <w:kern w:val="0"/>
          <w:sz w:val="32"/>
          <w:szCs w:val="32"/>
        </w:rPr>
      </w:pPr>
      <w:r>
        <w:rPr>
          <w:rFonts w:hint="eastAsia" w:cs="宋体" w:asciiTheme="minorEastAsia" w:hAnsiTheme="minorEastAsia"/>
          <w:b/>
          <w:bCs/>
          <w:kern w:val="0"/>
          <w:sz w:val="32"/>
          <w:szCs w:val="32"/>
        </w:rPr>
        <w:t>编制时间：</w:t>
      </w:r>
      <w:r>
        <w:rPr>
          <w:rFonts w:cs="宋体" w:asciiTheme="minorEastAsia" w:hAnsiTheme="minorEastAsia"/>
          <w:b/>
          <w:bCs/>
          <w:kern w:val="0"/>
          <w:sz w:val="32"/>
          <w:szCs w:val="32"/>
        </w:rPr>
        <w:t>202</w:t>
      </w:r>
      <w:r>
        <w:rPr>
          <w:rFonts w:hint="eastAsia" w:cs="宋体" w:asciiTheme="minorEastAsia" w:hAnsiTheme="minorEastAsia"/>
          <w:b/>
          <w:bCs/>
          <w:kern w:val="0"/>
          <w:sz w:val="32"/>
          <w:szCs w:val="32"/>
        </w:rPr>
        <w:t>5</w:t>
      </w:r>
      <w:r>
        <w:rPr>
          <w:rFonts w:cs="宋体" w:asciiTheme="minorEastAsia" w:hAnsiTheme="minorEastAsia"/>
          <w:b/>
          <w:bCs/>
          <w:kern w:val="0"/>
          <w:sz w:val="32"/>
          <w:szCs w:val="32"/>
        </w:rPr>
        <w:t>年8月</w:t>
      </w:r>
    </w:p>
    <w:p w14:paraId="2A62FAA9">
      <w:pPr>
        <w:sectPr>
          <w:footerReference r:id="rId3" w:type="default"/>
          <w:pgSz w:w="11906" w:h="16838"/>
          <w:pgMar w:top="1418" w:right="1418" w:bottom="1418" w:left="1418"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2"/>
          <w:lang w:val="zh-CN"/>
        </w:rPr>
        <w:id w:val="431192922"/>
        <w:docPartObj>
          <w:docPartGallery w:val="Table of Contents"/>
          <w:docPartUnique/>
        </w:docPartObj>
      </w:sdtPr>
      <w:sdtEndPr>
        <w:rPr>
          <w:rFonts w:asciiTheme="minorEastAsia" w:hAnsiTheme="minorEastAsia" w:eastAsiaTheme="minorEastAsia" w:cstheme="minorBidi"/>
          <w:b w:val="0"/>
          <w:bCs w:val="0"/>
          <w:color w:val="auto"/>
          <w:kern w:val="2"/>
          <w:sz w:val="24"/>
          <w:szCs w:val="24"/>
          <w:lang w:val="en-US"/>
        </w:rPr>
      </w:sdtEndPr>
      <w:sdtContent>
        <w:p w14:paraId="549FBFE6">
          <w:pPr>
            <w:pStyle w:val="47"/>
            <w:widowControl w:val="0"/>
            <w:spacing w:before="156" w:beforeLines="50" w:after="156" w:afterLines="50" w:line="240" w:lineRule="auto"/>
            <w:jc w:val="center"/>
            <w:rPr>
              <w:color w:val="auto"/>
              <w:sz w:val="32"/>
            </w:rPr>
          </w:pPr>
          <w:r>
            <w:rPr>
              <w:color w:val="auto"/>
              <w:sz w:val="32"/>
              <w:lang w:val="zh-CN"/>
            </w:rPr>
            <w:t>目</w:t>
          </w:r>
          <w:r>
            <w:rPr>
              <w:rFonts w:hint="eastAsia"/>
              <w:color w:val="auto"/>
              <w:sz w:val="32"/>
              <w:lang w:val="zh-CN"/>
            </w:rPr>
            <w:t xml:space="preserve">  </w:t>
          </w:r>
          <w:r>
            <w:rPr>
              <w:color w:val="auto"/>
              <w:sz w:val="32"/>
              <w:lang w:val="zh-CN"/>
            </w:rPr>
            <w:t>录</w:t>
          </w:r>
        </w:p>
        <w:p w14:paraId="268193DB">
          <w:pPr>
            <w:pStyle w:val="13"/>
            <w:tabs>
              <w:tab w:val="right" w:leader="dot" w:pos="9060"/>
            </w:tabs>
            <w:spacing w:line="400" w:lineRule="exac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TOC \o "1-3" \h \z \u </w:instrText>
          </w:r>
          <w:r>
            <w:rPr>
              <w:rFonts w:asciiTheme="minorEastAsia" w:hAnsiTheme="minorEastAsia"/>
              <w:sz w:val="24"/>
              <w:szCs w:val="24"/>
            </w:rPr>
            <w:fldChar w:fldCharType="separate"/>
          </w:r>
          <w:r>
            <w:fldChar w:fldCharType="begin"/>
          </w:r>
          <w:r>
            <w:instrText xml:space="preserve"> HYPERLINK \l "_Toc204531577" </w:instrText>
          </w:r>
          <w:r>
            <w:fldChar w:fldCharType="separate"/>
          </w:r>
          <w:r>
            <w:rPr>
              <w:rStyle w:val="21"/>
              <w:rFonts w:hint="eastAsia" w:cs="Times New Roman" w:asciiTheme="minorEastAsia" w:hAnsiTheme="minorEastAsia"/>
              <w:kern w:val="0"/>
              <w:sz w:val="24"/>
              <w:szCs w:val="24"/>
            </w:rPr>
            <w:t>第一章</w:t>
          </w:r>
          <w:r>
            <w:rPr>
              <w:rStyle w:val="21"/>
              <w:rFonts w:cs="Times New Roman" w:asciiTheme="minorEastAsia" w:hAnsiTheme="minorEastAsia"/>
              <w:kern w:val="0"/>
              <w:sz w:val="24"/>
              <w:szCs w:val="24"/>
            </w:rPr>
            <w:t xml:space="preserve">  </w:t>
          </w:r>
          <w:r>
            <w:rPr>
              <w:rStyle w:val="21"/>
              <w:rFonts w:hint="eastAsia" w:cs="Times New Roman" w:asciiTheme="minorEastAsia" w:hAnsiTheme="minorEastAsia"/>
              <w:kern w:val="0"/>
              <w:sz w:val="24"/>
              <w:szCs w:val="24"/>
            </w:rPr>
            <w:t>投标邀请</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_Toc204531577 \h </w:instrText>
          </w:r>
          <w:r>
            <w:rPr>
              <w:rFonts w:asciiTheme="minorEastAsia" w:hAnsiTheme="minorEastAsia"/>
              <w:sz w:val="24"/>
              <w:szCs w:val="24"/>
            </w:rPr>
            <w:fldChar w:fldCharType="separate"/>
          </w:r>
          <w:r>
            <w:rPr>
              <w:rFonts w:asciiTheme="minorEastAsia" w:hAnsiTheme="minorEastAsia"/>
              <w:sz w:val="24"/>
              <w:szCs w:val="24"/>
            </w:rPr>
            <w:t>3</w:t>
          </w:r>
          <w:r>
            <w:rPr>
              <w:rFonts w:asciiTheme="minorEastAsia" w:hAnsiTheme="minorEastAsia"/>
              <w:sz w:val="24"/>
              <w:szCs w:val="24"/>
            </w:rPr>
            <w:fldChar w:fldCharType="end"/>
          </w:r>
          <w:r>
            <w:rPr>
              <w:rFonts w:asciiTheme="minorEastAsia" w:hAnsiTheme="minorEastAsia"/>
              <w:sz w:val="24"/>
              <w:szCs w:val="24"/>
            </w:rPr>
            <w:fldChar w:fldCharType="end"/>
          </w:r>
        </w:p>
        <w:p w14:paraId="19BFD873">
          <w:pPr>
            <w:pStyle w:val="13"/>
            <w:tabs>
              <w:tab w:val="right" w:leader="dot" w:pos="9060"/>
            </w:tabs>
            <w:spacing w:line="400" w:lineRule="exact"/>
            <w:rPr>
              <w:rFonts w:asciiTheme="minorEastAsia" w:hAnsiTheme="minorEastAsia"/>
              <w:sz w:val="24"/>
              <w:szCs w:val="24"/>
            </w:rPr>
          </w:pPr>
          <w:r>
            <w:fldChar w:fldCharType="begin"/>
          </w:r>
          <w:r>
            <w:instrText xml:space="preserve"> HYPERLINK \l "_Toc204531578" </w:instrText>
          </w:r>
          <w:r>
            <w:fldChar w:fldCharType="separate"/>
          </w:r>
          <w:r>
            <w:rPr>
              <w:rStyle w:val="21"/>
              <w:rFonts w:hint="eastAsia" w:cs="Times New Roman" w:asciiTheme="minorEastAsia" w:hAnsiTheme="minorEastAsia"/>
              <w:kern w:val="0"/>
              <w:sz w:val="24"/>
              <w:szCs w:val="24"/>
            </w:rPr>
            <w:t>第二章</w:t>
          </w:r>
          <w:r>
            <w:rPr>
              <w:rStyle w:val="21"/>
              <w:rFonts w:cs="Times New Roman" w:asciiTheme="minorEastAsia" w:hAnsiTheme="minorEastAsia"/>
              <w:kern w:val="0"/>
              <w:sz w:val="24"/>
              <w:szCs w:val="24"/>
            </w:rPr>
            <w:t xml:space="preserve">  </w:t>
          </w:r>
          <w:r>
            <w:rPr>
              <w:rStyle w:val="21"/>
              <w:rFonts w:hint="eastAsia" w:cs="Times New Roman" w:asciiTheme="minorEastAsia" w:hAnsiTheme="minorEastAsia"/>
              <w:kern w:val="0"/>
              <w:sz w:val="24"/>
              <w:szCs w:val="24"/>
            </w:rPr>
            <w:t>投标人须知前附表</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_Toc204531578 \h </w:instrText>
          </w:r>
          <w:r>
            <w:rPr>
              <w:rFonts w:asciiTheme="minorEastAsia" w:hAnsiTheme="minorEastAsia"/>
              <w:sz w:val="24"/>
              <w:szCs w:val="24"/>
            </w:rPr>
            <w:fldChar w:fldCharType="separate"/>
          </w:r>
          <w:r>
            <w:rPr>
              <w:rFonts w:asciiTheme="minorEastAsia" w:hAnsiTheme="minorEastAsia"/>
              <w:sz w:val="24"/>
              <w:szCs w:val="24"/>
            </w:rPr>
            <w:t>8</w:t>
          </w:r>
          <w:r>
            <w:rPr>
              <w:rFonts w:asciiTheme="minorEastAsia" w:hAnsiTheme="minorEastAsia"/>
              <w:sz w:val="24"/>
              <w:szCs w:val="24"/>
            </w:rPr>
            <w:fldChar w:fldCharType="end"/>
          </w:r>
          <w:r>
            <w:rPr>
              <w:rFonts w:asciiTheme="minorEastAsia" w:hAnsiTheme="minorEastAsia"/>
              <w:sz w:val="24"/>
              <w:szCs w:val="24"/>
            </w:rPr>
            <w:fldChar w:fldCharType="end"/>
          </w:r>
        </w:p>
        <w:p w14:paraId="5015C990">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"_Toc204531579" </w:instrText>
          </w:r>
          <w:r>
            <w:fldChar w:fldCharType="separate"/>
          </w:r>
          <w:r>
            <w:rPr>
              <w:rStyle w:val="21"/>
              <w:rFonts w:hint="eastAsia" w:cs="Times New Roman" w:asciiTheme="minorEastAsia" w:hAnsiTheme="minorEastAsia"/>
              <w:kern w:val="0"/>
              <w:sz w:val="24"/>
              <w:szCs w:val="24"/>
            </w:rPr>
            <w:t>一、投标人须知前附表</w:t>
          </w:r>
          <w:r>
            <w:rPr>
              <w:rStyle w:val="21"/>
              <w:rFonts w:cs="Times New Roman" w:asciiTheme="minorEastAsia" w:hAnsiTheme="minorEastAsia"/>
              <w:kern w:val="0"/>
              <w:sz w:val="24"/>
              <w:szCs w:val="24"/>
            </w:rPr>
            <w:t>1</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_Toc204531579 \h </w:instrText>
          </w:r>
          <w:r>
            <w:rPr>
              <w:rFonts w:asciiTheme="minorEastAsia" w:hAnsiTheme="minorEastAsia"/>
              <w:sz w:val="24"/>
              <w:szCs w:val="24"/>
            </w:rPr>
            <w:fldChar w:fldCharType="separate"/>
          </w:r>
          <w:r>
            <w:rPr>
              <w:rFonts w:asciiTheme="minorEastAsia" w:hAnsiTheme="minorEastAsia"/>
              <w:sz w:val="24"/>
              <w:szCs w:val="24"/>
            </w:rPr>
            <w:t>8</w:t>
          </w:r>
          <w:r>
            <w:rPr>
              <w:rFonts w:asciiTheme="minorEastAsia" w:hAnsiTheme="minorEastAsia"/>
              <w:sz w:val="24"/>
              <w:szCs w:val="24"/>
            </w:rPr>
            <w:fldChar w:fldCharType="end"/>
          </w:r>
          <w:r>
            <w:rPr>
              <w:rFonts w:asciiTheme="minorEastAsia" w:hAnsiTheme="minorEastAsia"/>
              <w:sz w:val="24"/>
              <w:szCs w:val="24"/>
            </w:rPr>
            <w:fldChar w:fldCharType="end"/>
          </w:r>
        </w:p>
        <w:p w14:paraId="788F0CAC">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"_Toc204531580" </w:instrText>
          </w:r>
          <w:r>
            <w:fldChar w:fldCharType="separate"/>
          </w:r>
          <w:r>
            <w:rPr>
              <w:rStyle w:val="21"/>
              <w:rFonts w:hint="eastAsia" w:cs="Times New Roman" w:asciiTheme="minorEastAsia" w:hAnsiTheme="minorEastAsia"/>
              <w:kern w:val="0"/>
              <w:sz w:val="24"/>
              <w:szCs w:val="24"/>
            </w:rPr>
            <w:t>二、投标人须知前附表</w:t>
          </w:r>
          <w:r>
            <w:rPr>
              <w:rStyle w:val="21"/>
              <w:rFonts w:cs="Times New Roman" w:asciiTheme="minorEastAsia" w:hAnsiTheme="minorEastAsia"/>
              <w:kern w:val="0"/>
              <w:sz w:val="24"/>
              <w:szCs w:val="24"/>
            </w:rPr>
            <w:t>2</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_Toc204531580 \h </w:instrText>
          </w:r>
          <w:r>
            <w:rPr>
              <w:rFonts w:asciiTheme="minorEastAsia" w:hAnsiTheme="minorEastAsia"/>
              <w:sz w:val="24"/>
              <w:szCs w:val="24"/>
            </w:rPr>
            <w:fldChar w:fldCharType="separate"/>
          </w:r>
          <w:r>
            <w:rPr>
              <w:rFonts w:asciiTheme="minorEastAsia" w:hAnsiTheme="minorEastAsia"/>
              <w:sz w:val="24"/>
              <w:szCs w:val="24"/>
            </w:rPr>
            <w:t>10</w:t>
          </w:r>
          <w:r>
            <w:rPr>
              <w:rFonts w:asciiTheme="minorEastAsia" w:hAnsiTheme="minorEastAsia"/>
              <w:sz w:val="24"/>
              <w:szCs w:val="24"/>
            </w:rPr>
            <w:fldChar w:fldCharType="end"/>
          </w:r>
          <w:r>
            <w:rPr>
              <w:rFonts w:asciiTheme="minorEastAsia" w:hAnsiTheme="minorEastAsia"/>
              <w:sz w:val="24"/>
              <w:szCs w:val="24"/>
            </w:rPr>
            <w:fldChar w:fldCharType="end"/>
          </w:r>
        </w:p>
        <w:p w14:paraId="6AD928A6">
          <w:pPr>
            <w:pStyle w:val="13"/>
            <w:tabs>
              <w:tab w:val="right" w:leader="dot" w:pos="9060"/>
            </w:tabs>
            <w:spacing w:line="400" w:lineRule="exact"/>
            <w:rPr>
              <w:rFonts w:asciiTheme="minorEastAsia" w:hAnsiTheme="minorEastAsia"/>
              <w:sz w:val="24"/>
              <w:szCs w:val="24"/>
            </w:rPr>
          </w:pPr>
          <w:r>
            <w:fldChar w:fldCharType="begin"/>
          </w:r>
          <w:r>
            <w:instrText xml:space="preserve"> HYPERLINK \l "_Toc204531581" </w:instrText>
          </w:r>
          <w:r>
            <w:fldChar w:fldCharType="separate"/>
          </w:r>
          <w:r>
            <w:rPr>
              <w:rStyle w:val="21"/>
              <w:rFonts w:hint="eastAsia" w:cs="Times New Roman" w:asciiTheme="minorEastAsia" w:hAnsiTheme="minorEastAsia"/>
              <w:kern w:val="0"/>
              <w:sz w:val="24"/>
              <w:szCs w:val="24"/>
            </w:rPr>
            <w:t>第三章</w:t>
          </w:r>
          <w:r>
            <w:rPr>
              <w:rStyle w:val="21"/>
              <w:rFonts w:cs="Times New Roman" w:asciiTheme="minorEastAsia" w:hAnsiTheme="minorEastAsia"/>
              <w:kern w:val="0"/>
              <w:sz w:val="24"/>
              <w:szCs w:val="24"/>
            </w:rPr>
            <w:t xml:space="preserve">  </w:t>
          </w:r>
          <w:r>
            <w:rPr>
              <w:rStyle w:val="21"/>
              <w:rFonts w:hint="eastAsia" w:cs="Times New Roman" w:asciiTheme="minorEastAsia" w:hAnsiTheme="minorEastAsia"/>
              <w:kern w:val="0"/>
              <w:sz w:val="24"/>
              <w:szCs w:val="24"/>
            </w:rPr>
            <w:t>投标人须知</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_Toc204531581 \h </w:instrText>
          </w:r>
          <w:r>
            <w:rPr>
              <w:rFonts w:asciiTheme="minorEastAsia" w:hAnsiTheme="minorEastAsia"/>
              <w:sz w:val="24"/>
              <w:szCs w:val="24"/>
            </w:rPr>
            <w:fldChar w:fldCharType="separate"/>
          </w:r>
          <w:r>
            <w:rPr>
              <w:rFonts w:asciiTheme="minorEastAsia" w:hAnsiTheme="minorEastAsia"/>
              <w:sz w:val="24"/>
              <w:szCs w:val="24"/>
            </w:rPr>
            <w:t>13</w:t>
          </w:r>
          <w:r>
            <w:rPr>
              <w:rFonts w:asciiTheme="minorEastAsia" w:hAnsiTheme="minorEastAsia"/>
              <w:sz w:val="24"/>
              <w:szCs w:val="24"/>
            </w:rPr>
            <w:fldChar w:fldCharType="end"/>
          </w:r>
          <w:r>
            <w:rPr>
              <w:rFonts w:asciiTheme="minorEastAsia" w:hAnsiTheme="minorEastAsia"/>
              <w:sz w:val="24"/>
              <w:szCs w:val="24"/>
            </w:rPr>
            <w:fldChar w:fldCharType="end"/>
          </w:r>
        </w:p>
        <w:p w14:paraId="7D284278">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"_Toc204531582" </w:instrText>
          </w:r>
          <w:r>
            <w:fldChar w:fldCharType="separate"/>
          </w:r>
          <w:r>
            <w:rPr>
              <w:rStyle w:val="21"/>
              <w:rFonts w:hint="eastAsia" w:cs="Times New Roman" w:asciiTheme="minorEastAsia" w:hAnsiTheme="minorEastAsia"/>
              <w:kern w:val="0"/>
              <w:sz w:val="24"/>
              <w:szCs w:val="24"/>
            </w:rPr>
            <w:t>一、总则</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_Toc204531582 \h </w:instrText>
          </w:r>
          <w:r>
            <w:rPr>
              <w:rFonts w:asciiTheme="minorEastAsia" w:hAnsiTheme="minorEastAsia"/>
              <w:sz w:val="24"/>
              <w:szCs w:val="24"/>
            </w:rPr>
            <w:fldChar w:fldCharType="separate"/>
          </w:r>
          <w:r>
            <w:rPr>
              <w:rFonts w:asciiTheme="minorEastAsia" w:hAnsiTheme="minorEastAsia"/>
              <w:sz w:val="24"/>
              <w:szCs w:val="24"/>
            </w:rPr>
            <w:t>13</w:t>
          </w:r>
          <w:r>
            <w:rPr>
              <w:rFonts w:asciiTheme="minorEastAsia" w:hAnsiTheme="minorEastAsia"/>
              <w:sz w:val="24"/>
              <w:szCs w:val="24"/>
            </w:rPr>
            <w:fldChar w:fldCharType="end"/>
          </w:r>
          <w:r>
            <w:rPr>
              <w:rFonts w:asciiTheme="minorEastAsia" w:hAnsiTheme="minorEastAsia"/>
              <w:sz w:val="24"/>
              <w:szCs w:val="24"/>
            </w:rPr>
            <w:fldChar w:fldCharType="end"/>
          </w:r>
        </w:p>
        <w:p w14:paraId="4F37B8CB">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"_Toc204531583" </w:instrText>
          </w:r>
          <w:r>
            <w:fldChar w:fldCharType="separate"/>
          </w:r>
          <w:r>
            <w:rPr>
              <w:rStyle w:val="21"/>
              <w:rFonts w:hint="eastAsia" w:cs="Times New Roman" w:asciiTheme="minorEastAsia" w:hAnsiTheme="minorEastAsia"/>
              <w:kern w:val="0"/>
              <w:sz w:val="24"/>
              <w:szCs w:val="24"/>
            </w:rPr>
            <w:t>二、投标人</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_Toc204531583 \h </w:instrText>
          </w:r>
          <w:r>
            <w:rPr>
              <w:rFonts w:asciiTheme="minorEastAsia" w:hAnsiTheme="minorEastAsia"/>
              <w:sz w:val="24"/>
              <w:szCs w:val="24"/>
            </w:rPr>
            <w:fldChar w:fldCharType="separate"/>
          </w:r>
          <w:r>
            <w:rPr>
              <w:rFonts w:asciiTheme="minorEastAsia" w:hAnsiTheme="minorEastAsia"/>
              <w:sz w:val="24"/>
              <w:szCs w:val="24"/>
            </w:rPr>
            <w:t>13</w:t>
          </w:r>
          <w:r>
            <w:rPr>
              <w:rFonts w:asciiTheme="minorEastAsia" w:hAnsiTheme="minorEastAsia"/>
              <w:sz w:val="24"/>
              <w:szCs w:val="24"/>
            </w:rPr>
            <w:fldChar w:fldCharType="end"/>
          </w:r>
          <w:r>
            <w:rPr>
              <w:rFonts w:asciiTheme="minorEastAsia" w:hAnsiTheme="minorEastAsia"/>
              <w:sz w:val="24"/>
              <w:szCs w:val="24"/>
            </w:rPr>
            <w:fldChar w:fldCharType="end"/>
          </w:r>
        </w:p>
        <w:p w14:paraId="198BF036">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"_Toc204531584" </w:instrText>
          </w:r>
          <w:r>
            <w:fldChar w:fldCharType="separate"/>
          </w:r>
          <w:r>
            <w:rPr>
              <w:rStyle w:val="21"/>
              <w:rFonts w:hint="eastAsia" w:cs="Times New Roman" w:asciiTheme="minorEastAsia" w:hAnsiTheme="minorEastAsia"/>
              <w:kern w:val="0"/>
              <w:sz w:val="24"/>
              <w:szCs w:val="24"/>
            </w:rPr>
            <w:t>三、招标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_Toc204531584 \h </w:instrText>
          </w:r>
          <w:r>
            <w:rPr>
              <w:rFonts w:asciiTheme="minorEastAsia" w:hAnsiTheme="minorEastAsia"/>
              <w:sz w:val="24"/>
              <w:szCs w:val="24"/>
            </w:rPr>
            <w:fldChar w:fldCharType="separate"/>
          </w:r>
          <w:r>
            <w:rPr>
              <w:rFonts w:asciiTheme="minorEastAsia" w:hAnsiTheme="minorEastAsia"/>
              <w:sz w:val="24"/>
              <w:szCs w:val="24"/>
            </w:rPr>
            <w:t>14</w:t>
          </w:r>
          <w:r>
            <w:rPr>
              <w:rFonts w:asciiTheme="minorEastAsia" w:hAnsiTheme="minorEastAsia"/>
              <w:sz w:val="24"/>
              <w:szCs w:val="24"/>
            </w:rPr>
            <w:fldChar w:fldCharType="end"/>
          </w:r>
          <w:r>
            <w:rPr>
              <w:rFonts w:asciiTheme="minorEastAsia" w:hAnsiTheme="minorEastAsia"/>
              <w:sz w:val="24"/>
              <w:szCs w:val="24"/>
            </w:rPr>
            <w:fldChar w:fldCharType="end"/>
          </w:r>
        </w:p>
        <w:p w14:paraId="19C55B75">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"_Toc204531585" </w:instrText>
          </w:r>
          <w:r>
            <w:fldChar w:fldCharType="separate"/>
          </w:r>
          <w:r>
            <w:rPr>
              <w:rStyle w:val="21"/>
              <w:rFonts w:hint="eastAsia" w:cs="Times New Roman" w:asciiTheme="minorEastAsia" w:hAnsiTheme="minorEastAsia"/>
              <w:kern w:val="0"/>
              <w:sz w:val="24"/>
              <w:szCs w:val="24"/>
            </w:rPr>
            <w:t>四、投标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_Toc204531585 \h </w:instrText>
          </w:r>
          <w:r>
            <w:rPr>
              <w:rFonts w:asciiTheme="minorEastAsia" w:hAnsiTheme="minorEastAsia"/>
              <w:sz w:val="24"/>
              <w:szCs w:val="24"/>
            </w:rPr>
            <w:fldChar w:fldCharType="separate"/>
          </w:r>
          <w:r>
            <w:rPr>
              <w:rFonts w:asciiTheme="minorEastAsia" w:hAnsiTheme="minorEastAsia"/>
              <w:sz w:val="24"/>
              <w:szCs w:val="24"/>
            </w:rPr>
            <w:t>16</w:t>
          </w:r>
          <w:r>
            <w:rPr>
              <w:rFonts w:asciiTheme="minorEastAsia" w:hAnsiTheme="minorEastAsia"/>
              <w:sz w:val="24"/>
              <w:szCs w:val="24"/>
            </w:rPr>
            <w:fldChar w:fldCharType="end"/>
          </w:r>
          <w:r>
            <w:rPr>
              <w:rFonts w:asciiTheme="minorEastAsia" w:hAnsiTheme="minorEastAsia"/>
              <w:sz w:val="24"/>
              <w:szCs w:val="24"/>
            </w:rPr>
            <w:fldChar w:fldCharType="end"/>
          </w:r>
        </w:p>
        <w:p w14:paraId="51FD685D">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"_Toc204531586" </w:instrText>
          </w:r>
          <w:r>
            <w:fldChar w:fldCharType="separate"/>
          </w:r>
          <w:r>
            <w:rPr>
              <w:rStyle w:val="21"/>
              <w:rFonts w:hint="eastAsia" w:cs="Times New Roman" w:asciiTheme="minorEastAsia" w:hAnsiTheme="minorEastAsia"/>
              <w:kern w:val="0"/>
              <w:sz w:val="24"/>
              <w:szCs w:val="24"/>
            </w:rPr>
            <w:t>五、开标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_Toc204531586 \h </w:instrText>
          </w:r>
          <w:r>
            <w:rPr>
              <w:rFonts w:asciiTheme="minorEastAsia" w:hAnsiTheme="minorEastAsia"/>
              <w:sz w:val="24"/>
              <w:szCs w:val="24"/>
            </w:rPr>
            <w:fldChar w:fldCharType="separate"/>
          </w:r>
          <w:r>
            <w:rPr>
              <w:rFonts w:asciiTheme="minorEastAsia" w:hAnsiTheme="minorEastAsia"/>
              <w:sz w:val="24"/>
              <w:szCs w:val="24"/>
            </w:rPr>
            <w:t>21</w:t>
          </w:r>
          <w:r>
            <w:rPr>
              <w:rFonts w:asciiTheme="minorEastAsia" w:hAnsiTheme="minorEastAsia"/>
              <w:sz w:val="24"/>
              <w:szCs w:val="24"/>
            </w:rPr>
            <w:fldChar w:fldCharType="end"/>
          </w:r>
          <w:r>
            <w:rPr>
              <w:rFonts w:asciiTheme="minorEastAsia" w:hAnsiTheme="minorEastAsia"/>
              <w:sz w:val="24"/>
              <w:szCs w:val="24"/>
            </w:rPr>
            <w:fldChar w:fldCharType="end"/>
          </w:r>
        </w:p>
        <w:p w14:paraId="08A39119">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"_Toc204531587" </w:instrText>
          </w:r>
          <w:r>
            <w:fldChar w:fldCharType="separate"/>
          </w:r>
          <w:r>
            <w:rPr>
              <w:rStyle w:val="21"/>
              <w:rFonts w:hint="eastAsia" w:cs="Times New Roman" w:asciiTheme="minorEastAsia" w:hAnsiTheme="minorEastAsia"/>
              <w:kern w:val="0"/>
              <w:sz w:val="24"/>
              <w:szCs w:val="24"/>
            </w:rPr>
            <w:t>六、中标与政府采购合同</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_Toc204531587 \h </w:instrText>
          </w:r>
          <w:r>
            <w:rPr>
              <w:rFonts w:asciiTheme="minorEastAsia" w:hAnsiTheme="minorEastAsia"/>
              <w:sz w:val="24"/>
              <w:szCs w:val="24"/>
            </w:rPr>
            <w:fldChar w:fldCharType="separate"/>
          </w:r>
          <w:r>
            <w:rPr>
              <w:rFonts w:asciiTheme="minorEastAsia" w:hAnsiTheme="minorEastAsia"/>
              <w:sz w:val="24"/>
              <w:szCs w:val="24"/>
            </w:rPr>
            <w:t>22</w:t>
          </w:r>
          <w:r>
            <w:rPr>
              <w:rFonts w:asciiTheme="minorEastAsia" w:hAnsiTheme="minorEastAsia"/>
              <w:sz w:val="24"/>
              <w:szCs w:val="24"/>
            </w:rPr>
            <w:fldChar w:fldCharType="end"/>
          </w:r>
          <w:r>
            <w:rPr>
              <w:rFonts w:asciiTheme="minorEastAsia" w:hAnsiTheme="minorEastAsia"/>
              <w:sz w:val="24"/>
              <w:szCs w:val="24"/>
            </w:rPr>
            <w:fldChar w:fldCharType="end"/>
          </w:r>
        </w:p>
        <w:p w14:paraId="61919D4A">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"_Toc204531588" </w:instrText>
          </w:r>
          <w:r>
            <w:fldChar w:fldCharType="separate"/>
          </w:r>
          <w:r>
            <w:rPr>
              <w:rStyle w:val="21"/>
              <w:rFonts w:hint="eastAsia" w:cs="Times New Roman" w:asciiTheme="minorEastAsia" w:hAnsiTheme="minorEastAsia"/>
              <w:kern w:val="0"/>
              <w:sz w:val="24"/>
              <w:szCs w:val="24"/>
            </w:rPr>
            <w:t>七、询问、质疑与投诉</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_Toc204531588 \h </w:instrText>
          </w:r>
          <w:r>
            <w:rPr>
              <w:rFonts w:asciiTheme="minorEastAsia" w:hAnsiTheme="minorEastAsia"/>
              <w:sz w:val="24"/>
              <w:szCs w:val="24"/>
            </w:rPr>
            <w:fldChar w:fldCharType="separate"/>
          </w:r>
          <w:r>
            <w:rPr>
              <w:rFonts w:asciiTheme="minorEastAsia" w:hAnsiTheme="minorEastAsia"/>
              <w:sz w:val="24"/>
              <w:szCs w:val="24"/>
            </w:rPr>
            <w:t>23</w:t>
          </w:r>
          <w:r>
            <w:rPr>
              <w:rFonts w:asciiTheme="minorEastAsia" w:hAnsiTheme="minorEastAsia"/>
              <w:sz w:val="24"/>
              <w:szCs w:val="24"/>
            </w:rPr>
            <w:fldChar w:fldCharType="end"/>
          </w:r>
          <w:r>
            <w:rPr>
              <w:rFonts w:asciiTheme="minorEastAsia" w:hAnsiTheme="minorEastAsia"/>
              <w:sz w:val="24"/>
              <w:szCs w:val="24"/>
            </w:rPr>
            <w:fldChar w:fldCharType="end"/>
          </w:r>
        </w:p>
        <w:p w14:paraId="503F06AB">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"_Toc204531589" </w:instrText>
          </w:r>
          <w:r>
            <w:fldChar w:fldCharType="separate"/>
          </w:r>
          <w:r>
            <w:rPr>
              <w:rStyle w:val="21"/>
              <w:rFonts w:hint="eastAsia" w:cs="Times New Roman" w:asciiTheme="minorEastAsia" w:hAnsiTheme="minorEastAsia"/>
              <w:kern w:val="0"/>
              <w:sz w:val="24"/>
              <w:szCs w:val="24"/>
            </w:rPr>
            <w:t>八、政府采购政策</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_Toc204531589 \h </w:instrText>
          </w:r>
          <w:r>
            <w:rPr>
              <w:rFonts w:asciiTheme="minorEastAsia" w:hAnsiTheme="minorEastAsia"/>
              <w:sz w:val="24"/>
              <w:szCs w:val="24"/>
            </w:rPr>
            <w:fldChar w:fldCharType="separate"/>
          </w:r>
          <w:r>
            <w:rPr>
              <w:rFonts w:asciiTheme="minorEastAsia" w:hAnsiTheme="minorEastAsia"/>
              <w:sz w:val="24"/>
              <w:szCs w:val="24"/>
            </w:rPr>
            <w:t>25</w:t>
          </w:r>
          <w:r>
            <w:rPr>
              <w:rFonts w:asciiTheme="minorEastAsia" w:hAnsiTheme="minorEastAsia"/>
              <w:sz w:val="24"/>
              <w:szCs w:val="24"/>
            </w:rPr>
            <w:fldChar w:fldCharType="end"/>
          </w:r>
          <w:r>
            <w:rPr>
              <w:rFonts w:asciiTheme="minorEastAsia" w:hAnsiTheme="minorEastAsia"/>
              <w:sz w:val="24"/>
              <w:szCs w:val="24"/>
            </w:rPr>
            <w:fldChar w:fldCharType="end"/>
          </w:r>
        </w:p>
        <w:p w14:paraId="388A6C0B">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"_Toc204531590" </w:instrText>
          </w:r>
          <w:r>
            <w:fldChar w:fldCharType="separate"/>
          </w:r>
          <w:r>
            <w:rPr>
              <w:rStyle w:val="21"/>
              <w:rFonts w:hint="eastAsia" w:cs="Times New Roman" w:asciiTheme="minorEastAsia" w:hAnsiTheme="minorEastAsia"/>
              <w:kern w:val="0"/>
              <w:sz w:val="24"/>
              <w:szCs w:val="24"/>
            </w:rPr>
            <w:t>九、本项目的有关信息</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_Toc204531590 \h </w:instrText>
          </w:r>
          <w:r>
            <w:rPr>
              <w:rFonts w:asciiTheme="minorEastAsia" w:hAnsiTheme="minorEastAsia"/>
              <w:sz w:val="24"/>
              <w:szCs w:val="24"/>
            </w:rPr>
            <w:fldChar w:fldCharType="separate"/>
          </w:r>
          <w:r>
            <w:rPr>
              <w:rFonts w:asciiTheme="minorEastAsia" w:hAnsiTheme="minorEastAsia"/>
              <w:sz w:val="24"/>
              <w:szCs w:val="24"/>
            </w:rPr>
            <w:t>27</w:t>
          </w:r>
          <w:r>
            <w:rPr>
              <w:rFonts w:asciiTheme="minorEastAsia" w:hAnsiTheme="minorEastAsia"/>
              <w:sz w:val="24"/>
              <w:szCs w:val="24"/>
            </w:rPr>
            <w:fldChar w:fldCharType="end"/>
          </w:r>
          <w:r>
            <w:rPr>
              <w:rFonts w:asciiTheme="minorEastAsia" w:hAnsiTheme="minorEastAsia"/>
              <w:sz w:val="24"/>
              <w:szCs w:val="24"/>
            </w:rPr>
            <w:fldChar w:fldCharType="end"/>
          </w:r>
        </w:p>
        <w:p w14:paraId="07DFF5B8">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"_Toc204531591" </w:instrText>
          </w:r>
          <w:r>
            <w:fldChar w:fldCharType="separate"/>
          </w:r>
          <w:r>
            <w:rPr>
              <w:rStyle w:val="21"/>
              <w:rFonts w:hint="eastAsia" w:cs="Times New Roman" w:asciiTheme="minorEastAsia" w:hAnsiTheme="minorEastAsia"/>
              <w:kern w:val="0"/>
              <w:sz w:val="24"/>
              <w:szCs w:val="24"/>
            </w:rPr>
            <w:t>十、其他事项</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_Toc204531591 \h </w:instrText>
          </w:r>
          <w:r>
            <w:rPr>
              <w:rFonts w:asciiTheme="minorEastAsia" w:hAnsiTheme="minorEastAsia"/>
              <w:sz w:val="24"/>
              <w:szCs w:val="24"/>
            </w:rPr>
            <w:fldChar w:fldCharType="separate"/>
          </w:r>
          <w:r>
            <w:rPr>
              <w:rFonts w:asciiTheme="minorEastAsia" w:hAnsiTheme="minorEastAsia"/>
              <w:sz w:val="24"/>
              <w:szCs w:val="24"/>
            </w:rPr>
            <w:t>28</w:t>
          </w:r>
          <w:r>
            <w:rPr>
              <w:rFonts w:asciiTheme="minorEastAsia" w:hAnsiTheme="minorEastAsia"/>
              <w:sz w:val="24"/>
              <w:szCs w:val="24"/>
            </w:rPr>
            <w:fldChar w:fldCharType="end"/>
          </w:r>
          <w:r>
            <w:rPr>
              <w:rFonts w:asciiTheme="minorEastAsia" w:hAnsiTheme="minorEastAsia"/>
              <w:sz w:val="24"/>
              <w:szCs w:val="24"/>
            </w:rPr>
            <w:fldChar w:fldCharType="end"/>
          </w:r>
        </w:p>
        <w:p w14:paraId="05A8ED47">
          <w:pPr>
            <w:pStyle w:val="13"/>
            <w:tabs>
              <w:tab w:val="right" w:leader="dot" w:pos="9060"/>
            </w:tabs>
            <w:spacing w:line="400" w:lineRule="exact"/>
            <w:rPr>
              <w:rFonts w:asciiTheme="minorEastAsia" w:hAnsiTheme="minorEastAsia"/>
              <w:sz w:val="24"/>
              <w:szCs w:val="24"/>
            </w:rPr>
          </w:pPr>
          <w:r>
            <w:fldChar w:fldCharType="begin"/>
          </w:r>
          <w:r>
            <w:instrText xml:space="preserve"> HYPERLINK \l "_Toc204531592" </w:instrText>
          </w:r>
          <w:r>
            <w:fldChar w:fldCharType="separate"/>
          </w:r>
          <w:r>
            <w:rPr>
              <w:rStyle w:val="21"/>
              <w:rFonts w:hint="eastAsia" w:cs="Times New Roman" w:asciiTheme="minorEastAsia" w:hAnsiTheme="minorEastAsia"/>
              <w:kern w:val="0"/>
              <w:sz w:val="24"/>
              <w:szCs w:val="24"/>
            </w:rPr>
            <w:t>第四章</w:t>
          </w:r>
          <w:r>
            <w:rPr>
              <w:rStyle w:val="21"/>
              <w:rFonts w:cs="Times New Roman" w:asciiTheme="minorEastAsia" w:hAnsiTheme="minorEastAsia"/>
              <w:kern w:val="0"/>
              <w:sz w:val="24"/>
              <w:szCs w:val="24"/>
            </w:rPr>
            <w:t xml:space="preserve">  </w:t>
          </w:r>
          <w:r>
            <w:rPr>
              <w:rStyle w:val="21"/>
              <w:rFonts w:hint="eastAsia" w:cs="Times New Roman" w:asciiTheme="minorEastAsia" w:hAnsiTheme="minorEastAsia"/>
              <w:kern w:val="0"/>
              <w:sz w:val="24"/>
              <w:szCs w:val="24"/>
            </w:rPr>
            <w:t>资格审查与评标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_Toc204531592 \h </w:instrText>
          </w:r>
          <w:r>
            <w:rPr>
              <w:rFonts w:asciiTheme="minorEastAsia" w:hAnsiTheme="minorEastAsia"/>
              <w:sz w:val="24"/>
              <w:szCs w:val="24"/>
            </w:rPr>
            <w:fldChar w:fldCharType="separate"/>
          </w:r>
          <w:r>
            <w:rPr>
              <w:rFonts w:asciiTheme="minorEastAsia" w:hAnsiTheme="minorEastAsia"/>
              <w:sz w:val="24"/>
              <w:szCs w:val="24"/>
            </w:rPr>
            <w:t>29</w:t>
          </w:r>
          <w:r>
            <w:rPr>
              <w:rFonts w:asciiTheme="minorEastAsia" w:hAnsiTheme="minorEastAsia"/>
              <w:sz w:val="24"/>
              <w:szCs w:val="24"/>
            </w:rPr>
            <w:fldChar w:fldCharType="end"/>
          </w:r>
          <w:r>
            <w:rPr>
              <w:rFonts w:asciiTheme="minorEastAsia" w:hAnsiTheme="minorEastAsia"/>
              <w:sz w:val="24"/>
              <w:szCs w:val="24"/>
            </w:rPr>
            <w:fldChar w:fldCharType="end"/>
          </w:r>
        </w:p>
        <w:p w14:paraId="105AE256">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"_Toc204531593" </w:instrText>
          </w:r>
          <w:r>
            <w:fldChar w:fldCharType="separate"/>
          </w:r>
          <w:r>
            <w:rPr>
              <w:rStyle w:val="21"/>
              <w:rFonts w:hint="eastAsia" w:cs="Times New Roman" w:asciiTheme="minorEastAsia" w:hAnsiTheme="minorEastAsia"/>
              <w:kern w:val="0"/>
              <w:sz w:val="24"/>
              <w:szCs w:val="24"/>
            </w:rPr>
            <w:t>一、资格审查</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_Toc204531593 \h </w:instrText>
          </w:r>
          <w:r>
            <w:rPr>
              <w:rFonts w:asciiTheme="minorEastAsia" w:hAnsiTheme="minorEastAsia"/>
              <w:sz w:val="24"/>
              <w:szCs w:val="24"/>
            </w:rPr>
            <w:fldChar w:fldCharType="separate"/>
          </w:r>
          <w:r>
            <w:rPr>
              <w:rFonts w:asciiTheme="minorEastAsia" w:hAnsiTheme="minorEastAsia"/>
              <w:sz w:val="24"/>
              <w:szCs w:val="24"/>
            </w:rPr>
            <w:t>29</w:t>
          </w:r>
          <w:r>
            <w:rPr>
              <w:rFonts w:asciiTheme="minorEastAsia" w:hAnsiTheme="minorEastAsia"/>
              <w:sz w:val="24"/>
              <w:szCs w:val="24"/>
            </w:rPr>
            <w:fldChar w:fldCharType="end"/>
          </w:r>
          <w:r>
            <w:rPr>
              <w:rFonts w:asciiTheme="minorEastAsia" w:hAnsiTheme="minorEastAsia"/>
              <w:sz w:val="24"/>
              <w:szCs w:val="24"/>
            </w:rPr>
            <w:fldChar w:fldCharType="end"/>
          </w:r>
        </w:p>
        <w:p w14:paraId="30691977">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"_Toc204531594" </w:instrText>
          </w:r>
          <w:r>
            <w:fldChar w:fldCharType="separate"/>
          </w:r>
          <w:r>
            <w:rPr>
              <w:rStyle w:val="21"/>
              <w:rFonts w:hint="eastAsia" w:cs="Times New Roman" w:asciiTheme="minorEastAsia" w:hAnsiTheme="minorEastAsia"/>
              <w:kern w:val="0"/>
              <w:sz w:val="24"/>
              <w:szCs w:val="24"/>
            </w:rPr>
            <w:t>二、评标</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_Toc204531594 \h </w:instrText>
          </w:r>
          <w:r>
            <w:rPr>
              <w:rFonts w:asciiTheme="minorEastAsia" w:hAnsiTheme="minorEastAsia"/>
              <w:sz w:val="24"/>
              <w:szCs w:val="24"/>
            </w:rPr>
            <w:fldChar w:fldCharType="separate"/>
          </w:r>
          <w:r>
            <w:rPr>
              <w:rFonts w:asciiTheme="minorEastAsia" w:hAnsiTheme="minorEastAsia"/>
              <w:sz w:val="24"/>
              <w:szCs w:val="24"/>
            </w:rPr>
            <w:t>33</w:t>
          </w:r>
          <w:r>
            <w:rPr>
              <w:rFonts w:asciiTheme="minorEastAsia" w:hAnsiTheme="minorEastAsia"/>
              <w:sz w:val="24"/>
              <w:szCs w:val="24"/>
            </w:rPr>
            <w:fldChar w:fldCharType="end"/>
          </w:r>
          <w:r>
            <w:rPr>
              <w:rFonts w:asciiTheme="minorEastAsia" w:hAnsiTheme="minorEastAsia"/>
              <w:sz w:val="24"/>
              <w:szCs w:val="24"/>
            </w:rPr>
            <w:fldChar w:fldCharType="end"/>
          </w:r>
        </w:p>
        <w:p w14:paraId="7C69E9E2">
          <w:pPr>
            <w:pStyle w:val="13"/>
            <w:tabs>
              <w:tab w:val="right" w:leader="dot" w:pos="9060"/>
            </w:tabs>
            <w:spacing w:line="400" w:lineRule="exact"/>
            <w:rPr>
              <w:rFonts w:asciiTheme="minorEastAsia" w:hAnsiTheme="minorEastAsia"/>
              <w:sz w:val="24"/>
              <w:szCs w:val="24"/>
            </w:rPr>
          </w:pPr>
          <w:r>
            <w:fldChar w:fldCharType="begin"/>
          </w:r>
          <w:r>
            <w:instrText xml:space="preserve"> HYPERLINK \l "_Toc204531595" </w:instrText>
          </w:r>
          <w:r>
            <w:fldChar w:fldCharType="separate"/>
          </w:r>
          <w:r>
            <w:rPr>
              <w:rStyle w:val="21"/>
              <w:rFonts w:hint="eastAsia" w:cs="Times New Roman" w:asciiTheme="minorEastAsia" w:hAnsiTheme="minorEastAsia"/>
              <w:kern w:val="0"/>
              <w:sz w:val="24"/>
              <w:szCs w:val="24"/>
            </w:rPr>
            <w:t>第五章</w:t>
          </w:r>
          <w:r>
            <w:rPr>
              <w:rStyle w:val="21"/>
              <w:rFonts w:cs="Times New Roman" w:asciiTheme="minorEastAsia" w:hAnsiTheme="minorEastAsia"/>
              <w:kern w:val="0"/>
              <w:sz w:val="24"/>
              <w:szCs w:val="24"/>
            </w:rPr>
            <w:t xml:space="preserve">  </w:t>
          </w:r>
          <w:r>
            <w:rPr>
              <w:rStyle w:val="21"/>
              <w:rFonts w:hint="eastAsia" w:cs="Times New Roman" w:asciiTheme="minorEastAsia" w:hAnsiTheme="minorEastAsia"/>
              <w:kern w:val="0"/>
              <w:sz w:val="24"/>
              <w:szCs w:val="24"/>
            </w:rPr>
            <w:t>招标内容及要求</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_Toc204531595 \h </w:instrText>
          </w:r>
          <w:r>
            <w:rPr>
              <w:rFonts w:asciiTheme="minorEastAsia" w:hAnsiTheme="minorEastAsia"/>
              <w:sz w:val="24"/>
              <w:szCs w:val="24"/>
            </w:rPr>
            <w:fldChar w:fldCharType="separate"/>
          </w:r>
          <w:r>
            <w:rPr>
              <w:rFonts w:asciiTheme="minorEastAsia" w:hAnsiTheme="minorEastAsia"/>
              <w:sz w:val="24"/>
              <w:szCs w:val="24"/>
            </w:rPr>
            <w:t>47</w:t>
          </w:r>
          <w:r>
            <w:rPr>
              <w:rFonts w:asciiTheme="minorEastAsia" w:hAnsiTheme="minorEastAsia"/>
              <w:sz w:val="24"/>
              <w:szCs w:val="24"/>
            </w:rPr>
            <w:fldChar w:fldCharType="end"/>
          </w:r>
          <w:r>
            <w:rPr>
              <w:rFonts w:asciiTheme="minorEastAsia" w:hAnsiTheme="minorEastAsia"/>
              <w:sz w:val="24"/>
              <w:szCs w:val="24"/>
            </w:rPr>
            <w:fldChar w:fldCharType="end"/>
          </w:r>
        </w:p>
        <w:p w14:paraId="4606768B">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"_Toc204531596" </w:instrText>
          </w:r>
          <w:r>
            <w:fldChar w:fldCharType="separate"/>
          </w:r>
          <w:r>
            <w:rPr>
              <w:rStyle w:val="21"/>
              <w:rFonts w:hint="eastAsia" w:cs="Times New Roman" w:asciiTheme="minorEastAsia" w:hAnsiTheme="minorEastAsia"/>
              <w:kern w:val="0"/>
              <w:sz w:val="24"/>
              <w:szCs w:val="24"/>
            </w:rPr>
            <w:t>一、项目概况（采购标的）</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_Toc204531596 \h </w:instrText>
          </w:r>
          <w:r>
            <w:rPr>
              <w:rFonts w:asciiTheme="minorEastAsia" w:hAnsiTheme="minorEastAsia"/>
              <w:sz w:val="24"/>
              <w:szCs w:val="24"/>
            </w:rPr>
            <w:fldChar w:fldCharType="separate"/>
          </w:r>
          <w:r>
            <w:rPr>
              <w:rFonts w:asciiTheme="minorEastAsia" w:hAnsiTheme="minorEastAsia"/>
              <w:sz w:val="24"/>
              <w:szCs w:val="24"/>
            </w:rPr>
            <w:t>47</w:t>
          </w:r>
          <w:r>
            <w:rPr>
              <w:rFonts w:asciiTheme="minorEastAsia" w:hAnsiTheme="minorEastAsia"/>
              <w:sz w:val="24"/>
              <w:szCs w:val="24"/>
            </w:rPr>
            <w:fldChar w:fldCharType="end"/>
          </w:r>
          <w:r>
            <w:rPr>
              <w:rFonts w:asciiTheme="minorEastAsia" w:hAnsiTheme="minorEastAsia"/>
              <w:sz w:val="24"/>
              <w:szCs w:val="24"/>
            </w:rPr>
            <w:fldChar w:fldCharType="end"/>
          </w:r>
        </w:p>
        <w:p w14:paraId="796923E7">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"_Toc204531597" </w:instrText>
          </w:r>
          <w:r>
            <w:fldChar w:fldCharType="separate"/>
          </w:r>
          <w:r>
            <w:rPr>
              <w:rStyle w:val="21"/>
              <w:rFonts w:hint="eastAsia" w:cs="Times New Roman" w:asciiTheme="minorEastAsia" w:hAnsiTheme="minorEastAsia"/>
              <w:kern w:val="0"/>
              <w:sz w:val="24"/>
              <w:szCs w:val="24"/>
            </w:rPr>
            <w:t>二、技术和服务要求</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_Toc204531597 \h </w:instrText>
          </w:r>
          <w:r>
            <w:rPr>
              <w:rFonts w:asciiTheme="minorEastAsia" w:hAnsiTheme="minorEastAsia"/>
              <w:sz w:val="24"/>
              <w:szCs w:val="24"/>
            </w:rPr>
            <w:fldChar w:fldCharType="separate"/>
          </w:r>
          <w:r>
            <w:rPr>
              <w:rFonts w:asciiTheme="minorEastAsia" w:hAnsiTheme="minorEastAsia"/>
              <w:sz w:val="24"/>
              <w:szCs w:val="24"/>
            </w:rPr>
            <w:t>47</w:t>
          </w:r>
          <w:r>
            <w:rPr>
              <w:rFonts w:asciiTheme="minorEastAsia" w:hAnsiTheme="minorEastAsia"/>
              <w:sz w:val="24"/>
              <w:szCs w:val="24"/>
            </w:rPr>
            <w:fldChar w:fldCharType="end"/>
          </w:r>
          <w:r>
            <w:rPr>
              <w:rFonts w:asciiTheme="minorEastAsia" w:hAnsiTheme="minorEastAsia"/>
              <w:sz w:val="24"/>
              <w:szCs w:val="24"/>
            </w:rPr>
            <w:fldChar w:fldCharType="end"/>
          </w:r>
        </w:p>
        <w:p w14:paraId="10578CD6">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"_Toc204531598" </w:instrText>
          </w:r>
          <w:r>
            <w:fldChar w:fldCharType="separate"/>
          </w:r>
          <w:r>
            <w:rPr>
              <w:rStyle w:val="21"/>
              <w:rFonts w:hint="eastAsia" w:cs="Times New Roman" w:asciiTheme="minorEastAsia" w:hAnsiTheme="minorEastAsia"/>
              <w:kern w:val="0"/>
              <w:sz w:val="24"/>
              <w:szCs w:val="24"/>
            </w:rPr>
            <w:t>三、商务要求</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_Toc204531598 \h </w:instrText>
          </w:r>
          <w:r>
            <w:rPr>
              <w:rFonts w:asciiTheme="minorEastAsia" w:hAnsiTheme="minorEastAsia"/>
              <w:sz w:val="24"/>
              <w:szCs w:val="24"/>
            </w:rPr>
            <w:fldChar w:fldCharType="separate"/>
          </w:r>
          <w:r>
            <w:rPr>
              <w:rFonts w:asciiTheme="minorEastAsia" w:hAnsiTheme="minorEastAsia"/>
              <w:sz w:val="24"/>
              <w:szCs w:val="24"/>
            </w:rPr>
            <w:t>50</w:t>
          </w:r>
          <w:r>
            <w:rPr>
              <w:rFonts w:asciiTheme="minorEastAsia" w:hAnsiTheme="minorEastAsia"/>
              <w:sz w:val="24"/>
              <w:szCs w:val="24"/>
            </w:rPr>
            <w:fldChar w:fldCharType="end"/>
          </w:r>
          <w:r>
            <w:rPr>
              <w:rFonts w:asciiTheme="minorEastAsia" w:hAnsiTheme="minorEastAsia"/>
              <w:sz w:val="24"/>
              <w:szCs w:val="24"/>
            </w:rPr>
            <w:fldChar w:fldCharType="end"/>
          </w:r>
        </w:p>
        <w:p w14:paraId="55BB2FD1">
          <w:pPr>
            <w:pStyle w:val="14"/>
            <w:tabs>
              <w:tab w:val="right" w:leader="dot" w:pos="9060"/>
            </w:tabs>
            <w:spacing w:line="400" w:lineRule="exact"/>
            <w:rPr>
              <w:rFonts w:asciiTheme="minorEastAsia" w:hAnsiTheme="minorEastAsia"/>
              <w:sz w:val="24"/>
              <w:szCs w:val="24"/>
            </w:rPr>
          </w:pPr>
          <w:r>
            <w:fldChar w:fldCharType="begin"/>
          </w:r>
          <w:r>
            <w:instrText xml:space="preserve"> HYPERLINK \l "_Toc204531599" </w:instrText>
          </w:r>
          <w:r>
            <w:fldChar w:fldCharType="separate"/>
          </w:r>
          <w:r>
            <w:rPr>
              <w:rStyle w:val="21"/>
              <w:rFonts w:hint="eastAsia" w:cs="Times New Roman" w:asciiTheme="minorEastAsia" w:hAnsiTheme="minorEastAsia"/>
              <w:kern w:val="0"/>
              <w:sz w:val="24"/>
              <w:szCs w:val="24"/>
            </w:rPr>
            <w:t>四、其他事项</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_Toc204531599 \h </w:instrText>
          </w:r>
          <w:r>
            <w:rPr>
              <w:rFonts w:asciiTheme="minorEastAsia" w:hAnsiTheme="minorEastAsia"/>
              <w:sz w:val="24"/>
              <w:szCs w:val="24"/>
            </w:rPr>
            <w:fldChar w:fldCharType="separate"/>
          </w:r>
          <w:r>
            <w:rPr>
              <w:rFonts w:asciiTheme="minorEastAsia" w:hAnsiTheme="minorEastAsia"/>
              <w:sz w:val="24"/>
              <w:szCs w:val="24"/>
            </w:rPr>
            <w:t>65</w:t>
          </w:r>
          <w:r>
            <w:rPr>
              <w:rFonts w:asciiTheme="minorEastAsia" w:hAnsiTheme="minorEastAsia"/>
              <w:sz w:val="24"/>
              <w:szCs w:val="24"/>
            </w:rPr>
            <w:fldChar w:fldCharType="end"/>
          </w:r>
          <w:r>
            <w:rPr>
              <w:rFonts w:asciiTheme="minorEastAsia" w:hAnsiTheme="minorEastAsia"/>
              <w:sz w:val="24"/>
              <w:szCs w:val="24"/>
            </w:rPr>
            <w:fldChar w:fldCharType="end"/>
          </w:r>
        </w:p>
        <w:p w14:paraId="15A26DEA">
          <w:pPr>
            <w:pStyle w:val="13"/>
            <w:tabs>
              <w:tab w:val="right" w:leader="dot" w:pos="9060"/>
            </w:tabs>
            <w:spacing w:line="400" w:lineRule="exact"/>
            <w:rPr>
              <w:rFonts w:asciiTheme="minorEastAsia" w:hAnsiTheme="minorEastAsia"/>
              <w:sz w:val="24"/>
              <w:szCs w:val="24"/>
            </w:rPr>
          </w:pPr>
          <w:r>
            <w:fldChar w:fldCharType="begin"/>
          </w:r>
          <w:r>
            <w:instrText xml:space="preserve"> HYPERLINK \l "_Toc204531600" </w:instrText>
          </w:r>
          <w:r>
            <w:fldChar w:fldCharType="separate"/>
          </w:r>
          <w:r>
            <w:rPr>
              <w:rStyle w:val="21"/>
              <w:rFonts w:hint="eastAsia" w:cs="Times New Roman" w:asciiTheme="minorEastAsia" w:hAnsiTheme="minorEastAsia"/>
              <w:kern w:val="0"/>
              <w:sz w:val="24"/>
              <w:szCs w:val="24"/>
            </w:rPr>
            <w:t>第六章</w:t>
          </w:r>
          <w:r>
            <w:rPr>
              <w:rStyle w:val="21"/>
              <w:rFonts w:cs="Times New Roman" w:asciiTheme="minorEastAsia" w:hAnsiTheme="minorEastAsia"/>
              <w:kern w:val="0"/>
              <w:sz w:val="24"/>
              <w:szCs w:val="24"/>
            </w:rPr>
            <w:t xml:space="preserve">  </w:t>
          </w:r>
          <w:r>
            <w:rPr>
              <w:rStyle w:val="21"/>
              <w:rFonts w:hint="eastAsia" w:cs="Times New Roman" w:asciiTheme="minorEastAsia" w:hAnsiTheme="minorEastAsia"/>
              <w:kern w:val="0"/>
              <w:sz w:val="24"/>
              <w:szCs w:val="24"/>
            </w:rPr>
            <w:t>政府采购合同</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_Toc204531600 \h </w:instrText>
          </w:r>
          <w:r>
            <w:rPr>
              <w:rFonts w:asciiTheme="minorEastAsia" w:hAnsiTheme="minorEastAsia"/>
              <w:sz w:val="24"/>
              <w:szCs w:val="24"/>
            </w:rPr>
            <w:fldChar w:fldCharType="separate"/>
          </w:r>
          <w:r>
            <w:rPr>
              <w:rFonts w:asciiTheme="minorEastAsia" w:hAnsiTheme="minorEastAsia"/>
              <w:sz w:val="24"/>
              <w:szCs w:val="24"/>
            </w:rPr>
            <w:t>67</w:t>
          </w:r>
          <w:r>
            <w:rPr>
              <w:rFonts w:asciiTheme="minorEastAsia" w:hAnsiTheme="minorEastAsia"/>
              <w:sz w:val="24"/>
              <w:szCs w:val="24"/>
            </w:rPr>
            <w:fldChar w:fldCharType="end"/>
          </w:r>
          <w:r>
            <w:rPr>
              <w:rFonts w:asciiTheme="minorEastAsia" w:hAnsiTheme="minorEastAsia"/>
              <w:sz w:val="24"/>
              <w:szCs w:val="24"/>
            </w:rPr>
            <w:fldChar w:fldCharType="end"/>
          </w:r>
        </w:p>
        <w:p w14:paraId="075E38F9">
          <w:pPr>
            <w:pStyle w:val="13"/>
            <w:tabs>
              <w:tab w:val="right" w:leader="dot" w:pos="9060"/>
            </w:tabs>
            <w:spacing w:line="400" w:lineRule="exact"/>
            <w:rPr>
              <w:rFonts w:asciiTheme="minorEastAsia" w:hAnsiTheme="minorEastAsia"/>
              <w:sz w:val="24"/>
              <w:szCs w:val="24"/>
            </w:rPr>
          </w:pPr>
          <w:r>
            <w:fldChar w:fldCharType="begin"/>
          </w:r>
          <w:r>
            <w:instrText xml:space="preserve"> HYPERLINK \l "_Toc204531601" </w:instrText>
          </w:r>
          <w:r>
            <w:fldChar w:fldCharType="separate"/>
          </w:r>
          <w:r>
            <w:rPr>
              <w:rStyle w:val="21"/>
              <w:rFonts w:hint="eastAsia" w:cs="Times New Roman" w:asciiTheme="minorEastAsia" w:hAnsiTheme="minorEastAsia"/>
              <w:kern w:val="0"/>
              <w:sz w:val="24"/>
              <w:szCs w:val="24"/>
            </w:rPr>
            <w:t>第七章</w:t>
          </w:r>
          <w:r>
            <w:rPr>
              <w:rStyle w:val="21"/>
              <w:rFonts w:cs="Times New Roman" w:asciiTheme="minorEastAsia" w:hAnsiTheme="minorEastAsia"/>
              <w:kern w:val="0"/>
              <w:sz w:val="24"/>
              <w:szCs w:val="24"/>
            </w:rPr>
            <w:t xml:space="preserve">  </w:t>
          </w:r>
          <w:r>
            <w:rPr>
              <w:rStyle w:val="21"/>
              <w:rFonts w:hint="eastAsia" w:cs="Times New Roman" w:asciiTheme="minorEastAsia" w:hAnsiTheme="minorEastAsia"/>
              <w:kern w:val="0"/>
              <w:sz w:val="24"/>
              <w:szCs w:val="24"/>
            </w:rPr>
            <w:t>电子投标文件格式</w:t>
          </w:r>
          <w:r>
            <w:rPr>
              <w:rFonts w:asciiTheme="minorEastAsia" w:hAnsiTheme="minorEastAsia"/>
              <w:sz w:val="24"/>
              <w:szCs w:val="24"/>
            </w:rPr>
            <w:tab/>
          </w:r>
          <w:r>
            <w:rPr>
              <w:rFonts w:asciiTheme="minorEastAsia" w:hAnsiTheme="minorEastAsia"/>
              <w:sz w:val="24"/>
              <w:szCs w:val="24"/>
            </w:rPr>
            <w:fldChar w:fldCharType="begin"/>
          </w:r>
          <w:r>
            <w:rPr>
              <w:rFonts w:asciiTheme="minorEastAsia" w:hAnsiTheme="minorEastAsia"/>
              <w:sz w:val="24"/>
              <w:szCs w:val="24"/>
            </w:rPr>
            <w:instrText xml:space="preserve"> PAGEREF _Toc204531601 \h </w:instrText>
          </w:r>
          <w:r>
            <w:rPr>
              <w:rFonts w:asciiTheme="minorEastAsia" w:hAnsiTheme="minorEastAsia"/>
              <w:sz w:val="24"/>
              <w:szCs w:val="24"/>
            </w:rPr>
            <w:fldChar w:fldCharType="separate"/>
          </w:r>
          <w:r>
            <w:rPr>
              <w:rFonts w:asciiTheme="minorEastAsia" w:hAnsiTheme="minorEastAsia"/>
              <w:sz w:val="24"/>
              <w:szCs w:val="24"/>
            </w:rPr>
            <w:t>82</w:t>
          </w:r>
          <w:r>
            <w:rPr>
              <w:rFonts w:asciiTheme="minorEastAsia" w:hAnsiTheme="minorEastAsia"/>
              <w:sz w:val="24"/>
              <w:szCs w:val="24"/>
            </w:rPr>
            <w:fldChar w:fldCharType="end"/>
          </w:r>
          <w:r>
            <w:rPr>
              <w:rFonts w:asciiTheme="minorEastAsia" w:hAnsiTheme="minorEastAsia"/>
              <w:sz w:val="24"/>
              <w:szCs w:val="24"/>
            </w:rPr>
            <w:fldChar w:fldCharType="end"/>
          </w:r>
        </w:p>
        <w:p w14:paraId="37682073">
          <w:pPr>
            <w:spacing w:line="400" w:lineRule="exact"/>
            <w:rPr>
              <w:rFonts w:asciiTheme="minorEastAsia" w:hAnsiTheme="minorEastAsia"/>
              <w:sz w:val="24"/>
              <w:szCs w:val="24"/>
            </w:rPr>
          </w:pPr>
          <w:r>
            <w:rPr>
              <w:rFonts w:asciiTheme="minorEastAsia" w:hAnsiTheme="minorEastAsia"/>
              <w:sz w:val="24"/>
              <w:szCs w:val="24"/>
            </w:rPr>
            <w:fldChar w:fldCharType="end"/>
          </w:r>
        </w:p>
      </w:sdtContent>
    </w:sdt>
    <w:p w14:paraId="22B5179D"/>
    <w:p w14:paraId="689F7BA0">
      <w:pPr>
        <w:sectPr>
          <w:pgSz w:w="11906" w:h="16838"/>
          <w:pgMar w:top="1418" w:right="1418" w:bottom="1418" w:left="1418" w:header="851" w:footer="992" w:gutter="0"/>
          <w:cols w:space="425" w:num="1"/>
          <w:docGrid w:type="lines" w:linePitch="312" w:charSpace="0"/>
        </w:sectPr>
      </w:pPr>
    </w:p>
    <w:p w14:paraId="30DD02D9">
      <w:pPr>
        <w:pStyle w:val="2"/>
        <w:keepNext/>
        <w:keepLines/>
        <w:widowControl w:val="0"/>
        <w:spacing w:before="312" w:beforeLines="100" w:beforeAutospacing="0" w:after="312" w:afterLines="100" w:afterAutospacing="0"/>
        <w:jc w:val="center"/>
        <w:rPr>
          <w:rFonts w:ascii="黑体" w:hAnsi="黑体" w:eastAsia="黑体" w:cs="Times New Roman"/>
          <w:kern w:val="0"/>
          <w:sz w:val="32"/>
          <w:szCs w:val="44"/>
        </w:rPr>
      </w:pPr>
      <w:bookmarkStart w:id="2" w:name="_Toc204531577"/>
      <w:r>
        <w:rPr>
          <w:rFonts w:ascii="黑体" w:hAnsi="黑体" w:eastAsia="黑体" w:cs="Times New Roman"/>
          <w:kern w:val="0"/>
          <w:sz w:val="32"/>
          <w:szCs w:val="44"/>
        </w:rPr>
        <w:t>第一章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投标邀请</w:t>
      </w:r>
      <w:bookmarkEnd w:id="2"/>
    </w:p>
    <w:p w14:paraId="4061E85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厦门市公物采购招投标有限公司采用公开招标方式组织</w:t>
      </w:r>
      <w:r>
        <w:rPr>
          <w:rFonts w:asciiTheme="minorEastAsia" w:hAnsiTheme="minorEastAsia"/>
          <w:b/>
          <w:bCs/>
          <w:sz w:val="24"/>
          <w:szCs w:val="24"/>
          <w:u w:val="single"/>
        </w:rPr>
        <w:t>厦门市卫生健康委员会（厦门市医用设备集中采购工作专班）全自动生化分析仪统招分签采购项目</w:t>
      </w:r>
      <w:r>
        <w:rPr>
          <w:rFonts w:asciiTheme="minorEastAsia" w:hAnsiTheme="minorEastAsia"/>
          <w:sz w:val="24"/>
          <w:szCs w:val="24"/>
        </w:rPr>
        <w:t>（以下简称：“本项目”）的政府采购活动，现邀请供应商参加投标。</w:t>
      </w:r>
    </w:p>
    <w:p w14:paraId="7FD59CBF">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1、备案编号：【待系统生成】</w:t>
      </w:r>
    </w:p>
    <w:p w14:paraId="4B042D25">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2、项目编号：【待系统生成】</w:t>
      </w:r>
    </w:p>
    <w:p w14:paraId="4EAD455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3、预算金额、最高限价：详见《采购标的一览表》。</w:t>
      </w:r>
    </w:p>
    <w:p w14:paraId="67C1C49A">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4、招标内容及要求：详见《采购标的一览表》及招标文件第五章。</w:t>
      </w:r>
    </w:p>
    <w:p w14:paraId="661CE5E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5、需要落实的政府采购政策</w:t>
      </w:r>
    </w:p>
    <w:p w14:paraId="645F818E">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进口产品：本项目不接受进口产品参与投标。</w:t>
      </w:r>
    </w:p>
    <w:p w14:paraId="30F5A2F1">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节能产品：按照节能产品政府采购品目清单执行。</w:t>
      </w:r>
    </w:p>
    <w:p w14:paraId="2CEAB12C">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环境标志产品：按照环境标志产品政府采购品目清单执行。</w:t>
      </w:r>
    </w:p>
    <w:p w14:paraId="57FD6BBB">
      <w:pPr>
        <w:pStyle w:val="54"/>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促进中小企业发展的相关政策：</w:t>
      </w:r>
    </w:p>
    <w:p w14:paraId="33BF29EF">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采购包1：不专门面向中小企业采购</w:t>
      </w:r>
    </w:p>
    <w:p w14:paraId="76324BE1">
      <w:pPr>
        <w:pStyle w:val="54"/>
        <w:widowControl w:val="0"/>
        <w:spacing w:line="360" w:lineRule="auto"/>
        <w:ind w:firstLine="480" w:firstLineChars="200"/>
        <w:rPr>
          <w:rFonts w:hint="default" w:asciiTheme="minorEastAsia" w:hAnsiTheme="minorEastAsia"/>
          <w:sz w:val="24"/>
          <w:szCs w:val="24"/>
        </w:rPr>
      </w:pPr>
    </w:p>
    <w:p w14:paraId="7D4A1A6D">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6、投标人的资格要求</w:t>
      </w:r>
    </w:p>
    <w:p w14:paraId="0A8B2AD4">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6.1法定条件：符合政府采购法第二十二条第一款规定的条件。</w:t>
      </w:r>
    </w:p>
    <w:p w14:paraId="484747A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6.2特定条件：</w:t>
      </w:r>
    </w:p>
    <w:p w14:paraId="6168776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37"/>
        <w:gridCol w:w="6145"/>
      </w:tblGrid>
      <w:tr w14:paraId="2BC68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00534F61">
            <w:pPr>
              <w:spacing w:line="276" w:lineRule="auto"/>
              <w:jc w:val="center"/>
              <w:rPr>
                <w:sz w:val="24"/>
                <w:szCs w:val="24"/>
              </w:rPr>
            </w:pPr>
            <w:r>
              <w:rPr>
                <w:sz w:val="24"/>
                <w:szCs w:val="24"/>
              </w:rPr>
              <w:t>资格审查要求概况</w:t>
            </w:r>
          </w:p>
        </w:tc>
        <w:tc>
          <w:tcPr>
            <w:tcW w:w="6145" w:type="dxa"/>
            <w:vAlign w:val="center"/>
          </w:tcPr>
          <w:p w14:paraId="30E1C0D9">
            <w:pPr>
              <w:spacing w:line="276" w:lineRule="auto"/>
              <w:jc w:val="center"/>
              <w:rPr>
                <w:sz w:val="24"/>
                <w:szCs w:val="24"/>
              </w:rPr>
            </w:pPr>
            <w:r>
              <w:rPr>
                <w:sz w:val="24"/>
                <w:szCs w:val="24"/>
              </w:rPr>
              <w:t>评审点具体描述</w:t>
            </w:r>
          </w:p>
        </w:tc>
      </w:tr>
      <w:tr w14:paraId="13955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4DE3D7BD">
            <w:pPr>
              <w:spacing w:line="276" w:lineRule="auto"/>
              <w:jc w:val="center"/>
              <w:rPr>
                <w:sz w:val="24"/>
                <w:szCs w:val="24"/>
              </w:rPr>
            </w:pPr>
            <w:r>
              <w:rPr>
                <w:rFonts w:hint="eastAsia"/>
                <w:sz w:val="24"/>
                <w:szCs w:val="24"/>
              </w:rPr>
              <w:t>信用记录要求（招标文件其他地方要求与本条款要求不一致的，以本条款要求为准）</w:t>
            </w:r>
          </w:p>
        </w:tc>
        <w:tc>
          <w:tcPr>
            <w:tcW w:w="6145" w:type="dxa"/>
            <w:vAlign w:val="center"/>
          </w:tcPr>
          <w:p w14:paraId="291A1DEE">
            <w:pPr>
              <w:spacing w:line="276" w:lineRule="auto"/>
              <w:rPr>
                <w:rFonts w:asciiTheme="minorEastAsia" w:hAnsiTheme="minorEastAsia"/>
                <w:sz w:val="24"/>
                <w:szCs w:val="24"/>
              </w:rPr>
            </w:pPr>
            <w:r>
              <w:rPr>
                <w:rFonts w:asciiTheme="minorEastAsia" w:hAnsiTheme="minorEastAsia"/>
                <w:sz w:val="24"/>
                <w:szCs w:val="24"/>
              </w:rPr>
              <w:t xml:space="preserve">1、信用信息查询渠道：通过“信用中国”网站（www.creditchina.gov.cn）、中国政府采购网（www.ccgp.gov.cn）、“信用厦门”网站（credit.xm.gov.cn）查询所有供应商的信用信息。 </w:t>
            </w:r>
          </w:p>
          <w:p w14:paraId="6BE2B841">
            <w:pPr>
              <w:spacing w:line="276" w:lineRule="auto"/>
              <w:rPr>
                <w:rFonts w:asciiTheme="minorEastAsia" w:hAnsiTheme="minorEastAsia"/>
                <w:sz w:val="24"/>
                <w:szCs w:val="24"/>
              </w:rPr>
            </w:pPr>
            <w:r>
              <w:rPr>
                <w:rFonts w:asciiTheme="minorEastAsia" w:hAnsiTheme="minorEastAsia"/>
                <w:sz w:val="24"/>
                <w:szCs w:val="24"/>
              </w:rPr>
              <w:t>2、截止时点：查询供应商截止开标当天前三年内的信用信息。</w:t>
            </w:r>
          </w:p>
          <w:p w14:paraId="6A8E2338">
            <w:pPr>
              <w:spacing w:line="276" w:lineRule="auto"/>
              <w:rPr>
                <w:rFonts w:asciiTheme="minorEastAsia" w:hAnsiTheme="minorEastAsia"/>
                <w:sz w:val="24"/>
                <w:szCs w:val="24"/>
              </w:rPr>
            </w:pPr>
            <w:r>
              <w:rPr>
                <w:rFonts w:asciiTheme="minorEastAsia" w:hAnsiTheme="minorEastAsia"/>
                <w:sz w:val="24"/>
                <w:szCs w:val="24"/>
              </w:rPr>
              <w:t xml:space="preserve">3、查询记录和证据留存方式：将查询结果网页打印后随采购文件一并存档。 </w:t>
            </w:r>
          </w:p>
          <w:p w14:paraId="0224C367">
            <w:pPr>
              <w:spacing w:line="276" w:lineRule="auto"/>
              <w:rPr>
                <w:rFonts w:asciiTheme="minorEastAsia" w:hAnsiTheme="minorEastAsia"/>
                <w:sz w:val="24"/>
                <w:szCs w:val="24"/>
              </w:rPr>
            </w:pPr>
            <w:r>
              <w:rPr>
                <w:rFonts w:asciiTheme="minorEastAsia" w:hAnsiTheme="minorEastAsia"/>
                <w:sz w:val="24"/>
                <w:szCs w:val="24"/>
              </w:rPr>
              <w:t>4、信用信息的使用规则：（1）查询结果显示供应商存在不良信用记录（包含列入失信被执行人、重大税收违法失信主体</w:t>
            </w:r>
            <w:r>
              <w:rPr>
                <w:rFonts w:hint="eastAsia" w:asciiTheme="minorEastAsia" w:hAnsiTheme="minorEastAsia"/>
                <w:sz w:val="24"/>
                <w:szCs w:val="24"/>
              </w:rPr>
              <w:t>名单</w:t>
            </w:r>
            <w:r>
              <w:rPr>
                <w:rFonts w:asciiTheme="minorEastAsia" w:hAnsiTheme="minorEastAsia"/>
                <w:sz w:val="24"/>
                <w:szCs w:val="24"/>
              </w:rPr>
              <w:t>、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w:t>
            </w:r>
          </w:p>
          <w:p w14:paraId="2F6CE202">
            <w:pPr>
              <w:spacing w:line="276" w:lineRule="auto"/>
              <w:rPr>
                <w:sz w:val="24"/>
                <w:szCs w:val="24"/>
              </w:rPr>
            </w:pPr>
            <w:r>
              <w:rPr>
                <w:rFonts w:asciiTheme="minorEastAsia" w:hAnsiTheme="minorEastAsia"/>
                <w:sz w:val="24"/>
                <w:szCs w:val="24"/>
              </w:rPr>
              <w:t>5、供应商无需提供信用信息查询结果。若供应商自行提供查询结果的，仍以评标当天查询结果为准。</w:t>
            </w:r>
          </w:p>
        </w:tc>
      </w:tr>
      <w:tr w14:paraId="418F3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5E42625A">
            <w:pPr>
              <w:spacing w:line="276" w:lineRule="auto"/>
              <w:jc w:val="center"/>
              <w:rPr>
                <w:rFonts w:ascii="宋体" w:hAnsi="宋体" w:cs="宋体"/>
                <w:kern w:val="0"/>
                <w:sz w:val="24"/>
                <w:szCs w:val="20"/>
              </w:rPr>
            </w:pPr>
            <w:r>
              <w:rPr>
                <w:rFonts w:hint="eastAsia" w:ascii="宋体" w:hAnsi="宋体" w:cs="宋体"/>
                <w:kern w:val="0"/>
                <w:sz w:val="24"/>
                <w:szCs w:val="20"/>
              </w:rPr>
              <w:t>资格承诺函</w:t>
            </w:r>
          </w:p>
        </w:tc>
        <w:tc>
          <w:tcPr>
            <w:tcW w:w="6145" w:type="dxa"/>
            <w:vAlign w:val="center"/>
          </w:tcPr>
          <w:p w14:paraId="5E4FB5D3">
            <w:pPr>
              <w:spacing w:line="276" w:lineRule="auto"/>
              <w:rPr>
                <w:rFonts w:ascii="宋体" w:hAnsi="宋体" w:cs="宋体"/>
                <w:kern w:val="0"/>
                <w:sz w:val="24"/>
                <w:szCs w:val="20"/>
              </w:rPr>
            </w:pPr>
            <w:r>
              <w:rPr>
                <w:rFonts w:hint="eastAsia" w:ascii="宋体" w:hAnsi="宋体" w:cs="宋体"/>
                <w:kern w:val="0"/>
                <w:sz w:val="24"/>
                <w:szCs w:val="20"/>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B717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553F3E90">
            <w:pPr>
              <w:spacing w:line="276" w:lineRule="auto"/>
              <w:jc w:val="center"/>
              <w:rPr>
                <w:rFonts w:ascii="宋体" w:hAnsi="宋体" w:cs="宋体"/>
                <w:kern w:val="0"/>
                <w:sz w:val="24"/>
                <w:szCs w:val="20"/>
              </w:rPr>
            </w:pPr>
            <w:r>
              <w:rPr>
                <w:rFonts w:ascii="宋体" w:hAnsi="宋体" w:cs="宋体"/>
                <w:kern w:val="0"/>
                <w:sz w:val="24"/>
                <w:szCs w:val="20"/>
              </w:rPr>
              <w:t>采购人根据采购项目的要求规定的特定条件</w:t>
            </w:r>
          </w:p>
        </w:tc>
        <w:tc>
          <w:tcPr>
            <w:tcW w:w="6145" w:type="dxa"/>
            <w:vAlign w:val="center"/>
          </w:tcPr>
          <w:p w14:paraId="08B6AD21">
            <w:pPr>
              <w:spacing w:line="276" w:lineRule="auto"/>
              <w:rPr>
                <w:rFonts w:ascii="宋体" w:hAnsi="宋体" w:cs="宋体"/>
                <w:kern w:val="0"/>
                <w:sz w:val="24"/>
                <w:szCs w:val="20"/>
              </w:rPr>
            </w:pPr>
            <w:r>
              <w:rPr>
                <w:rFonts w:hint="eastAsia" w:ascii="宋体" w:hAnsi="宋体" w:cs="宋体"/>
                <w:kern w:val="0"/>
                <w:sz w:val="24"/>
                <w:szCs w:val="20"/>
              </w:rPr>
              <w:t>投标人须根据所投的医疗器械分类，提供以下材料：第一类医疗器械提供《产品备案证明》；第二类、第三类医疗器械提供相应的《医疗器械注册证》（若注册证上未体现投标产品型号规格的，则应同时提供附页扫描件）。</w:t>
            </w:r>
            <w:r>
              <w:rPr>
                <w:rFonts w:hint="eastAsia" w:ascii="宋体" w:hAnsi="宋体" w:eastAsia="宋体" w:cs="宋体"/>
                <w:sz w:val="24"/>
                <w:szCs w:val="24"/>
              </w:rPr>
              <w:t>（配置清单内属于上述医疗器械的，均需按规定提供相关证件扫描件）</w:t>
            </w:r>
          </w:p>
        </w:tc>
      </w:tr>
      <w:tr w14:paraId="5490E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3DD876A7">
            <w:pPr>
              <w:spacing w:line="276" w:lineRule="auto"/>
              <w:jc w:val="center"/>
              <w:rPr>
                <w:rFonts w:ascii="宋体" w:hAnsi="宋体" w:cs="宋体"/>
                <w:kern w:val="0"/>
                <w:sz w:val="24"/>
                <w:szCs w:val="20"/>
              </w:rPr>
            </w:pPr>
            <w:r>
              <w:rPr>
                <w:rFonts w:ascii="宋体" w:hAnsi="宋体" w:cs="宋体"/>
                <w:kern w:val="0"/>
                <w:sz w:val="24"/>
                <w:szCs w:val="20"/>
              </w:rPr>
              <w:t>采购人根据采购项目的要求规定的特定条件</w:t>
            </w:r>
          </w:p>
        </w:tc>
        <w:tc>
          <w:tcPr>
            <w:tcW w:w="6145" w:type="dxa"/>
            <w:vAlign w:val="center"/>
          </w:tcPr>
          <w:p w14:paraId="675AA9CD">
            <w:pPr>
              <w:spacing w:line="276" w:lineRule="auto"/>
              <w:rPr>
                <w:rFonts w:ascii="宋体" w:hAnsi="宋体" w:cs="宋体"/>
                <w:kern w:val="0"/>
                <w:sz w:val="24"/>
                <w:szCs w:val="20"/>
              </w:rPr>
            </w:pPr>
            <w:r>
              <w:rPr>
                <w:rFonts w:hint="eastAsia" w:ascii="宋体" w:hAnsi="宋体" w:cs="宋体"/>
                <w:kern w:val="0"/>
                <w:sz w:val="24"/>
                <w:szCs w:val="20"/>
              </w:rPr>
              <w:t>投标人所投的医疗器械若含有第二类医疗器械的，投标人应提供其《医疗器械经营备案凭证》或《食品药品生产经营许可证》；若含有第三类医疗器械的，投标人应提供其《医疗器械经营许可证》或《食品药品生产经营许可证》。</w:t>
            </w:r>
            <w:r>
              <w:rPr>
                <w:rFonts w:hint="eastAsia" w:ascii="宋体" w:hAnsi="宋体" w:eastAsia="宋体" w:cs="宋体"/>
                <w:sz w:val="24"/>
                <w:szCs w:val="24"/>
              </w:rPr>
              <w:t>（配置清单内属于上述医疗器械的，均需按规定提供相关证件扫描件）</w:t>
            </w:r>
          </w:p>
        </w:tc>
      </w:tr>
    </w:tbl>
    <w:p w14:paraId="2F117AE3">
      <w:pPr>
        <w:pStyle w:val="54"/>
        <w:widowControl w:val="0"/>
        <w:spacing w:line="360" w:lineRule="auto"/>
        <w:ind w:firstLine="480" w:firstLineChars="200"/>
        <w:jc w:val="both"/>
        <w:rPr>
          <w:rFonts w:hint="default" w:asciiTheme="minorEastAsia" w:hAnsiTheme="minorEastAsia"/>
          <w:sz w:val="24"/>
          <w:szCs w:val="24"/>
        </w:rPr>
      </w:pPr>
    </w:p>
    <w:p w14:paraId="25C563D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6.3是否接受联合体投标：</w:t>
      </w:r>
    </w:p>
    <w:p w14:paraId="5345FF8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采购包1：不接受。</w:t>
      </w:r>
    </w:p>
    <w:p w14:paraId="7B7F298A">
      <w:pPr>
        <w:pStyle w:val="54"/>
        <w:widowControl w:val="0"/>
        <w:spacing w:line="360" w:lineRule="auto"/>
        <w:ind w:firstLine="482" w:firstLineChars="200"/>
        <w:jc w:val="both"/>
        <w:rPr>
          <w:rFonts w:hint="default" w:asciiTheme="minorEastAsia" w:hAnsiTheme="minorEastAsia"/>
          <w:sz w:val="24"/>
          <w:szCs w:val="24"/>
        </w:rPr>
      </w:pPr>
      <w:r>
        <w:rPr>
          <w:rFonts w:asciiTheme="minorEastAsia" w:hAnsiTheme="minorEastAsia"/>
          <w:b/>
          <w:sz w:val="24"/>
          <w:szCs w:val="24"/>
        </w:rPr>
        <w:t>※根据上述资格要求，电子投标文件中应提交的“投标人的资格及资信证明文件”详见招标文件第四章。</w:t>
      </w:r>
    </w:p>
    <w:p w14:paraId="36FB292C">
      <w:pPr>
        <w:pStyle w:val="54"/>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7、招标文件的获取</w:t>
      </w:r>
    </w:p>
    <w:p w14:paraId="53F3318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7.1、招标文件获取期限：详见招标公告或更正公告，若不一致，以更正公告为准。</w:t>
      </w:r>
    </w:p>
    <w:p w14:paraId="2218F8A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14:paraId="3CE04E0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7.3、获取地点及方式：注册账号后，通过福建省政府采购网上公开信息系统以下载方式获取。</w:t>
      </w:r>
    </w:p>
    <w:p w14:paraId="030A2E5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7.4、招标文件售价：0元。</w:t>
      </w:r>
    </w:p>
    <w:p w14:paraId="53761448">
      <w:pPr>
        <w:pStyle w:val="54"/>
        <w:widowControl w:val="0"/>
        <w:spacing w:line="360" w:lineRule="auto"/>
        <w:ind w:firstLine="482" w:firstLineChars="200"/>
        <w:jc w:val="both"/>
        <w:rPr>
          <w:rFonts w:hint="default" w:asciiTheme="minorEastAsia" w:hAnsiTheme="minorEastAsia"/>
          <w:b/>
          <w:sz w:val="24"/>
          <w:szCs w:val="24"/>
        </w:rPr>
      </w:pPr>
      <w:r>
        <w:rPr>
          <w:rFonts w:asciiTheme="minorEastAsia" w:hAnsiTheme="minorEastAsia"/>
          <w:b/>
          <w:sz w:val="24"/>
          <w:szCs w:val="24"/>
        </w:rPr>
        <w:t>8、投标截止</w:t>
      </w:r>
    </w:p>
    <w:p w14:paraId="050D465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8.1、投标截止时间：详见招标公告或更正公告，若不一致，以更正公告为准。</w:t>
      </w:r>
    </w:p>
    <w:p w14:paraId="202C902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8.2、投标人应在投标截止时间前按照福建省政府采购网上公开信息系统设定的操作流程将电子投标文件上传至福建省政府采购网上公开信息系统，否则投标将被拒绝。</w:t>
      </w:r>
    </w:p>
    <w:p w14:paraId="34390151">
      <w:pPr>
        <w:pStyle w:val="54"/>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9、开标时间及地点</w:t>
      </w:r>
    </w:p>
    <w:p w14:paraId="5D2835B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详见招标公告或更正公告，若不一致，以更正公告为准。</w:t>
      </w:r>
    </w:p>
    <w:p w14:paraId="5F510D5D">
      <w:pPr>
        <w:pStyle w:val="54"/>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10、公告期限</w:t>
      </w:r>
    </w:p>
    <w:p w14:paraId="3D9BF04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10.1、招标公告的公告期限：自财政部和福建省财政厅指定的政府采购信息发布媒体最先发布公告之日起5个工作日。</w:t>
      </w:r>
    </w:p>
    <w:p w14:paraId="519D373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10.2、招标文件公告期限：招标文件随同招标公告一并发布，其公告期限与招标公告的公告期限保持一致。</w:t>
      </w:r>
    </w:p>
    <w:p w14:paraId="738EA111">
      <w:pPr>
        <w:pStyle w:val="54"/>
        <w:widowControl w:val="0"/>
        <w:spacing w:line="360" w:lineRule="auto"/>
        <w:ind w:firstLine="482" w:firstLineChars="200"/>
        <w:rPr>
          <w:rFonts w:hint="default" w:asciiTheme="minorEastAsia" w:hAnsiTheme="minorEastAsia"/>
          <w:sz w:val="24"/>
          <w:szCs w:val="24"/>
        </w:rPr>
      </w:pPr>
      <w:r>
        <w:rPr>
          <w:rFonts w:asciiTheme="minorEastAsia" w:hAnsiTheme="minorEastAsia"/>
          <w:b/>
          <w:sz w:val="24"/>
          <w:szCs w:val="24"/>
        </w:rPr>
        <w:t>11、采购人：厦门市卫生健康委员会</w:t>
      </w:r>
    </w:p>
    <w:p w14:paraId="266AC93A">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地址：厦门市同安路2号天鹭大厦B座</w:t>
      </w:r>
    </w:p>
    <w:p w14:paraId="25A349CA">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邮编：361000</w:t>
      </w:r>
    </w:p>
    <w:p w14:paraId="5A62535D">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联系人：颜女士</w:t>
      </w:r>
    </w:p>
    <w:p w14:paraId="1CBF346C">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联系电话：0592-2031260</w:t>
      </w:r>
    </w:p>
    <w:p w14:paraId="1EBD9606">
      <w:pPr>
        <w:pStyle w:val="54"/>
        <w:widowControl w:val="0"/>
        <w:spacing w:line="360" w:lineRule="auto"/>
        <w:ind w:firstLine="482" w:firstLineChars="200"/>
        <w:rPr>
          <w:rFonts w:hint="default" w:asciiTheme="minorEastAsia" w:hAnsiTheme="minorEastAsia"/>
          <w:sz w:val="24"/>
          <w:szCs w:val="24"/>
        </w:rPr>
      </w:pPr>
      <w:r>
        <w:rPr>
          <w:rFonts w:asciiTheme="minorEastAsia" w:hAnsiTheme="minorEastAsia"/>
          <w:b/>
          <w:sz w:val="24"/>
          <w:szCs w:val="24"/>
        </w:rPr>
        <w:t>12、代理机构：厦门市公物采购招投标有限公司</w:t>
      </w:r>
    </w:p>
    <w:p w14:paraId="6590050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地址：福建省厦门市思明区湖滨南路81号</w:t>
      </w:r>
      <w:r>
        <w:rPr>
          <w:rFonts w:hint="default" w:asciiTheme="minorEastAsia" w:hAnsiTheme="minorEastAsia"/>
          <w:sz w:val="24"/>
          <w:szCs w:val="24"/>
        </w:rPr>
        <w:t>10</w:t>
      </w:r>
      <w:r>
        <w:rPr>
          <w:rFonts w:asciiTheme="minorEastAsia" w:hAnsiTheme="minorEastAsia"/>
          <w:sz w:val="24"/>
          <w:szCs w:val="24"/>
        </w:rPr>
        <w:t>楼</w:t>
      </w:r>
    </w:p>
    <w:p w14:paraId="00C625DA">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邮编：36100</w:t>
      </w:r>
      <w:r>
        <w:rPr>
          <w:rFonts w:hint="default" w:asciiTheme="minorEastAsia" w:hAnsiTheme="minorEastAsia"/>
          <w:sz w:val="24"/>
          <w:szCs w:val="24"/>
        </w:rPr>
        <w:t>4</w:t>
      </w:r>
    </w:p>
    <w:p w14:paraId="6151260C">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联系人：唐嘉豪、黄丽萍</w:t>
      </w:r>
    </w:p>
    <w:p w14:paraId="628755A6">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联系电话：0</w:t>
      </w:r>
      <w:r>
        <w:rPr>
          <w:rFonts w:hint="default" w:asciiTheme="minorEastAsia" w:hAnsiTheme="minorEastAsia"/>
          <w:sz w:val="24"/>
          <w:szCs w:val="24"/>
        </w:rPr>
        <w:t>592-2225870、</w:t>
      </w:r>
      <w:r>
        <w:rPr>
          <w:rFonts w:asciiTheme="minorEastAsia" w:hAnsiTheme="minorEastAsia"/>
          <w:sz w:val="24"/>
          <w:szCs w:val="24"/>
        </w:rPr>
        <w:t>2</w:t>
      </w:r>
      <w:r>
        <w:rPr>
          <w:rFonts w:hint="default" w:asciiTheme="minorEastAsia" w:hAnsiTheme="minorEastAsia"/>
          <w:sz w:val="24"/>
          <w:szCs w:val="24"/>
        </w:rPr>
        <w:t>233021</w:t>
      </w:r>
    </w:p>
    <w:p w14:paraId="61648DE9">
      <w:pPr>
        <w:pStyle w:val="54"/>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附1：账户信息</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2183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3A706AFB">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投标保证金账户</w:t>
            </w:r>
          </w:p>
        </w:tc>
      </w:tr>
      <w:tr w14:paraId="75F56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2376DB46">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开户名称：厦门市公物采购招投标有限公司</w:t>
            </w:r>
          </w:p>
        </w:tc>
      </w:tr>
      <w:tr w14:paraId="62E22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289228A9">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开户银行：供应商在福建省政府采购网上公开信息系统获取招标文件后，根据其提示自行选择要缴交的投标保证金托管银行。</w:t>
            </w:r>
          </w:p>
        </w:tc>
      </w:tr>
      <w:tr w14:paraId="02487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3A2078E7">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13C15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4C9138F4">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特别提示</w:t>
            </w:r>
          </w:p>
        </w:tc>
      </w:tr>
      <w:tr w14:paraId="30A96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5A9065E7">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1、投标人应认真核对账户信息，将投标保证金汇入以上账户，并自行承担因汇错投标保证金而产生的一切后果。</w:t>
            </w:r>
          </w:p>
          <w:p w14:paraId="0DD2B381">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2、投标人在转账或电汇的凭证上应按照以下格式注明，以便核对：“（项目编号：***）的投标保证金”。</w:t>
            </w:r>
          </w:p>
        </w:tc>
      </w:tr>
    </w:tbl>
    <w:p w14:paraId="4CC95D8E">
      <w:pPr>
        <w:pStyle w:val="54"/>
        <w:widowControl w:val="0"/>
        <w:spacing w:line="360" w:lineRule="auto"/>
        <w:ind w:firstLine="482" w:firstLineChars="200"/>
        <w:rPr>
          <w:rFonts w:hint="default" w:asciiTheme="minorEastAsia" w:hAnsiTheme="minorEastAsia"/>
          <w:b/>
          <w:sz w:val="24"/>
          <w:szCs w:val="24"/>
        </w:rPr>
      </w:pPr>
    </w:p>
    <w:p w14:paraId="4D7B7A0F">
      <w:pPr>
        <w:pStyle w:val="54"/>
        <w:widowControl w:val="0"/>
        <w:spacing w:line="360" w:lineRule="auto"/>
        <w:ind w:firstLine="482" w:firstLineChars="200"/>
        <w:rPr>
          <w:rFonts w:hint="default" w:asciiTheme="minorEastAsia" w:hAnsiTheme="minorEastAsia"/>
          <w:b/>
          <w:sz w:val="24"/>
          <w:szCs w:val="24"/>
        </w:rPr>
      </w:pPr>
      <w:r>
        <w:rPr>
          <w:rFonts w:asciiTheme="minorEastAsia" w:hAnsiTheme="minorEastAsia"/>
          <w:b/>
          <w:sz w:val="24"/>
          <w:szCs w:val="24"/>
        </w:rPr>
        <w:t>附2：采购标的一览表</w:t>
      </w:r>
    </w:p>
    <w:p w14:paraId="30AE66FF">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w:t>
      </w:r>
      <w:r>
        <w:rPr>
          <w:rFonts w:hint="default" w:asciiTheme="minorEastAsia" w:hAnsiTheme="minorEastAsia"/>
          <w:sz w:val="24"/>
          <w:szCs w:val="24"/>
        </w:rPr>
        <w:t>1</w:t>
      </w:r>
      <w:r>
        <w:rPr>
          <w:rFonts w:asciiTheme="minorEastAsia" w:hAnsiTheme="minorEastAsia"/>
          <w:sz w:val="24"/>
          <w:szCs w:val="24"/>
        </w:rPr>
        <w:t>：</w:t>
      </w:r>
    </w:p>
    <w:p w14:paraId="624A12C9">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采购包预算金额（元）：</w:t>
      </w:r>
      <w:r>
        <w:rPr>
          <w:rFonts w:hint="default" w:asciiTheme="minorEastAsia" w:hAnsiTheme="minorEastAsia"/>
          <w:sz w:val="24"/>
          <w:szCs w:val="24"/>
        </w:rPr>
        <w:t>1700000</w:t>
      </w:r>
    </w:p>
    <w:p w14:paraId="1006378B">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采购包最高限价（元）：</w:t>
      </w:r>
      <w:r>
        <w:rPr>
          <w:rFonts w:hint="default" w:asciiTheme="minorEastAsia" w:hAnsiTheme="minorEastAsia"/>
          <w:sz w:val="24"/>
          <w:szCs w:val="24"/>
        </w:rPr>
        <w:t>1</w:t>
      </w:r>
      <w:r>
        <w:rPr>
          <w:rFonts w:asciiTheme="minorEastAsia" w:hAnsiTheme="minorEastAsia"/>
          <w:sz w:val="24"/>
          <w:szCs w:val="24"/>
        </w:rPr>
        <w:t>0</w:t>
      </w:r>
      <w:r>
        <w:rPr>
          <w:rFonts w:hint="default" w:asciiTheme="minorEastAsia" w:hAnsiTheme="minorEastAsia"/>
          <w:sz w:val="24"/>
          <w:szCs w:val="24"/>
        </w:rPr>
        <w:t>00000</w:t>
      </w:r>
    </w:p>
    <w:p w14:paraId="7E255D9B">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采购包保证金金额（元）：34000</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5"/>
        <w:gridCol w:w="1701"/>
        <w:gridCol w:w="1095"/>
        <w:gridCol w:w="1776"/>
        <w:gridCol w:w="1187"/>
        <w:gridCol w:w="1187"/>
        <w:gridCol w:w="1187"/>
      </w:tblGrid>
      <w:tr w14:paraId="0FA86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28C3DDA4">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1701" w:type="dxa"/>
            <w:vAlign w:val="center"/>
          </w:tcPr>
          <w:p w14:paraId="28A0A414">
            <w:pPr>
              <w:spacing w:line="360" w:lineRule="auto"/>
              <w:jc w:val="center"/>
              <w:rPr>
                <w:rFonts w:asciiTheme="minorEastAsia" w:hAnsiTheme="minorEastAsia"/>
                <w:sz w:val="24"/>
                <w:szCs w:val="24"/>
              </w:rPr>
            </w:pPr>
            <w:r>
              <w:rPr>
                <w:rFonts w:asciiTheme="minorEastAsia" w:hAnsiTheme="minorEastAsia"/>
                <w:sz w:val="24"/>
                <w:szCs w:val="24"/>
              </w:rPr>
              <w:t>标的名称</w:t>
            </w:r>
          </w:p>
        </w:tc>
        <w:tc>
          <w:tcPr>
            <w:tcW w:w="1095" w:type="dxa"/>
            <w:vAlign w:val="center"/>
          </w:tcPr>
          <w:p w14:paraId="56370FCE">
            <w:pPr>
              <w:spacing w:line="360" w:lineRule="auto"/>
              <w:jc w:val="center"/>
              <w:rPr>
                <w:rFonts w:asciiTheme="minorEastAsia" w:hAnsiTheme="minorEastAsia"/>
                <w:sz w:val="24"/>
                <w:szCs w:val="24"/>
              </w:rPr>
            </w:pPr>
            <w:r>
              <w:rPr>
                <w:rFonts w:asciiTheme="minorEastAsia" w:hAnsiTheme="minorEastAsia"/>
                <w:sz w:val="24"/>
                <w:szCs w:val="24"/>
              </w:rPr>
              <w:t>数量</w:t>
            </w:r>
          </w:p>
        </w:tc>
        <w:tc>
          <w:tcPr>
            <w:tcW w:w="1776" w:type="dxa"/>
            <w:vAlign w:val="center"/>
          </w:tcPr>
          <w:p w14:paraId="12B9A4E2">
            <w:pPr>
              <w:spacing w:line="360" w:lineRule="auto"/>
              <w:jc w:val="center"/>
              <w:rPr>
                <w:rFonts w:asciiTheme="minorEastAsia" w:hAnsiTheme="minorEastAsia"/>
                <w:sz w:val="24"/>
                <w:szCs w:val="24"/>
              </w:rPr>
            </w:pPr>
            <w:r>
              <w:rPr>
                <w:rFonts w:asciiTheme="minorEastAsia" w:hAnsiTheme="minorEastAsia"/>
                <w:sz w:val="24"/>
                <w:szCs w:val="24"/>
              </w:rPr>
              <w:t>标的金额 （元）</w:t>
            </w:r>
          </w:p>
        </w:tc>
        <w:tc>
          <w:tcPr>
            <w:tcW w:w="1187" w:type="dxa"/>
            <w:vAlign w:val="center"/>
          </w:tcPr>
          <w:p w14:paraId="5EC931C0">
            <w:pPr>
              <w:spacing w:line="360" w:lineRule="auto"/>
              <w:jc w:val="center"/>
              <w:rPr>
                <w:rFonts w:asciiTheme="minorEastAsia" w:hAnsiTheme="minorEastAsia"/>
                <w:sz w:val="24"/>
                <w:szCs w:val="24"/>
              </w:rPr>
            </w:pPr>
            <w:r>
              <w:rPr>
                <w:rFonts w:asciiTheme="minorEastAsia" w:hAnsiTheme="minorEastAsia"/>
                <w:sz w:val="24"/>
                <w:szCs w:val="24"/>
              </w:rPr>
              <w:t>计量单位</w:t>
            </w:r>
          </w:p>
        </w:tc>
        <w:tc>
          <w:tcPr>
            <w:tcW w:w="1187" w:type="dxa"/>
            <w:vAlign w:val="center"/>
          </w:tcPr>
          <w:p w14:paraId="71480039">
            <w:pPr>
              <w:spacing w:line="360" w:lineRule="auto"/>
              <w:jc w:val="center"/>
              <w:rPr>
                <w:rFonts w:asciiTheme="minorEastAsia" w:hAnsiTheme="minorEastAsia"/>
                <w:sz w:val="24"/>
                <w:szCs w:val="24"/>
              </w:rPr>
            </w:pPr>
            <w:r>
              <w:rPr>
                <w:rFonts w:asciiTheme="minorEastAsia" w:hAnsiTheme="minorEastAsia"/>
                <w:sz w:val="24"/>
                <w:szCs w:val="24"/>
              </w:rPr>
              <w:t>所属行业</w:t>
            </w:r>
          </w:p>
        </w:tc>
        <w:tc>
          <w:tcPr>
            <w:tcW w:w="1187" w:type="dxa"/>
            <w:vAlign w:val="center"/>
          </w:tcPr>
          <w:p w14:paraId="68935AD5">
            <w:pPr>
              <w:spacing w:line="360" w:lineRule="auto"/>
              <w:jc w:val="center"/>
              <w:rPr>
                <w:rFonts w:asciiTheme="minorEastAsia" w:hAnsiTheme="minorEastAsia"/>
                <w:sz w:val="24"/>
                <w:szCs w:val="24"/>
              </w:rPr>
            </w:pPr>
            <w:r>
              <w:rPr>
                <w:rFonts w:asciiTheme="minorEastAsia" w:hAnsiTheme="minorEastAsia"/>
                <w:sz w:val="24"/>
                <w:szCs w:val="24"/>
              </w:rPr>
              <w:t>是否允许进口产品</w:t>
            </w:r>
          </w:p>
        </w:tc>
      </w:tr>
      <w:tr w14:paraId="4F187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18D00F73">
            <w:pPr>
              <w:spacing w:line="360" w:lineRule="auto"/>
              <w:jc w:val="center"/>
              <w:rPr>
                <w:rFonts w:asciiTheme="minorEastAsia" w:hAnsiTheme="minorEastAsia"/>
                <w:sz w:val="24"/>
                <w:szCs w:val="24"/>
              </w:rPr>
            </w:pPr>
            <w:r>
              <w:rPr>
                <w:rFonts w:asciiTheme="minorEastAsia" w:hAnsiTheme="minorEastAsia"/>
                <w:sz w:val="24"/>
                <w:szCs w:val="24"/>
              </w:rPr>
              <w:t>1</w:t>
            </w:r>
          </w:p>
        </w:tc>
        <w:tc>
          <w:tcPr>
            <w:tcW w:w="1701" w:type="dxa"/>
            <w:vAlign w:val="center"/>
          </w:tcPr>
          <w:p w14:paraId="19D37DA8">
            <w:pPr>
              <w:spacing w:line="360" w:lineRule="auto"/>
              <w:jc w:val="center"/>
              <w:rPr>
                <w:rFonts w:asciiTheme="minorEastAsia" w:hAnsiTheme="minorEastAsia"/>
                <w:sz w:val="24"/>
                <w:szCs w:val="24"/>
              </w:rPr>
            </w:pPr>
            <w:r>
              <w:rPr>
                <w:rFonts w:hint="eastAsia" w:asciiTheme="minorEastAsia" w:hAnsiTheme="minorEastAsia"/>
                <w:sz w:val="24"/>
                <w:szCs w:val="24"/>
              </w:rPr>
              <w:t>全自动生化分析仪</w:t>
            </w:r>
          </w:p>
        </w:tc>
        <w:tc>
          <w:tcPr>
            <w:tcW w:w="1095" w:type="dxa"/>
            <w:vAlign w:val="center"/>
          </w:tcPr>
          <w:p w14:paraId="30ED12C5">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1776" w:type="dxa"/>
            <w:vAlign w:val="center"/>
          </w:tcPr>
          <w:p w14:paraId="7EFF742A">
            <w:pPr>
              <w:spacing w:line="360" w:lineRule="auto"/>
              <w:jc w:val="center"/>
              <w:rPr>
                <w:rFonts w:asciiTheme="minorEastAsia" w:hAnsiTheme="minorEastAsia"/>
                <w:sz w:val="24"/>
                <w:szCs w:val="24"/>
              </w:rPr>
            </w:pPr>
            <w:r>
              <w:rPr>
                <w:rFonts w:asciiTheme="minorEastAsia" w:hAnsiTheme="minorEastAsia"/>
                <w:sz w:val="24"/>
                <w:szCs w:val="24"/>
              </w:rPr>
              <w:t>1700000</w:t>
            </w:r>
          </w:p>
        </w:tc>
        <w:tc>
          <w:tcPr>
            <w:tcW w:w="1187" w:type="dxa"/>
            <w:vAlign w:val="center"/>
          </w:tcPr>
          <w:p w14:paraId="6A00A508">
            <w:pPr>
              <w:spacing w:line="360" w:lineRule="auto"/>
              <w:jc w:val="center"/>
              <w:rPr>
                <w:rFonts w:asciiTheme="minorEastAsia" w:hAnsiTheme="minorEastAsia"/>
                <w:sz w:val="24"/>
                <w:szCs w:val="24"/>
              </w:rPr>
            </w:pPr>
            <w:r>
              <w:rPr>
                <w:rFonts w:asciiTheme="minorEastAsia" w:hAnsiTheme="minorEastAsia"/>
                <w:sz w:val="24"/>
                <w:szCs w:val="24"/>
              </w:rPr>
              <w:t>套</w:t>
            </w:r>
          </w:p>
        </w:tc>
        <w:tc>
          <w:tcPr>
            <w:tcW w:w="1187" w:type="dxa"/>
            <w:vAlign w:val="center"/>
          </w:tcPr>
          <w:p w14:paraId="4B0E7E1F">
            <w:pPr>
              <w:spacing w:line="360" w:lineRule="auto"/>
              <w:jc w:val="center"/>
              <w:rPr>
                <w:rFonts w:asciiTheme="minorEastAsia" w:hAnsiTheme="minorEastAsia"/>
                <w:sz w:val="24"/>
                <w:szCs w:val="24"/>
              </w:rPr>
            </w:pPr>
            <w:r>
              <w:rPr>
                <w:rFonts w:asciiTheme="minorEastAsia" w:hAnsiTheme="minorEastAsia"/>
                <w:sz w:val="24"/>
                <w:szCs w:val="24"/>
              </w:rPr>
              <w:t>工业</w:t>
            </w:r>
          </w:p>
        </w:tc>
        <w:tc>
          <w:tcPr>
            <w:tcW w:w="1187" w:type="dxa"/>
            <w:vAlign w:val="center"/>
          </w:tcPr>
          <w:p w14:paraId="3C7AC678">
            <w:pPr>
              <w:spacing w:line="360" w:lineRule="auto"/>
              <w:jc w:val="center"/>
              <w:rPr>
                <w:rFonts w:asciiTheme="minorEastAsia" w:hAnsiTheme="minorEastAsia"/>
                <w:sz w:val="24"/>
                <w:szCs w:val="24"/>
              </w:rPr>
            </w:pPr>
            <w:r>
              <w:rPr>
                <w:rFonts w:asciiTheme="minorEastAsia" w:hAnsiTheme="minorEastAsia"/>
                <w:sz w:val="24"/>
                <w:szCs w:val="24"/>
              </w:rPr>
              <w:t>否</w:t>
            </w:r>
          </w:p>
        </w:tc>
      </w:tr>
    </w:tbl>
    <w:p w14:paraId="18BCFF12">
      <w:pPr>
        <w:pStyle w:val="54"/>
        <w:widowControl w:val="0"/>
        <w:spacing w:line="360" w:lineRule="auto"/>
        <w:ind w:firstLine="480" w:firstLineChars="200"/>
        <w:rPr>
          <w:rFonts w:hint="default" w:asciiTheme="minorEastAsia" w:hAnsiTheme="minorEastAsia"/>
          <w:sz w:val="24"/>
          <w:szCs w:val="24"/>
        </w:rPr>
      </w:pPr>
    </w:p>
    <w:p w14:paraId="7BA4ADCD">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w:t>
      </w:r>
      <w:r>
        <w:rPr>
          <w:rFonts w:hint="default" w:asciiTheme="minorEastAsia" w:hAnsiTheme="minorEastAsia"/>
          <w:sz w:val="24"/>
          <w:szCs w:val="24"/>
        </w:rPr>
        <w:t>1</w:t>
      </w:r>
      <w:r>
        <w:rPr>
          <w:rFonts w:asciiTheme="minorEastAsia" w:hAnsiTheme="minorEastAsia"/>
          <w:sz w:val="24"/>
          <w:szCs w:val="24"/>
        </w:rPr>
        <w:t>：</w:t>
      </w:r>
    </w:p>
    <w:p w14:paraId="2BF8BBDD">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（1）报价要求：</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3229"/>
        <w:gridCol w:w="851"/>
        <w:gridCol w:w="858"/>
        <w:gridCol w:w="1056"/>
        <w:gridCol w:w="1384"/>
        <w:gridCol w:w="1038"/>
      </w:tblGrid>
      <w:tr w14:paraId="7621C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0DD8F50D">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3229" w:type="dxa"/>
            <w:vAlign w:val="center"/>
          </w:tcPr>
          <w:p w14:paraId="13C9D205">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报价内容</w:t>
            </w:r>
          </w:p>
        </w:tc>
        <w:tc>
          <w:tcPr>
            <w:tcW w:w="851" w:type="dxa"/>
            <w:vAlign w:val="center"/>
          </w:tcPr>
          <w:p w14:paraId="5BB20093">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计量</w:t>
            </w:r>
          </w:p>
          <w:p w14:paraId="07FF2B32">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单位</w:t>
            </w:r>
          </w:p>
        </w:tc>
        <w:tc>
          <w:tcPr>
            <w:tcW w:w="858" w:type="dxa"/>
            <w:vAlign w:val="center"/>
          </w:tcPr>
          <w:p w14:paraId="41DEC68B">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报价</w:t>
            </w:r>
          </w:p>
          <w:p w14:paraId="2D837D17">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单位</w:t>
            </w:r>
          </w:p>
        </w:tc>
        <w:tc>
          <w:tcPr>
            <w:tcW w:w="982" w:type="dxa"/>
            <w:vAlign w:val="center"/>
          </w:tcPr>
          <w:p w14:paraId="33BA9B4A">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最高限价</w:t>
            </w:r>
          </w:p>
        </w:tc>
        <w:tc>
          <w:tcPr>
            <w:tcW w:w="1384" w:type="dxa"/>
            <w:vAlign w:val="center"/>
          </w:tcPr>
          <w:p w14:paraId="1FC3B8B1">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价款形式</w:t>
            </w:r>
          </w:p>
        </w:tc>
        <w:tc>
          <w:tcPr>
            <w:tcW w:w="1038" w:type="dxa"/>
            <w:vAlign w:val="center"/>
          </w:tcPr>
          <w:p w14:paraId="5443ADD5">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报价</w:t>
            </w:r>
          </w:p>
          <w:p w14:paraId="4E436F0F">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说明</w:t>
            </w:r>
          </w:p>
        </w:tc>
      </w:tr>
      <w:tr w14:paraId="483EF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64919374">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3229" w:type="dxa"/>
            <w:vAlign w:val="center"/>
          </w:tcPr>
          <w:p w14:paraId="4C2D686F">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全自动生化分析仪</w:t>
            </w:r>
          </w:p>
        </w:tc>
        <w:tc>
          <w:tcPr>
            <w:tcW w:w="851" w:type="dxa"/>
            <w:vAlign w:val="center"/>
          </w:tcPr>
          <w:p w14:paraId="02FA14E4">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套</w:t>
            </w:r>
          </w:p>
        </w:tc>
        <w:tc>
          <w:tcPr>
            <w:tcW w:w="858" w:type="dxa"/>
            <w:vAlign w:val="center"/>
          </w:tcPr>
          <w:p w14:paraId="623EB844">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元</w:t>
            </w:r>
          </w:p>
        </w:tc>
        <w:tc>
          <w:tcPr>
            <w:tcW w:w="982" w:type="dxa"/>
            <w:vAlign w:val="center"/>
          </w:tcPr>
          <w:p w14:paraId="65A12AF3">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1</w:t>
            </w:r>
            <w:r>
              <w:rPr>
                <w:rFonts w:asciiTheme="minorEastAsia" w:hAnsiTheme="minorEastAsia"/>
                <w:sz w:val="24"/>
                <w:szCs w:val="24"/>
              </w:rPr>
              <w:t>0</w:t>
            </w:r>
            <w:r>
              <w:rPr>
                <w:rFonts w:hint="default" w:asciiTheme="minorEastAsia" w:hAnsiTheme="minorEastAsia"/>
                <w:sz w:val="24"/>
                <w:szCs w:val="24"/>
              </w:rPr>
              <w:t>00000</w:t>
            </w:r>
          </w:p>
        </w:tc>
        <w:tc>
          <w:tcPr>
            <w:tcW w:w="1384" w:type="dxa"/>
            <w:vAlign w:val="center"/>
          </w:tcPr>
          <w:p w14:paraId="073BE7B2">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总价</w:t>
            </w:r>
          </w:p>
        </w:tc>
        <w:tc>
          <w:tcPr>
            <w:tcW w:w="1038" w:type="dxa"/>
            <w:vAlign w:val="center"/>
          </w:tcPr>
          <w:p w14:paraId="27141E75">
            <w:pPr>
              <w:pStyle w:val="54"/>
              <w:widowControl w:val="0"/>
              <w:spacing w:line="360" w:lineRule="auto"/>
              <w:jc w:val="center"/>
              <w:rPr>
                <w:rFonts w:hint="default" w:asciiTheme="minorEastAsia" w:hAnsiTheme="minorEastAsia"/>
                <w:sz w:val="24"/>
                <w:szCs w:val="24"/>
              </w:rPr>
            </w:pPr>
            <w:r>
              <w:rPr>
                <w:rFonts w:asciiTheme="majorEastAsia" w:hAnsiTheme="majorEastAsia" w:eastAsiaTheme="majorEastAsia" w:cstheme="majorEastAsia"/>
                <w:sz w:val="24"/>
                <w:szCs w:val="24"/>
              </w:rPr>
              <w:t>/</w:t>
            </w:r>
          </w:p>
        </w:tc>
      </w:tr>
    </w:tbl>
    <w:p w14:paraId="7717AA91">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（2）报价明细要求：</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3"/>
        <w:gridCol w:w="1824"/>
        <w:gridCol w:w="1825"/>
        <w:gridCol w:w="910"/>
        <w:gridCol w:w="910"/>
        <w:gridCol w:w="1056"/>
        <w:gridCol w:w="777"/>
        <w:gridCol w:w="1044"/>
      </w:tblGrid>
      <w:tr w14:paraId="68898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33" w:type="dxa"/>
            <w:vAlign w:val="center"/>
          </w:tcPr>
          <w:p w14:paraId="3FAEE850">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1824" w:type="dxa"/>
            <w:vAlign w:val="center"/>
          </w:tcPr>
          <w:p w14:paraId="4A427576">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报价明细内容</w:t>
            </w:r>
          </w:p>
        </w:tc>
        <w:tc>
          <w:tcPr>
            <w:tcW w:w="1825" w:type="dxa"/>
            <w:vAlign w:val="center"/>
          </w:tcPr>
          <w:p w14:paraId="5043718B">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报价要求</w:t>
            </w:r>
          </w:p>
        </w:tc>
        <w:tc>
          <w:tcPr>
            <w:tcW w:w="910" w:type="dxa"/>
            <w:vAlign w:val="center"/>
          </w:tcPr>
          <w:p w14:paraId="022D531C">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计量</w:t>
            </w:r>
          </w:p>
          <w:p w14:paraId="1AEB4BBC">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单位</w:t>
            </w:r>
          </w:p>
        </w:tc>
        <w:tc>
          <w:tcPr>
            <w:tcW w:w="910" w:type="dxa"/>
            <w:vAlign w:val="center"/>
          </w:tcPr>
          <w:p w14:paraId="3BD213B2">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报价</w:t>
            </w:r>
          </w:p>
          <w:p w14:paraId="31FA53AF">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单位</w:t>
            </w:r>
          </w:p>
        </w:tc>
        <w:tc>
          <w:tcPr>
            <w:tcW w:w="1056" w:type="dxa"/>
            <w:vAlign w:val="center"/>
          </w:tcPr>
          <w:p w14:paraId="5D0C92BF">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最高</w:t>
            </w:r>
          </w:p>
          <w:p w14:paraId="6F5EF598">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限价</w:t>
            </w:r>
          </w:p>
        </w:tc>
        <w:tc>
          <w:tcPr>
            <w:tcW w:w="777" w:type="dxa"/>
            <w:vAlign w:val="center"/>
          </w:tcPr>
          <w:p w14:paraId="28D13C5C">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价款</w:t>
            </w:r>
          </w:p>
          <w:p w14:paraId="0D2C0BB0">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形式</w:t>
            </w:r>
          </w:p>
        </w:tc>
        <w:tc>
          <w:tcPr>
            <w:tcW w:w="1044" w:type="dxa"/>
            <w:vAlign w:val="center"/>
          </w:tcPr>
          <w:p w14:paraId="52413A12">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报价</w:t>
            </w:r>
          </w:p>
          <w:p w14:paraId="58C452AF">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说明</w:t>
            </w:r>
          </w:p>
        </w:tc>
      </w:tr>
      <w:tr w14:paraId="09554B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3" w:type="dxa"/>
            <w:vAlign w:val="center"/>
          </w:tcPr>
          <w:p w14:paraId="482166CE">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824" w:type="dxa"/>
            <w:vAlign w:val="center"/>
          </w:tcPr>
          <w:p w14:paraId="61BF1249">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全自动生化分析仪</w:t>
            </w:r>
          </w:p>
        </w:tc>
        <w:tc>
          <w:tcPr>
            <w:tcW w:w="1825" w:type="dxa"/>
            <w:vAlign w:val="center"/>
          </w:tcPr>
          <w:p w14:paraId="0246862E">
            <w:pPr>
              <w:pStyle w:val="54"/>
              <w:widowControl w:val="0"/>
              <w:spacing w:line="360" w:lineRule="auto"/>
              <w:jc w:val="center"/>
              <w:rPr>
                <w:rFonts w:hint="default" w:asciiTheme="minorEastAsia" w:hAnsiTheme="minorEastAsia"/>
                <w:sz w:val="24"/>
                <w:szCs w:val="24"/>
              </w:rPr>
            </w:pPr>
            <w:r>
              <w:rPr>
                <w:rFonts w:asciiTheme="majorEastAsia" w:hAnsiTheme="majorEastAsia" w:eastAsiaTheme="majorEastAsia" w:cstheme="majorEastAsia"/>
                <w:sz w:val="24"/>
                <w:szCs w:val="24"/>
              </w:rPr>
              <w:t>详见第五章报价要求</w:t>
            </w:r>
          </w:p>
        </w:tc>
        <w:tc>
          <w:tcPr>
            <w:tcW w:w="910" w:type="dxa"/>
            <w:vAlign w:val="center"/>
          </w:tcPr>
          <w:p w14:paraId="7E8B238E">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套</w:t>
            </w:r>
          </w:p>
        </w:tc>
        <w:tc>
          <w:tcPr>
            <w:tcW w:w="910" w:type="dxa"/>
            <w:vAlign w:val="center"/>
          </w:tcPr>
          <w:p w14:paraId="12CB4F7E">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元</w:t>
            </w:r>
          </w:p>
        </w:tc>
        <w:tc>
          <w:tcPr>
            <w:tcW w:w="1056" w:type="dxa"/>
            <w:vAlign w:val="center"/>
          </w:tcPr>
          <w:p w14:paraId="1C4DB3F2">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1</w:t>
            </w:r>
            <w:r>
              <w:rPr>
                <w:rFonts w:asciiTheme="minorEastAsia" w:hAnsiTheme="minorEastAsia"/>
                <w:sz w:val="24"/>
                <w:szCs w:val="24"/>
              </w:rPr>
              <w:t>0</w:t>
            </w:r>
            <w:r>
              <w:rPr>
                <w:rFonts w:hint="default" w:asciiTheme="minorEastAsia" w:hAnsiTheme="minorEastAsia"/>
                <w:sz w:val="24"/>
                <w:szCs w:val="24"/>
              </w:rPr>
              <w:t>00000</w:t>
            </w:r>
          </w:p>
        </w:tc>
        <w:tc>
          <w:tcPr>
            <w:tcW w:w="777" w:type="dxa"/>
            <w:vAlign w:val="center"/>
          </w:tcPr>
          <w:p w14:paraId="0C5DED1A">
            <w:pPr>
              <w:pStyle w:val="54"/>
              <w:widowControl w:val="0"/>
              <w:spacing w:line="360" w:lineRule="auto"/>
              <w:jc w:val="center"/>
              <w:rPr>
                <w:rFonts w:hint="default" w:asciiTheme="minorEastAsia" w:hAnsiTheme="minorEastAsia"/>
                <w:sz w:val="24"/>
                <w:szCs w:val="24"/>
              </w:rPr>
            </w:pPr>
            <w:r>
              <w:rPr>
                <w:rFonts w:hint="default" w:asciiTheme="minorEastAsia" w:hAnsiTheme="minorEastAsia"/>
                <w:sz w:val="24"/>
                <w:szCs w:val="24"/>
              </w:rPr>
              <w:t>总价</w:t>
            </w:r>
          </w:p>
        </w:tc>
        <w:tc>
          <w:tcPr>
            <w:tcW w:w="1044" w:type="dxa"/>
            <w:vAlign w:val="center"/>
          </w:tcPr>
          <w:p w14:paraId="75268FC6">
            <w:pPr>
              <w:pStyle w:val="54"/>
              <w:widowControl w:val="0"/>
              <w:spacing w:line="360" w:lineRule="auto"/>
              <w:jc w:val="center"/>
              <w:rPr>
                <w:rFonts w:hint="default" w:asciiTheme="minorEastAsia" w:hAnsiTheme="minorEastAsia"/>
                <w:sz w:val="24"/>
                <w:szCs w:val="24"/>
              </w:rPr>
            </w:pPr>
            <w:r>
              <w:rPr>
                <w:rFonts w:asciiTheme="majorEastAsia" w:hAnsiTheme="majorEastAsia" w:eastAsiaTheme="majorEastAsia" w:cstheme="majorEastAsia"/>
                <w:sz w:val="24"/>
                <w:szCs w:val="24"/>
              </w:rPr>
              <w:t>/</w:t>
            </w:r>
          </w:p>
        </w:tc>
      </w:tr>
    </w:tbl>
    <w:p w14:paraId="3E448A9C">
      <w:pPr>
        <w:pStyle w:val="54"/>
        <w:widowControl w:val="0"/>
        <w:rPr>
          <w:rFonts w:hint="default"/>
        </w:rPr>
      </w:pPr>
    </w:p>
    <w:p w14:paraId="1A57CE66">
      <w:pPr>
        <w:pStyle w:val="54"/>
        <w:widowControl w:val="0"/>
        <w:rPr>
          <w:rFonts w:hint="default"/>
        </w:rPr>
        <w:sectPr>
          <w:pgSz w:w="11906" w:h="16838"/>
          <w:pgMar w:top="1418" w:right="1418" w:bottom="1418" w:left="1418" w:header="851" w:footer="992" w:gutter="0"/>
          <w:cols w:space="425" w:num="1"/>
          <w:docGrid w:type="lines" w:linePitch="312" w:charSpace="0"/>
        </w:sectPr>
      </w:pPr>
    </w:p>
    <w:p w14:paraId="3E8B4FF3">
      <w:pPr>
        <w:pStyle w:val="2"/>
        <w:keepNext/>
        <w:keepLines/>
        <w:widowControl w:val="0"/>
        <w:spacing w:before="312" w:beforeLines="100" w:beforeAutospacing="0" w:after="312" w:afterLines="100" w:afterAutospacing="0"/>
        <w:jc w:val="center"/>
        <w:rPr>
          <w:rFonts w:ascii="黑体" w:hAnsi="黑体" w:eastAsia="黑体" w:cs="Times New Roman"/>
          <w:kern w:val="0"/>
          <w:sz w:val="32"/>
          <w:szCs w:val="44"/>
        </w:rPr>
      </w:pPr>
      <w:bookmarkStart w:id="3" w:name="_Toc204531578"/>
      <w:r>
        <w:rPr>
          <w:rFonts w:ascii="黑体" w:hAnsi="黑体" w:eastAsia="黑体" w:cs="Times New Roman"/>
          <w:kern w:val="0"/>
          <w:sz w:val="32"/>
          <w:szCs w:val="44"/>
        </w:rPr>
        <w:t>第二章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投标人须知前附表</w:t>
      </w:r>
      <w:bookmarkEnd w:id="3"/>
    </w:p>
    <w:p w14:paraId="4A75CA82">
      <w:pPr>
        <w:pStyle w:val="3"/>
        <w:spacing w:before="312" w:beforeLines="100" w:after="312" w:afterLines="100" w:line="240" w:lineRule="auto"/>
        <w:jc w:val="center"/>
        <w:rPr>
          <w:rFonts w:ascii="黑体" w:hAnsi="黑体" w:eastAsia="黑体" w:cs="Times New Roman"/>
          <w:kern w:val="0"/>
          <w:sz w:val="30"/>
        </w:rPr>
      </w:pPr>
      <w:bookmarkStart w:id="4" w:name="_Toc204531579"/>
      <w:r>
        <w:rPr>
          <w:rFonts w:ascii="黑体" w:hAnsi="黑体" w:eastAsia="黑体" w:cs="Times New Roman"/>
          <w:kern w:val="0"/>
          <w:sz w:val="30"/>
        </w:rPr>
        <w:t>一、投标人须知前附表1</w:t>
      </w:r>
      <w:bookmarkEnd w:id="4"/>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1"/>
        <w:gridCol w:w="1418"/>
        <w:gridCol w:w="7189"/>
      </w:tblGrid>
      <w:tr w14:paraId="39196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9278" w:type="dxa"/>
            <w:gridSpan w:val="3"/>
            <w:vAlign w:val="center"/>
          </w:tcPr>
          <w:p w14:paraId="2AA42A40">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特别提示：本表与招标文件对应章节的内容若不一致，以本表为准。</w:t>
            </w:r>
          </w:p>
        </w:tc>
      </w:tr>
      <w:tr w14:paraId="06A0A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5048DFF0">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1418" w:type="dxa"/>
            <w:vAlign w:val="center"/>
          </w:tcPr>
          <w:p w14:paraId="32B219B3">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招标文件</w:t>
            </w:r>
          </w:p>
          <w:p w14:paraId="25FC4694">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（第三章）</w:t>
            </w:r>
          </w:p>
        </w:tc>
        <w:tc>
          <w:tcPr>
            <w:tcW w:w="7189" w:type="dxa"/>
            <w:vAlign w:val="center"/>
          </w:tcPr>
          <w:p w14:paraId="3FF5E03E">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编列内容</w:t>
            </w:r>
          </w:p>
        </w:tc>
      </w:tr>
      <w:tr w14:paraId="0890AB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0A8FF47C">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418" w:type="dxa"/>
            <w:vAlign w:val="center"/>
          </w:tcPr>
          <w:p w14:paraId="0630717C">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6.1</w:t>
            </w:r>
          </w:p>
        </w:tc>
        <w:tc>
          <w:tcPr>
            <w:tcW w:w="7189" w:type="dxa"/>
            <w:vAlign w:val="center"/>
          </w:tcPr>
          <w:p w14:paraId="7973B22A">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是否组织现场考察或召开开标前答疑会：</w:t>
            </w:r>
          </w:p>
          <w:p w14:paraId="15F021BC">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采购包1：不组织</w:t>
            </w:r>
          </w:p>
        </w:tc>
      </w:tr>
      <w:tr w14:paraId="13220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20300D8E">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2</w:t>
            </w:r>
          </w:p>
        </w:tc>
        <w:tc>
          <w:tcPr>
            <w:tcW w:w="1418" w:type="dxa"/>
            <w:vAlign w:val="center"/>
          </w:tcPr>
          <w:p w14:paraId="316D5F83">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10.4</w:t>
            </w:r>
          </w:p>
        </w:tc>
        <w:tc>
          <w:tcPr>
            <w:tcW w:w="7189" w:type="dxa"/>
            <w:vAlign w:val="center"/>
          </w:tcPr>
          <w:p w14:paraId="0347DA88">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投标文件的份数：</w:t>
            </w:r>
          </w:p>
          <w:p w14:paraId="4D477203">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（1）可读介质（光盘或U盘）0份：投标人应将其上传至福建省政府采购网上公开信息系统的电子投标文件在该可读介质中另存0份。</w:t>
            </w:r>
          </w:p>
          <w:p w14:paraId="1712B075">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（2）电子投标文件：详见投标人须知前附表2《关于电子招标投标活动的专门规定》。</w:t>
            </w:r>
          </w:p>
        </w:tc>
      </w:tr>
      <w:tr w14:paraId="7CF792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46EE2B5">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3</w:t>
            </w:r>
          </w:p>
        </w:tc>
        <w:tc>
          <w:tcPr>
            <w:tcW w:w="1418" w:type="dxa"/>
            <w:vAlign w:val="center"/>
          </w:tcPr>
          <w:p w14:paraId="7DAC869A">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10.7-（1）</w:t>
            </w:r>
          </w:p>
        </w:tc>
        <w:tc>
          <w:tcPr>
            <w:tcW w:w="7189" w:type="dxa"/>
            <w:vAlign w:val="center"/>
          </w:tcPr>
          <w:p w14:paraId="52B122C3">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是否允许中标人将本项目的非主体、非关键性工作进行分包：</w:t>
            </w:r>
          </w:p>
          <w:p w14:paraId="2E412E12">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采购包1：不允许合同分包；</w:t>
            </w:r>
          </w:p>
        </w:tc>
      </w:tr>
      <w:tr w14:paraId="484EE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1E668EB9">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4</w:t>
            </w:r>
          </w:p>
        </w:tc>
        <w:tc>
          <w:tcPr>
            <w:tcW w:w="1418" w:type="dxa"/>
            <w:vAlign w:val="center"/>
          </w:tcPr>
          <w:p w14:paraId="4EC5A3E7">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10.8-（1）</w:t>
            </w:r>
          </w:p>
        </w:tc>
        <w:tc>
          <w:tcPr>
            <w:tcW w:w="7189" w:type="dxa"/>
            <w:vAlign w:val="center"/>
          </w:tcPr>
          <w:p w14:paraId="0D2D2519">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投标有效期：投标截止时间起90个日历日。</w:t>
            </w:r>
          </w:p>
        </w:tc>
      </w:tr>
      <w:tr w14:paraId="5F3E5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2BBEE437">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5</w:t>
            </w:r>
          </w:p>
        </w:tc>
        <w:tc>
          <w:tcPr>
            <w:tcW w:w="1418" w:type="dxa"/>
            <w:vAlign w:val="center"/>
          </w:tcPr>
          <w:p w14:paraId="1CF58130">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12.1</w:t>
            </w:r>
          </w:p>
        </w:tc>
        <w:tc>
          <w:tcPr>
            <w:tcW w:w="7189" w:type="dxa"/>
            <w:vAlign w:val="center"/>
          </w:tcPr>
          <w:p w14:paraId="2891A7E0">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确定中标候选人名单：</w:t>
            </w:r>
          </w:p>
          <w:p w14:paraId="41637AE9">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采购包1：3名</w:t>
            </w:r>
          </w:p>
        </w:tc>
      </w:tr>
      <w:tr w14:paraId="1DD65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3628BD7D">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6</w:t>
            </w:r>
          </w:p>
        </w:tc>
        <w:tc>
          <w:tcPr>
            <w:tcW w:w="1418" w:type="dxa"/>
            <w:vAlign w:val="center"/>
          </w:tcPr>
          <w:p w14:paraId="35186887">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12.2</w:t>
            </w:r>
          </w:p>
        </w:tc>
        <w:tc>
          <w:tcPr>
            <w:tcW w:w="7189" w:type="dxa"/>
            <w:vAlign w:val="center"/>
          </w:tcPr>
          <w:p w14:paraId="32650878">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本项目中标人的确定（以采购包为单位）：</w:t>
            </w:r>
          </w:p>
          <w:p w14:paraId="50158D31">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（1）采购人应在政府采购招投标管理办法规定的时限内确定中标人。</w:t>
            </w:r>
          </w:p>
          <w:p w14:paraId="458EFCB2">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（2）若出现中标候选人并列情形，则按照下列方式确定中标人：</w:t>
            </w:r>
          </w:p>
          <w:p w14:paraId="1FCDE848">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①招标文件规定的方式：</w:t>
            </w:r>
          </w:p>
          <w:p w14:paraId="2DD7DCD3">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确定技术项总得分较高的中标候选人为中标人。若技术项总得分相同的，则采取随机抽取的方式确定。</w:t>
            </w:r>
          </w:p>
          <w:p w14:paraId="432251D8">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②若本款第①点规定方式为“无”，则按照下列方式确定：</w:t>
            </w:r>
          </w:p>
          <w:p w14:paraId="36B0B3F4">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无</w:t>
            </w:r>
          </w:p>
          <w:p w14:paraId="3DDA3E3B">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③若本款第①、②点规定方式均为“无”，则按照下列方式确定：随机抽取。</w:t>
            </w:r>
          </w:p>
          <w:p w14:paraId="1C6E2B87">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（3）本项目确定的中标人家数：</w:t>
            </w:r>
          </w:p>
          <w:p w14:paraId="680BA395">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采购包1：1名</w:t>
            </w:r>
          </w:p>
        </w:tc>
      </w:tr>
      <w:tr w14:paraId="60AB0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44F56646">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7</w:t>
            </w:r>
          </w:p>
        </w:tc>
        <w:tc>
          <w:tcPr>
            <w:tcW w:w="1418" w:type="dxa"/>
            <w:vAlign w:val="center"/>
          </w:tcPr>
          <w:p w14:paraId="05BACB36">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13.2</w:t>
            </w:r>
          </w:p>
        </w:tc>
        <w:tc>
          <w:tcPr>
            <w:tcW w:w="7189" w:type="dxa"/>
            <w:vAlign w:val="center"/>
          </w:tcPr>
          <w:p w14:paraId="400EE51A">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合同签订时限：自中标通知书发出之日起20个日历日内。</w:t>
            </w:r>
          </w:p>
        </w:tc>
      </w:tr>
      <w:tr w14:paraId="15663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68D591CA">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8</w:t>
            </w:r>
          </w:p>
        </w:tc>
        <w:tc>
          <w:tcPr>
            <w:tcW w:w="1418" w:type="dxa"/>
            <w:vAlign w:val="center"/>
          </w:tcPr>
          <w:p w14:paraId="22DE82EB">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15.1-（2）</w:t>
            </w:r>
          </w:p>
        </w:tc>
        <w:tc>
          <w:tcPr>
            <w:tcW w:w="7189" w:type="dxa"/>
            <w:vAlign w:val="center"/>
          </w:tcPr>
          <w:p w14:paraId="49445EF1">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质疑函原件应采用下列方式提交：书面形式。</w:t>
            </w:r>
          </w:p>
        </w:tc>
      </w:tr>
      <w:tr w14:paraId="75115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254255A1">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9</w:t>
            </w:r>
          </w:p>
        </w:tc>
        <w:tc>
          <w:tcPr>
            <w:tcW w:w="1418" w:type="dxa"/>
            <w:vAlign w:val="center"/>
          </w:tcPr>
          <w:p w14:paraId="301C03B5">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15.4</w:t>
            </w:r>
          </w:p>
        </w:tc>
        <w:tc>
          <w:tcPr>
            <w:tcW w:w="7189" w:type="dxa"/>
            <w:vAlign w:val="center"/>
          </w:tcPr>
          <w:p w14:paraId="44C72165">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招标文件的质疑</w:t>
            </w:r>
          </w:p>
          <w:p w14:paraId="74F84FDE">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（1）潜在投标人可在质疑时效期间内对招标文件以书面形式提出质疑。</w:t>
            </w:r>
          </w:p>
          <w:p w14:paraId="5AF89B32">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（2）质疑时效期间：应在依法获取招标文件之日起7个工作日内向厦门市公物采购招投标有限公司提出，依法获取招标文件的时间以福建省政府采购网上公开信息系统记载的为准。</w:t>
            </w:r>
          </w:p>
          <w:p w14:paraId="450B5AF2">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※除上述规定外，对招标文件提出的质疑还应符合招标文件第三章第15.1条的有关规定。</w:t>
            </w:r>
          </w:p>
        </w:tc>
      </w:tr>
      <w:tr w14:paraId="46295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2E3DB654">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10</w:t>
            </w:r>
          </w:p>
        </w:tc>
        <w:tc>
          <w:tcPr>
            <w:tcW w:w="1418" w:type="dxa"/>
            <w:vAlign w:val="center"/>
          </w:tcPr>
          <w:p w14:paraId="446CECC8">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16.1</w:t>
            </w:r>
          </w:p>
        </w:tc>
        <w:tc>
          <w:tcPr>
            <w:tcW w:w="7189" w:type="dxa"/>
            <w:vAlign w:val="center"/>
          </w:tcPr>
          <w:p w14:paraId="01ACEEC7">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监督管理部门：厦门市财政局（仅限依法进行政府采购的货物或服务类项目）。</w:t>
            </w:r>
          </w:p>
        </w:tc>
      </w:tr>
      <w:tr w14:paraId="76918B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0DDEFE0E">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11</w:t>
            </w:r>
          </w:p>
        </w:tc>
        <w:tc>
          <w:tcPr>
            <w:tcW w:w="1418" w:type="dxa"/>
            <w:vAlign w:val="center"/>
          </w:tcPr>
          <w:p w14:paraId="5A74D5A9">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18.1</w:t>
            </w:r>
          </w:p>
        </w:tc>
        <w:tc>
          <w:tcPr>
            <w:tcW w:w="7189" w:type="dxa"/>
            <w:vAlign w:val="center"/>
          </w:tcPr>
          <w:p w14:paraId="79A99AC1">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财政部和福建省财政厅指定的政府采购信息发布媒体（以下简称：“指定媒体”）：</w:t>
            </w:r>
          </w:p>
          <w:p w14:paraId="5D821F8F">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（1）中国政府采购网，网址www.ccgp.gov.cn。</w:t>
            </w:r>
          </w:p>
          <w:p w14:paraId="388F4F09">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（2）中国政府采购网福建分网（福建省政府采购网），网址zfcg.czt.fujian.gov.cn。</w:t>
            </w:r>
          </w:p>
          <w:p w14:paraId="10F4DCAE">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※若出现上述指定媒体信息不一致情形，应以中国政府采购网福建分网（福建省政府采购网）发布的为准。</w:t>
            </w:r>
          </w:p>
        </w:tc>
      </w:tr>
      <w:tr w14:paraId="6C4A8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55107CA8">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12</w:t>
            </w:r>
          </w:p>
        </w:tc>
        <w:tc>
          <w:tcPr>
            <w:tcW w:w="1418" w:type="dxa"/>
            <w:vAlign w:val="center"/>
          </w:tcPr>
          <w:p w14:paraId="4D8AD822">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19</w:t>
            </w:r>
          </w:p>
        </w:tc>
        <w:tc>
          <w:tcPr>
            <w:tcW w:w="7189" w:type="dxa"/>
            <w:vAlign w:val="center"/>
          </w:tcPr>
          <w:p w14:paraId="014AD919">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其他事项：</w:t>
            </w:r>
          </w:p>
          <w:p w14:paraId="2463959A">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（1）本项目代理服务费：</w:t>
            </w:r>
          </w:p>
          <w:p w14:paraId="0203A041">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本项目收取代理服务费</w:t>
            </w:r>
          </w:p>
          <w:p w14:paraId="6C665F95">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代理服务费用收取对象：中标/成交供应商</w:t>
            </w:r>
          </w:p>
          <w:p w14:paraId="7F557FAE">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代理服务费收费标准：（1）以单个采购包的中标总金额为准，按差额定率累进法计取，具体按以下标准的4</w:t>
            </w:r>
            <w:r>
              <w:rPr>
                <w:rFonts w:hint="default" w:asciiTheme="minorEastAsia" w:hAnsiTheme="minorEastAsia"/>
                <w:sz w:val="24"/>
                <w:szCs w:val="24"/>
              </w:rPr>
              <w:t>9%</w:t>
            </w:r>
            <w:r>
              <w:rPr>
                <w:rFonts w:asciiTheme="minorEastAsia" w:hAnsiTheme="minorEastAsia"/>
                <w:sz w:val="24"/>
                <w:szCs w:val="24"/>
              </w:rPr>
              <w:t>计取：（0，100万元]，1.50%；（100万元，500万元]，1.10%；（500万元，1000万元]，0.80%；（1000万元，5000万元]；0.50%。（2）代理服务费由中标人在领取中标通知书的同时，以转账、电汇、现金存款等付款方式一次性缴清。（3）经评标委员会认定中标供应商为中小企业的，中标后可享受代理服务费下浮10%的优惠。（4）因供应商自身原因导致最终无法承接项目的，代理服务费不予退还。</w:t>
            </w:r>
          </w:p>
          <w:p w14:paraId="266DE900">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（2）其他：</w:t>
            </w:r>
          </w:p>
          <w:p w14:paraId="51DB0230">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本项目招标文件第五章增加补充条款，补充条款内容与招标文件其他地方内容不一致的，以补充条款内容为准。请投标人仔细阅读。</w:t>
            </w:r>
          </w:p>
        </w:tc>
      </w:tr>
      <w:tr w14:paraId="7C61C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89" w:type="dxa"/>
            <w:gridSpan w:val="2"/>
            <w:vAlign w:val="center"/>
          </w:tcPr>
          <w:p w14:paraId="0A42516E">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备注</w:t>
            </w:r>
          </w:p>
        </w:tc>
        <w:tc>
          <w:tcPr>
            <w:tcW w:w="7189" w:type="dxa"/>
            <w:vAlign w:val="center"/>
          </w:tcPr>
          <w:p w14:paraId="13B8A4D3">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后有投标人须知前附表2，请勿遗漏。</w:t>
            </w:r>
          </w:p>
        </w:tc>
      </w:tr>
    </w:tbl>
    <w:p w14:paraId="6DAC45B5">
      <w:pPr>
        <w:pStyle w:val="3"/>
        <w:spacing w:before="312" w:beforeLines="100" w:after="312" w:afterLines="100" w:line="240" w:lineRule="auto"/>
        <w:jc w:val="center"/>
        <w:rPr>
          <w:rFonts w:ascii="黑体" w:hAnsi="黑体" w:eastAsia="黑体" w:cs="Times New Roman"/>
          <w:kern w:val="0"/>
          <w:sz w:val="30"/>
        </w:rPr>
      </w:pPr>
      <w:bookmarkStart w:id="5" w:name="_Toc204531580"/>
      <w:r>
        <w:rPr>
          <w:rFonts w:ascii="黑体" w:hAnsi="黑体" w:eastAsia="黑体" w:cs="Times New Roman"/>
          <w:kern w:val="0"/>
          <w:sz w:val="30"/>
        </w:rPr>
        <w:t>二、投标人须知前附表2</w:t>
      </w:r>
      <w:bookmarkEnd w:id="5"/>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3"/>
        <w:gridCol w:w="8454"/>
      </w:tblGrid>
      <w:tr w14:paraId="67EF9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57" w:type="dxa"/>
            <w:gridSpan w:val="2"/>
            <w:vAlign w:val="center"/>
          </w:tcPr>
          <w:p w14:paraId="655CB005">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关于电子招标投标活动的专门规定</w:t>
            </w:r>
          </w:p>
        </w:tc>
      </w:tr>
      <w:tr w14:paraId="11CFD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14:paraId="0A4140FC">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8454" w:type="dxa"/>
            <w:vAlign w:val="center"/>
          </w:tcPr>
          <w:p w14:paraId="6878192C">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编列内容</w:t>
            </w:r>
          </w:p>
        </w:tc>
      </w:tr>
      <w:tr w14:paraId="62904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14:paraId="7CF69D9D">
            <w:pPr>
              <w:pStyle w:val="54"/>
              <w:widowControl w:val="0"/>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8454" w:type="dxa"/>
            <w:vAlign w:val="center"/>
          </w:tcPr>
          <w:p w14:paraId="281242B8">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（1）电子招标投标活动的专门规定适用本项目电子招标投标活动。</w:t>
            </w:r>
          </w:p>
          <w:p w14:paraId="7B138DCF">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（2）将招标文件</w:t>
            </w:r>
          </w:p>
          <w:p w14:paraId="1722F606">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无的内容修正为下列内容：</w:t>
            </w:r>
          </w:p>
          <w:p w14:paraId="3D07EE1D">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无后适用本项目的电子招标投标活动。</w:t>
            </w:r>
          </w:p>
          <w:p w14:paraId="35735B6D">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（3）将下列内容增列为招标文件的组成部分（以下简称：“增列内容”）适用本项目的电子招标投标活动，若增列内容与招标文件其他章节内容有冲突，应以增列内容为准：</w:t>
            </w:r>
          </w:p>
          <w:p w14:paraId="2574DC67">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①电子招标投标活动的具体操作流程以福建省政府采购网上公开信息系统设定的为准。</w:t>
            </w:r>
          </w:p>
          <w:p w14:paraId="4B2EB1EA">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②关于电子投标文件：</w:t>
            </w:r>
          </w:p>
          <w:p w14:paraId="46B08708">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a.投标人应按照福建省政府采购网上公开信息系统设定的评审节点编制电子投标文件，否则资格审查小组、评标委员会将按照不利于投标人的内容进行认定。</w:t>
            </w:r>
          </w:p>
          <w:p w14:paraId="16CDB83C">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46907B77">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③关于证明材料或资料：</w:t>
            </w:r>
          </w:p>
          <w:p w14:paraId="762ECA07">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0DC09DD">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49233198">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④关于“全称”、“投标人代表签字”及“加盖单位公章”：</w:t>
            </w:r>
          </w:p>
          <w:p w14:paraId="72CF5740">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a.在电子投标文件中，涉及“全称”和“投标人代表签字”的内容可使用打字录入方式完成。</w:t>
            </w:r>
          </w:p>
          <w:p w14:paraId="2883C38C">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b.在电子投标文件中，涉及“加盖单位公章”的内容应使用投标人的CA证书完成，否则投标无效。</w:t>
            </w:r>
          </w:p>
          <w:p w14:paraId="6BABF1E3">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c.在电子投标文件中，若投标人按照本增列内容第④点第b项规定加盖其单位公章，则出现无全称、或投标人代表未签字等情形，不视为投标无效。</w:t>
            </w:r>
          </w:p>
          <w:p w14:paraId="001BEDAA">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⑤关于投标人的CA证书：</w:t>
            </w:r>
          </w:p>
          <w:p w14:paraId="2F55A0F6">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a.投标人的CA证书应在系统规定时间内使用CA证书进行电子投标文件的解密操作，逾期未解密的视为放弃投标。</w:t>
            </w:r>
          </w:p>
          <w:p w14:paraId="6BFB4D98">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b.投标人的CA证书可采用信封（包括但不限于：信封、档案袋、文件袋等）作为外包装进行单独包装。外包装密封、不密封皆可。</w:t>
            </w:r>
          </w:p>
          <w:p w14:paraId="4778E727">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c.投标人的CA证书或外包装应标记“项目名称、项目编号、投标人的全称”等内容，以方便识别、使用。</w:t>
            </w:r>
          </w:p>
          <w:p w14:paraId="6E6D4686">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d.投标人的CA证书应能正常、有效使用，否则产生不利后果由投标人承担责任。</w:t>
            </w:r>
          </w:p>
          <w:p w14:paraId="7A19A6C5">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⑥关于投标截止时间过后</w:t>
            </w:r>
          </w:p>
          <w:p w14:paraId="36F04697">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a.未按招标文件规定提交投标保证金的，其投标将按无效投标处理。</w:t>
            </w:r>
          </w:p>
          <w:p w14:paraId="281142F6">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b.有下列情形之一的，其投标无效，其保证金不予退还或通过投标保函进行索赔：</w:t>
            </w:r>
          </w:p>
          <w:p w14:paraId="27AB5038">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b1不同投标人的电子投标文件具有相同内部识别码；</w:t>
            </w:r>
          </w:p>
          <w:p w14:paraId="651ACF62">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b2不同投标人的投标保证金从同一单位或个人的账户转出；</w:t>
            </w:r>
          </w:p>
          <w:p w14:paraId="6E4CEFA9">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b3投标人的投标保证金同一采购包下有其他投标人提交的投标保证金；</w:t>
            </w:r>
          </w:p>
          <w:p w14:paraId="390262D1">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b4不同投标人存在串通投标的其他情形。</w:t>
            </w:r>
          </w:p>
          <w:p w14:paraId="7662E5F4">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5797AB43">
            <w:pPr>
              <w:pStyle w:val="54"/>
              <w:widowControl w:val="0"/>
              <w:spacing w:line="360" w:lineRule="auto"/>
              <w:jc w:val="both"/>
              <w:rPr>
                <w:rFonts w:hint="default" w:asciiTheme="minorEastAsia" w:hAnsiTheme="minorEastAsia"/>
                <w:sz w:val="24"/>
                <w:szCs w:val="24"/>
              </w:rPr>
            </w:pPr>
            <w:r>
              <w:rPr>
                <w:rFonts w:asciiTheme="minorEastAsia" w:hAnsiTheme="minorEastAsia"/>
                <w:sz w:val="24"/>
                <w:szCs w:val="24"/>
              </w:rPr>
              <w:t>⑧其他：根据《福建省财政厅关于废止部分行政规范性文件的通知》（闽财规〔2023〕29号）规定，取消投标文件资格及资信证明部分、技术商务部分中不得出现报价内容的要求。</w:t>
            </w:r>
          </w:p>
        </w:tc>
      </w:tr>
    </w:tbl>
    <w:p w14:paraId="60C81AC7"/>
    <w:p w14:paraId="5DA0B31E">
      <w:pPr>
        <w:sectPr>
          <w:pgSz w:w="11906" w:h="16838"/>
          <w:pgMar w:top="1418" w:right="1418" w:bottom="1418" w:left="1418" w:header="851" w:footer="992" w:gutter="0"/>
          <w:cols w:space="425" w:num="1"/>
          <w:docGrid w:type="lines" w:linePitch="312" w:charSpace="0"/>
        </w:sectPr>
      </w:pPr>
    </w:p>
    <w:p w14:paraId="5EAB1765">
      <w:pPr>
        <w:pStyle w:val="2"/>
        <w:keepNext/>
        <w:keepLines/>
        <w:widowControl w:val="0"/>
        <w:spacing w:before="312" w:beforeLines="100" w:beforeAutospacing="0" w:after="312" w:afterLines="100" w:afterAutospacing="0"/>
        <w:jc w:val="center"/>
        <w:rPr>
          <w:rFonts w:ascii="黑体" w:hAnsi="黑体" w:eastAsia="黑体" w:cs="Times New Roman"/>
          <w:kern w:val="0"/>
          <w:sz w:val="32"/>
          <w:szCs w:val="44"/>
        </w:rPr>
      </w:pPr>
      <w:bookmarkStart w:id="6" w:name="_Toc204531581"/>
      <w:r>
        <w:rPr>
          <w:rFonts w:ascii="黑体" w:hAnsi="黑体" w:eastAsia="黑体" w:cs="Times New Roman"/>
          <w:kern w:val="0"/>
          <w:sz w:val="32"/>
          <w:szCs w:val="44"/>
        </w:rPr>
        <w:t>第三章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投标人须知</w:t>
      </w:r>
      <w:bookmarkEnd w:id="6"/>
    </w:p>
    <w:p w14:paraId="1093DC3D">
      <w:pPr>
        <w:pStyle w:val="3"/>
        <w:spacing w:before="312" w:beforeLines="100" w:after="312" w:afterLines="100" w:line="240" w:lineRule="auto"/>
        <w:jc w:val="center"/>
        <w:rPr>
          <w:rFonts w:ascii="黑体" w:hAnsi="黑体" w:eastAsia="黑体" w:cs="Times New Roman"/>
          <w:kern w:val="0"/>
          <w:sz w:val="30"/>
        </w:rPr>
      </w:pPr>
      <w:bookmarkStart w:id="7" w:name="_Toc204531582"/>
      <w:r>
        <w:rPr>
          <w:rFonts w:ascii="黑体" w:hAnsi="黑体" w:eastAsia="黑体" w:cs="Times New Roman"/>
          <w:kern w:val="0"/>
          <w:sz w:val="30"/>
        </w:rPr>
        <w:t>一、总则</w:t>
      </w:r>
      <w:bookmarkEnd w:id="7"/>
    </w:p>
    <w:p w14:paraId="7E4452E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1、适用范围</w:t>
      </w:r>
    </w:p>
    <w:p w14:paraId="4B7B07A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1.1适用于招标文件载明项目的政府采购活动（以下简称：“本次采购活动”）。</w:t>
      </w:r>
    </w:p>
    <w:p w14:paraId="2734CFF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2、定义</w:t>
      </w:r>
    </w:p>
    <w:p w14:paraId="73E8CF2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2.1“采购标的”指招标文件载明的需要采购的货物或服务。</w:t>
      </w:r>
    </w:p>
    <w:p w14:paraId="7630456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2.2“潜在投标人”指按照招标文件第一章第7条规定获取招标文件且有意向参加本项目投标的供应商。</w:t>
      </w:r>
    </w:p>
    <w:p w14:paraId="6D160AD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2.3“投标人”指按照招标文件第一章第7条规定获取招标文件并参加本项目投标的供应商。</w:t>
      </w:r>
    </w:p>
    <w:p w14:paraId="381FF19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2.4“单位负责人”指单位法定代表人或法律、法规规定代表单位行使职权的主要负责人。</w:t>
      </w:r>
    </w:p>
    <w:p w14:paraId="7BBAD6E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2.5“投标人代表”指投标人的单位负责人或“单位负责人授权书”中载明的接受授权方。</w:t>
      </w:r>
    </w:p>
    <w:p w14:paraId="0EBC7667">
      <w:pPr>
        <w:pStyle w:val="3"/>
        <w:spacing w:before="312" w:beforeLines="100" w:after="312" w:afterLines="100" w:line="240" w:lineRule="auto"/>
        <w:jc w:val="center"/>
        <w:rPr>
          <w:rFonts w:ascii="黑体" w:hAnsi="黑体" w:eastAsia="黑体" w:cs="Times New Roman"/>
          <w:kern w:val="0"/>
          <w:sz w:val="30"/>
        </w:rPr>
      </w:pPr>
      <w:bookmarkStart w:id="8" w:name="_Toc204531583"/>
      <w:r>
        <w:rPr>
          <w:rFonts w:ascii="黑体" w:hAnsi="黑体" w:eastAsia="黑体" w:cs="Times New Roman"/>
          <w:kern w:val="0"/>
          <w:sz w:val="30"/>
        </w:rPr>
        <w:t>二、投标人</w:t>
      </w:r>
      <w:bookmarkEnd w:id="8"/>
    </w:p>
    <w:p w14:paraId="0B7FF93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3、合格投标人</w:t>
      </w:r>
    </w:p>
    <w:p w14:paraId="352CFBE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3.1一般规定</w:t>
      </w:r>
    </w:p>
    <w:p w14:paraId="14408E0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17C5206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61D83A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（2）投标人的资格要求：详见招标文件第一章。</w:t>
      </w:r>
    </w:p>
    <w:p w14:paraId="3944A29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3.2若本项目接受联合体投标且投标人为联合体，则联合体各方应遵守本章第3.1条规定，同时还应遵守下列规定：</w:t>
      </w:r>
    </w:p>
    <w:p w14:paraId="47B21DE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（1）联合体各方应提交联合体协议，联合体协议应符合招标文件规定。</w:t>
      </w:r>
    </w:p>
    <w:p w14:paraId="4FBBEAD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（2）联合体各方不得再单独参加或与其他供应商另外组成联合体参加同一合同项下的投标。</w:t>
      </w:r>
    </w:p>
    <w:p w14:paraId="4737623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（3）联合体各方应共同与采购人签订政府采购合同，就政府采购合同约定的事项对采购人承担连带责任。</w:t>
      </w:r>
    </w:p>
    <w:p w14:paraId="7C8513A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D641AF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（5）联合体一方放弃中标的，视为联合体整体放弃中标，联合体各方承担连带责任。</w:t>
      </w:r>
    </w:p>
    <w:p w14:paraId="65E96C7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（6）如本项目不接受联合体投标而投标人为联合体的，或者本项目接受联合体投标但投标人组成的联合体不符合本章第3.2条规定的，投标无效。</w:t>
      </w:r>
    </w:p>
    <w:p w14:paraId="75AAB6E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4、投标费用</w:t>
      </w:r>
    </w:p>
    <w:p w14:paraId="6070888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4.1除招标文件另有规定外，投标人应自行承担其参加本项目投标所涉及的一切费用。</w:t>
      </w:r>
    </w:p>
    <w:p w14:paraId="00411B27">
      <w:pPr>
        <w:pStyle w:val="3"/>
        <w:spacing w:before="312" w:beforeLines="100" w:after="312" w:afterLines="100" w:line="240" w:lineRule="auto"/>
        <w:jc w:val="center"/>
        <w:rPr>
          <w:rFonts w:ascii="黑体" w:hAnsi="黑体" w:eastAsia="黑体" w:cs="Times New Roman"/>
          <w:kern w:val="0"/>
          <w:sz w:val="30"/>
        </w:rPr>
      </w:pPr>
      <w:bookmarkStart w:id="9" w:name="_Toc204531584"/>
      <w:r>
        <w:rPr>
          <w:rFonts w:ascii="黑体" w:hAnsi="黑体" w:eastAsia="黑体" w:cs="Times New Roman"/>
          <w:kern w:val="0"/>
          <w:sz w:val="30"/>
        </w:rPr>
        <w:t>三、招标</w:t>
      </w:r>
      <w:bookmarkEnd w:id="9"/>
    </w:p>
    <w:p w14:paraId="5AF5F9E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5、招标文件</w:t>
      </w:r>
    </w:p>
    <w:p w14:paraId="540329B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5.1招标文件由下述部分组成：</w:t>
      </w:r>
    </w:p>
    <w:p w14:paraId="37EC418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（1）投标邀请</w:t>
      </w:r>
    </w:p>
    <w:p w14:paraId="2BC0266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（2）投标人须知前附表（表1、2）</w:t>
      </w:r>
    </w:p>
    <w:p w14:paraId="26D61D9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（3）投标人须知</w:t>
      </w:r>
    </w:p>
    <w:p w14:paraId="62CCA32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（4）资格审查与评标</w:t>
      </w:r>
    </w:p>
    <w:p w14:paraId="07424CD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（5）招标内容及要求</w:t>
      </w:r>
    </w:p>
    <w:p w14:paraId="04AE9F5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（6）政府采购合同（参考文本）</w:t>
      </w:r>
    </w:p>
    <w:p w14:paraId="22A2C67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（7）电子投标文件格式</w:t>
      </w:r>
    </w:p>
    <w:p w14:paraId="33D0545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（8）按照招标文件规定作为招标文件组成部分的其他内容（若有）</w:t>
      </w:r>
    </w:p>
    <w:p w14:paraId="6B98F85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5.2招标文件的澄清或修改</w:t>
      </w:r>
    </w:p>
    <w:p w14:paraId="52245A2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（1）厦门市公物采购招投标有限公司可对已发出的招标文件进行必要的澄清或修改，但不得对招标文件载明的采购标的和投标人的资格要求进行改变。</w:t>
      </w:r>
    </w:p>
    <w:p w14:paraId="22CC225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除本章第5.2条第（3）款规定情形外，澄清或修改的内容可能影响电子投标文件编制的，厦门市公物采购招投标有限公司将在投标截止时间至少15个日历日前，在招标文件载明的指定媒体以更正公告的形式发布澄清或修改的内容。不足15个日历日的，厦门市公物采购招投标有限公司将顺延投标截止时间及开标时间，厦门市公物采购招投标有限公司和投标人受原投标截止时间及开标时间制约的所有权利和义务均延长至新的投标截止时间及开标时间。</w:t>
      </w:r>
    </w:p>
    <w:p w14:paraId="3E746D1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澄清或修改的内容可能改变招标文件载明的采购标的和投标人的资格要求的，本次采购活动结束，厦门市公物采购招投标有限公司将依法组织后续采购活动（包括但不限于：重新招标、采用其他方式采购等）。</w:t>
      </w:r>
    </w:p>
    <w:p w14:paraId="0EB2814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6、现场考察或开标前答疑会</w:t>
      </w:r>
    </w:p>
    <w:p w14:paraId="5E4A8C7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6.1是否组织现场考察或召开开标前答疑会：详见招标文件第二章。</w:t>
      </w:r>
    </w:p>
    <w:p w14:paraId="7D6EAF8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7、更正公告</w:t>
      </w:r>
    </w:p>
    <w:p w14:paraId="7FF9E58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7.1若厦门市公物采购招投标有限公司发布更正公告，则更正公告及其所发布的内容或信息（包括但不限于：招标文件的澄清或修改、现场考察或答疑会的有关事宜等）作为招标文件组成部分，对投标人具有约束力。</w:t>
      </w:r>
    </w:p>
    <w:p w14:paraId="480362E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7.2更正公告作为厦门市公物采购招投标有限公司通知所有潜在投标人的书面形式。</w:t>
      </w:r>
    </w:p>
    <w:p w14:paraId="6234085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8、终止公告</w:t>
      </w:r>
    </w:p>
    <w:p w14:paraId="1B3DE67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8.1若出现因重大变故导致采购任务取消情形，厦门市公物采购招投标有限公司可终止招标并发布终止公告。</w:t>
      </w:r>
    </w:p>
    <w:p w14:paraId="24F6D58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8.2终止公告作为厦门市公物采购招投标有限公司通知所有潜在投标人的书面形式。</w:t>
      </w:r>
    </w:p>
    <w:p w14:paraId="365B612F">
      <w:pPr>
        <w:pStyle w:val="3"/>
        <w:spacing w:before="312" w:beforeLines="100" w:after="312" w:afterLines="100" w:line="240" w:lineRule="auto"/>
        <w:jc w:val="center"/>
        <w:rPr>
          <w:rFonts w:ascii="黑体" w:hAnsi="黑体" w:eastAsia="黑体" w:cs="Times New Roman"/>
          <w:kern w:val="0"/>
          <w:sz w:val="30"/>
        </w:rPr>
      </w:pPr>
      <w:bookmarkStart w:id="10" w:name="_Toc204531585"/>
      <w:r>
        <w:rPr>
          <w:rFonts w:ascii="黑体" w:hAnsi="黑体" w:eastAsia="黑体" w:cs="Times New Roman"/>
          <w:kern w:val="0"/>
          <w:sz w:val="30"/>
        </w:rPr>
        <w:t>四、投标</w:t>
      </w:r>
      <w:bookmarkEnd w:id="10"/>
    </w:p>
    <w:p w14:paraId="358F411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9、投标</w:t>
      </w:r>
    </w:p>
    <w:p w14:paraId="39A386D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9.1投标人可对招标文件载明的全部或部分采购包进行投标。</w:t>
      </w:r>
    </w:p>
    <w:p w14:paraId="2711539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9.2投标人应对同一个采购包内的所有内容进行完整投标，否则投标无效。</w:t>
      </w:r>
    </w:p>
    <w:p w14:paraId="26CC6F6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9.3投标人代表只能接受一个投标人的授权参加投标，否则投标无效。</w:t>
      </w:r>
    </w:p>
    <w:p w14:paraId="6A94F47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9.4单位负责人为同一人或存在直接控股、管理关系的不同供应商，不得同时参加同一合同项下的投标，否则投标无效。</w:t>
      </w:r>
    </w:p>
    <w:p w14:paraId="6C6937F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9.5为本项目提供整体设计、规范编制或项目管理、监理、检测等服务的供应商，不得参加本项目除整体设计、规范编制和项目管理、监理、检测等服务外的采购活动，否则投标无效。</w:t>
      </w:r>
    </w:p>
    <w:p w14:paraId="7A62791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9.6列入失信被执行人、重大税收违法失信主体名单、政府采购严重违法失信行为记录名单及其他不符合政府采购法第二十二条规定条件的供应商，不得参加投标，否则投标无效。</w:t>
      </w:r>
    </w:p>
    <w:p w14:paraId="4DFB1B6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9.7有下列情形之一的，视为投标人串通投标，其投标无效：</w:t>
      </w:r>
    </w:p>
    <w:p w14:paraId="35849A8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（1）不同投标人的电子投标文件由同一单位或个人编制；</w:t>
      </w:r>
    </w:p>
    <w:p w14:paraId="0466660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（2）不同投标人委托同一单位或个人办理投标事宜；</w:t>
      </w:r>
    </w:p>
    <w:p w14:paraId="239C87D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（3）不同投标人的电子投标文件载明的项目管理成员或联系人员为同一人；</w:t>
      </w:r>
    </w:p>
    <w:p w14:paraId="1D50FDF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（4）不同投标人的电子投标文件异常一致或投标报价呈规律性差异；</w:t>
      </w:r>
    </w:p>
    <w:p w14:paraId="79F6269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（5）不同投标人的电子投标文件相互混装；</w:t>
      </w:r>
    </w:p>
    <w:p w14:paraId="04F7077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（6）不同投标人的投标保证金从同一单位或个人的账户转出；</w:t>
      </w:r>
    </w:p>
    <w:p w14:paraId="59B4827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（7）有关法律、法规和规章及招标文件规定的其他串通投标情形。</w:t>
      </w:r>
    </w:p>
    <w:p w14:paraId="591F29F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10、电子投标文件</w:t>
      </w:r>
    </w:p>
    <w:p w14:paraId="2F64B8B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10.1电子投标文件的编制</w:t>
      </w:r>
    </w:p>
    <w:p w14:paraId="7529857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（1）投标人应先仔细阅读招标文件的全部内容后，再进行电子投标文件的编制。</w:t>
      </w:r>
    </w:p>
    <w:p w14:paraId="088214C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（2）电子投标文件应按照本章第10.2条规定编制其组成部分。</w:t>
      </w:r>
    </w:p>
    <w:p w14:paraId="4DA5ECC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56292F7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10.2电子投标文件由下述部分组成：</w:t>
      </w:r>
    </w:p>
    <w:p w14:paraId="06F5709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（1）资格及资信证明部分</w:t>
      </w:r>
    </w:p>
    <w:p w14:paraId="4A27017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①投标函</w:t>
      </w:r>
    </w:p>
    <w:p w14:paraId="6CCE693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②投标人的资格及资信证明文件</w:t>
      </w:r>
    </w:p>
    <w:p w14:paraId="6D27AE1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③投标保证金</w:t>
      </w:r>
    </w:p>
    <w:p w14:paraId="7AFCF21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（2）报价部分</w:t>
      </w:r>
    </w:p>
    <w:p w14:paraId="7D9DC7A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①开标（报价）一览表</w:t>
      </w:r>
    </w:p>
    <w:p w14:paraId="1FB1B61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②投标（响应）报价明细表</w:t>
      </w:r>
    </w:p>
    <w:p w14:paraId="2FDE508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③招标文件规定的价格扣除证明材料（若有）</w:t>
      </w:r>
    </w:p>
    <w:p w14:paraId="35D0C18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④招标文件规定的加分证明材料（若有）</w:t>
      </w:r>
    </w:p>
    <w:p w14:paraId="79D4850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（3）技术商务部分</w:t>
      </w:r>
    </w:p>
    <w:p w14:paraId="31A880B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①标的说明一览表</w:t>
      </w:r>
    </w:p>
    <w:p w14:paraId="30C882D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②技术和服务要求响应表</w:t>
      </w:r>
    </w:p>
    <w:p w14:paraId="720EC7B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③商务条件响应表</w:t>
      </w:r>
    </w:p>
    <w:p w14:paraId="564C143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④投标人提交的其他资料（若有）</w:t>
      </w:r>
    </w:p>
    <w:p w14:paraId="1CFCD9A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⑤招标文件规定作为电子投标文件组成部分的其他内容（若有）</w:t>
      </w:r>
    </w:p>
    <w:p w14:paraId="08CD087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10.3电子投标文件的语言</w:t>
      </w:r>
    </w:p>
    <w:p w14:paraId="7A99B60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（1）除招标文件另有规定外，电子投标文件应使用中文文本，若有不同文本，以中文文本为准。</w:t>
      </w:r>
    </w:p>
    <w:p w14:paraId="4D6F3EB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B5F4B1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10.4投标文件的份数：详见招标文件第二章。</w:t>
      </w:r>
    </w:p>
    <w:p w14:paraId="453DF3E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10.5电子投标文件的格式</w:t>
      </w:r>
    </w:p>
    <w:p w14:paraId="485D098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（1）除招标文件另有规定外，电子投标文件应使用招标文件第七章规定的格式。</w:t>
      </w:r>
    </w:p>
    <w:p w14:paraId="302CBAA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（2）除招标文件另有规定外，电子投标文件应使用不能擦去的墨料或墨水打印、书写或复印。</w:t>
      </w:r>
    </w:p>
    <w:p w14:paraId="7E315CF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（3）除招标文件另有规定外，电子投标文件应使用人民币作为计量货币。</w:t>
      </w:r>
    </w:p>
    <w:p w14:paraId="55420FF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（4）除招标文件另有规定外，签署、盖章应遵守下列规定：</w:t>
      </w:r>
    </w:p>
    <w:p w14:paraId="002A35C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①电子投标文件应加盖投标人的单位公章。若投标人代表为单位授权的委托代理人，应提供“单位授权书”。</w:t>
      </w:r>
    </w:p>
    <w:p w14:paraId="4C04444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电子投标文件应没有涂改或行间插字，除非这些改动是根据厦门市公物采购招投标有限公司的指示进行的，或是为改正投标人造成的应修改的错误而进行的。若有前述改动，应按照下列规定之一对改动处进行处理：</w:t>
      </w:r>
    </w:p>
    <w:p w14:paraId="54E8617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a.投标人代表签字确认；</w:t>
      </w:r>
    </w:p>
    <w:p w14:paraId="35E2CF3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b.加盖投标人的单位公章或校正章。</w:t>
      </w:r>
    </w:p>
    <w:p w14:paraId="052041C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10.6投标报价</w:t>
      </w:r>
    </w:p>
    <w:p w14:paraId="4701155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（1）投标报价超出最高限价将导致投标无效。</w:t>
      </w:r>
    </w:p>
    <w:p w14:paraId="4A24DB8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（2）最高限价由采购人根据价格测算情况，在预算金额的额度内合理设定。最高限价不得超出预算金额。</w:t>
      </w:r>
    </w:p>
    <w:p w14:paraId="68C24F2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（3）除招标文件另有规定外，电子投标文件不能出现任何选择性的投标报价，即每一个采购包和品目号的采购标的都只能有一个投标报价。任何选择性的投标报价将导致投标无效。</w:t>
      </w:r>
    </w:p>
    <w:p w14:paraId="70DB09C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10.7分包</w:t>
      </w:r>
    </w:p>
    <w:p w14:paraId="36E0379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（1）是否允许中标人将本项目的非主体、非关键性工作进行分包：详见招标文件第二章。</w:t>
      </w:r>
    </w:p>
    <w:p w14:paraId="725580A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406300B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（3）招标文件允许中标人将非主体、非关键性工作进行分包的项目，有下列情形之一的，中标人不得分包：</w:t>
      </w:r>
    </w:p>
    <w:p w14:paraId="7A41977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①电子投标文件中未载明分包承担主体；</w:t>
      </w:r>
    </w:p>
    <w:p w14:paraId="49C05D6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②电子投标文件载明的分包承担主体不具备相应资质条件；</w:t>
      </w:r>
    </w:p>
    <w:p w14:paraId="262D4D4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③电子投标文件载明的分包承担主体拟再次分包；</w:t>
      </w:r>
    </w:p>
    <w:p w14:paraId="3E2DB58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④享受中小企业扶持政策获得政府采购合同的，小微企业不得将合同分包给大中型企业，中型企业不得将合同分包给大型企业。</w:t>
      </w:r>
    </w:p>
    <w:p w14:paraId="2B45640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10.8投标有效期</w:t>
      </w:r>
    </w:p>
    <w:p w14:paraId="5753CDD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（1）招标文件载明的投标有效期：详见招标文件第二章。</w:t>
      </w:r>
    </w:p>
    <w:p w14:paraId="54A1C4C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（2）电子投标文件承诺的投标有效期不得少于招标文件载明的投标有效期，否则投标无效。</w:t>
      </w:r>
    </w:p>
    <w:p w14:paraId="5B7B05B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根据本次采购活动的需要，厦门市公物采购招投标有限公司可于投标有效期届满之前书面要求投标人延长投标有效期，投标人应在厦门市公物采购招投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05158A7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10.9投标保证金</w:t>
      </w:r>
    </w:p>
    <w:p w14:paraId="7F492D8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（1）投标保证金作为投标人按照招标文件规定履行相应投标责任、义务的约束及担保。</w:t>
      </w:r>
    </w:p>
    <w:p w14:paraId="179D0C38">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（2）投标人以电子保函形式提交投标保证金的，保函的有效期应等于或长于电子投标文件承诺的投标有效期，否则投标无效。</w:t>
      </w:r>
    </w:p>
    <w:p w14:paraId="3069D18D">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（3）提交</w:t>
      </w:r>
    </w:p>
    <w:p w14:paraId="19C593B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48FB1CF8">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4FE21DE5">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③其他形式：</w:t>
      </w:r>
    </w:p>
    <w:p w14:paraId="56E679AF">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w:t>
      </w:r>
    </w:p>
    <w:p w14:paraId="5A1EBDF8">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④若本项目接受联合体投标且投标人为联合体，则联合体中的牵头方应按照本章第10.9条第（3）款第①、②、③点规定提交投标保证金。</w:t>
      </w:r>
    </w:p>
    <w:p w14:paraId="1BE097DB">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※除招标文件另有规定外，未按照上述规定提交投标保证金将导致资格审查不合格。</w:t>
      </w:r>
    </w:p>
    <w:p w14:paraId="34EFD9EB">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（4）退还</w:t>
      </w:r>
    </w:p>
    <w:p w14:paraId="4A0D61F1">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①在投标截止时间前撤回已提交的电子投标文件的投标人，其投标保证金将在厦门市公物采购招投标有限公司收到投标人书面撤回通知之日起5个工作日内退回原账户。</w:t>
      </w:r>
    </w:p>
    <w:p w14:paraId="51FA4D9C">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②未中标人的投标保证金将在中标通知书发出之日起5个工作日内退回原账户。</w:t>
      </w:r>
    </w:p>
    <w:p w14:paraId="626FF987">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③中标人的投标保证金将在政府采购合同签订之日起5个工作日内退回原账户；合同签订之日以福建省政府采购网上公开信息系统记载的为准。</w:t>
      </w:r>
    </w:p>
    <w:p w14:paraId="13B6348D">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④终止招标的，厦门市公物采购招投标有限公司将在终止公告发布之日起5个工作日内退回已收取的投标保证金及其在银行产生的孳息。</w:t>
      </w:r>
    </w:p>
    <w:p w14:paraId="433FF346">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⑤除招标文件另有规定外，质疑或投诉涉及的投标人，若投标保证金尚未退还，则待质疑或投诉处理完毕后不计利息原额退还。</w:t>
      </w:r>
    </w:p>
    <w:p w14:paraId="548C6287">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※本章第10.9条第（4）款第①、②、③点规定的投标保证金退还时限不包括因投标人自身原因导致无法及时退还而增加的时间。</w:t>
      </w:r>
    </w:p>
    <w:p w14:paraId="0C8855AC">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83985DB">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（6）有下列情形之一的，投标保证金将不予退还或通过投标保函进行索赔：</w:t>
      </w:r>
    </w:p>
    <w:p w14:paraId="4D25BDA5">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①投标人串通投标；</w:t>
      </w:r>
    </w:p>
    <w:p w14:paraId="57676F54">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②投标人提供虚假材料；</w:t>
      </w:r>
    </w:p>
    <w:p w14:paraId="01C04D05">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③投标人采取不正当手段诋毁、排挤其他投标人；</w:t>
      </w:r>
    </w:p>
    <w:p w14:paraId="4F73E63B">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④投标截止时间后，投标人在投标有效期内撤销电子投标文件；</w:t>
      </w:r>
    </w:p>
    <w:p w14:paraId="1DE1E554">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⑤招标文件规定的其他不予退还情形；</w:t>
      </w:r>
    </w:p>
    <w:p w14:paraId="54E306B5">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⑥中标人有下列情形之一的：</w:t>
      </w:r>
    </w:p>
    <w:p w14:paraId="635957A1">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a.除不可抗力外，因中标人自身原因未在中标通知书要求的期限内与采购人签订政府采购合同；</w:t>
      </w:r>
    </w:p>
    <w:p w14:paraId="39C304D6">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b.未按照招标文件、投标文件的约定签订政府采购合同或提交履约保证金。</w:t>
      </w:r>
    </w:p>
    <w:p w14:paraId="66D6B99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※若上述投标保证金不予退还情形给采购人（采购代理机构）造成损失，则投标人还要承担相应的赔偿责任。</w:t>
      </w:r>
    </w:p>
    <w:p w14:paraId="5AD369A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10.10电子投标文件的提交</w:t>
      </w:r>
    </w:p>
    <w:p w14:paraId="589955D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（1）一个投标人只能提交一个电子投标文件，并按照招标文件第一章规定在系统上完成上传、解密操作。</w:t>
      </w:r>
    </w:p>
    <w:p w14:paraId="1C2F406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10.11电子投标文件的补充、修改或撤回</w:t>
      </w:r>
    </w:p>
    <w:p w14:paraId="62CE195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（1）投标截止时间前，投标人可对所提交的电子投标文件进行补充、修改或撤回，并书面通知厦门市公物采购招投标有限公司。</w:t>
      </w:r>
    </w:p>
    <w:p w14:paraId="1A2B932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（2）补充、修改的内容应按照本章第10.5条第（4）款规定进行签署、盖章，并按照本章第10.10条规定提交，否则将被拒收。</w:t>
      </w:r>
    </w:p>
    <w:p w14:paraId="61D6192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※按照上述规定提交的补充、修改内容作为电子投标文件组成部分。</w:t>
      </w:r>
    </w:p>
    <w:p w14:paraId="2D0C1E7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10.12除招标文件另有规定外，有下列情形之一的，投标无效：</w:t>
      </w:r>
    </w:p>
    <w:p w14:paraId="72AB756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（1）电子投标文件未按照招标文件要求签署、盖章；</w:t>
      </w:r>
    </w:p>
    <w:p w14:paraId="561E17D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（2）不符合招标文件中规定的资格要求；</w:t>
      </w:r>
    </w:p>
    <w:p w14:paraId="540F6BB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（3）投标报价超过招标文件中规定的预算金额或最高限价；</w:t>
      </w:r>
    </w:p>
    <w:p w14:paraId="365390C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（4）电子投标文件含有采购人不能接受的附加条件；</w:t>
      </w:r>
    </w:p>
    <w:p w14:paraId="6C925F0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（5）有关法律、法规和规章及招标文件规定的其他无效情形。</w:t>
      </w:r>
    </w:p>
    <w:p w14:paraId="29EFF643">
      <w:pPr>
        <w:pStyle w:val="3"/>
        <w:spacing w:before="312" w:beforeLines="100" w:after="312" w:afterLines="100" w:line="240" w:lineRule="auto"/>
        <w:jc w:val="center"/>
        <w:rPr>
          <w:rFonts w:ascii="黑体" w:hAnsi="黑体" w:eastAsia="黑体" w:cs="Times New Roman"/>
          <w:kern w:val="0"/>
          <w:sz w:val="30"/>
        </w:rPr>
      </w:pPr>
      <w:bookmarkStart w:id="11" w:name="_Toc204531586"/>
      <w:r>
        <w:rPr>
          <w:rFonts w:ascii="黑体" w:hAnsi="黑体" w:eastAsia="黑体" w:cs="Times New Roman"/>
          <w:kern w:val="0"/>
          <w:sz w:val="30"/>
        </w:rPr>
        <w:t>五、开标</w:t>
      </w:r>
      <w:bookmarkEnd w:id="11"/>
    </w:p>
    <w:p w14:paraId="38BA6E3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11、开标</w:t>
      </w:r>
    </w:p>
    <w:p w14:paraId="24C6F13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11.1厦门市公物采购招投标有限公司将在招标文件载明的开标时间及地点主持召开开标会，并邀请投标人参加。</w:t>
      </w:r>
    </w:p>
    <w:p w14:paraId="784034C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11.2开标会的主持人、唱标人、记录人及其他工作人员（若有）均由厦门市公物采购招投标有限公司派出，现场监督人员（若有）可由有关方面派出。</w:t>
      </w:r>
    </w:p>
    <w:p w14:paraId="71DBAE3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7509F72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11.4开标会应遵守下列规定：</w:t>
      </w:r>
    </w:p>
    <w:p w14:paraId="036D27D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3530A00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6CEF399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（3）唱标结束后，参加现场开标会的投标人代表应对开标记录进行签字确认，通过远程参与开标流程的投标人须在系统远程签章开启后，在系统规定时间内对开标结果进行签章确认。</w:t>
      </w:r>
    </w:p>
    <w:p w14:paraId="6AEBA88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3EFA910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（5）若投标人未到开标现场参加开标会，也未通过远程参加开标会的，视同认可开标结果。</w:t>
      </w:r>
    </w:p>
    <w:p w14:paraId="0229EAF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厦门市公物采购招投标有限公司提出任何疑义或要求（包括质疑）。</w:t>
      </w:r>
    </w:p>
    <w:p w14:paraId="5738D3B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11.5投标截止时间后，参加投标的投标人不足三家的，不进行开标。同时，本次采购活动结束，厦门市公物采购招投标有限公司将依法组织后续采购活动（包括但不限于：重新招标、采用其他方式采购等）。</w:t>
      </w:r>
    </w:p>
    <w:p w14:paraId="23D206D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11.6投标截止时间后撤销投标的处理</w:t>
      </w:r>
    </w:p>
    <w:p w14:paraId="1C87ADF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投标截止时间后，投标人在投标有效期内撤销投标的，其撤销投标的行为无效。</w:t>
      </w:r>
    </w:p>
    <w:p w14:paraId="144F26D0">
      <w:pPr>
        <w:pStyle w:val="3"/>
        <w:spacing w:before="312" w:beforeLines="100" w:after="312" w:afterLines="100" w:line="240" w:lineRule="auto"/>
        <w:jc w:val="center"/>
        <w:rPr>
          <w:rFonts w:ascii="黑体" w:hAnsi="黑体" w:eastAsia="黑体" w:cs="Times New Roman"/>
          <w:kern w:val="0"/>
          <w:sz w:val="30"/>
        </w:rPr>
      </w:pPr>
      <w:bookmarkStart w:id="12" w:name="_Toc204531587"/>
      <w:r>
        <w:rPr>
          <w:rFonts w:ascii="黑体" w:hAnsi="黑体" w:eastAsia="黑体" w:cs="Times New Roman"/>
          <w:kern w:val="0"/>
          <w:sz w:val="30"/>
        </w:rPr>
        <w:t>六、中标与政府采购合同</w:t>
      </w:r>
      <w:bookmarkEnd w:id="12"/>
    </w:p>
    <w:p w14:paraId="2257972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12、中标</w:t>
      </w:r>
    </w:p>
    <w:p w14:paraId="2B4C761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12.1本项目推荐的中标候选人家数：详见招标文件第二章。</w:t>
      </w:r>
    </w:p>
    <w:p w14:paraId="16418DC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12.2本项目中标人的确定：详见招标文件第二章。</w:t>
      </w:r>
    </w:p>
    <w:p w14:paraId="65786C7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12.3中标公告</w:t>
      </w:r>
    </w:p>
    <w:p w14:paraId="270F7E3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（1）中标人确定之日起2个工作日内，厦门市公物采购招投标有限公司将在招标文件载明的指定媒体以中标公告的形式发布中标结果。</w:t>
      </w:r>
    </w:p>
    <w:p w14:paraId="358F159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（2）中标公告的公告期限为1个工作日。</w:t>
      </w:r>
    </w:p>
    <w:p w14:paraId="12BAF6A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12.4中标通知书</w:t>
      </w:r>
    </w:p>
    <w:p w14:paraId="4A11EE8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（1）中标公告发布的同时，厦门市公物采购招投标有限公司将向中标人发出中标通知书。</w:t>
      </w:r>
    </w:p>
    <w:p w14:paraId="30082B0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（2）中标通知书发出后，采购人不得违法改变中标结果，中标人无正当理由不得放弃中标。</w:t>
      </w:r>
    </w:p>
    <w:p w14:paraId="0C654A5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13、政府采购合同</w:t>
      </w:r>
    </w:p>
    <w:p w14:paraId="4A03342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285DB4F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13.2签订时限：详见须知前附表1的13.2。</w:t>
      </w:r>
    </w:p>
    <w:p w14:paraId="284A764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13.3政府采购合同的履行、违约责任和解决争议的方法等适用民法典。</w:t>
      </w:r>
    </w:p>
    <w:p w14:paraId="0A677DD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13.4采购人与中标人应根据政府采购合同的约定依法履行合同义务。</w:t>
      </w:r>
    </w:p>
    <w:p w14:paraId="704FF81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13.5政府采购合同履行过程中，采购人若需追加与合同标的相同的货物或服务，则追加采购金额不得超过原合同采购金额的10%。</w:t>
      </w:r>
    </w:p>
    <w:p w14:paraId="0FA765E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13.6中标人在政府采购合同履行过程中应遵守有关法律、法规和规章的强制性规定（即使前述强制性规定有可能在招标文件中未予列明）。</w:t>
      </w:r>
    </w:p>
    <w:p w14:paraId="26DE43B6">
      <w:pPr>
        <w:pStyle w:val="3"/>
        <w:spacing w:before="312" w:beforeLines="100" w:after="312" w:afterLines="100" w:line="240" w:lineRule="auto"/>
        <w:jc w:val="center"/>
        <w:rPr>
          <w:rFonts w:ascii="黑体" w:hAnsi="黑体" w:eastAsia="黑体" w:cs="Times New Roman"/>
          <w:kern w:val="0"/>
          <w:sz w:val="30"/>
        </w:rPr>
      </w:pPr>
      <w:bookmarkStart w:id="13" w:name="_Toc204531588"/>
      <w:r>
        <w:rPr>
          <w:rFonts w:ascii="黑体" w:hAnsi="黑体" w:eastAsia="黑体" w:cs="Times New Roman"/>
          <w:kern w:val="0"/>
          <w:sz w:val="30"/>
        </w:rPr>
        <w:t>七、询问、质疑与投诉</w:t>
      </w:r>
      <w:bookmarkEnd w:id="13"/>
    </w:p>
    <w:p w14:paraId="7C8E743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14、询问</w:t>
      </w:r>
    </w:p>
    <w:p w14:paraId="47DDC84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14.1潜在投标人或投标人对本次采购活动的有关事项若有疑问，可向厦门市公物采购招投标有限公司提出询问，厦门市公物采购招投标有限公司将按照政府采购法及实施条例的有关规定进行答复。</w:t>
      </w:r>
    </w:p>
    <w:p w14:paraId="6D0E696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15、质疑</w:t>
      </w:r>
    </w:p>
    <w:p w14:paraId="3564A51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170C2FA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（1）对招标文件提出质疑的，质疑人应为潜在投标人，且两者的身份、名称等均应保持一致。对采购过程、结果提出质疑的，质疑人应为投标人，且两者的身份、名称等均应保持一致。</w:t>
      </w:r>
    </w:p>
    <w:p w14:paraId="0C2244F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（2）质疑人应按照招标文件第二章规定方式提交质疑函。</w:t>
      </w:r>
    </w:p>
    <w:p w14:paraId="61601A0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（3）质疑函应包括下列主要内容：</w:t>
      </w:r>
    </w:p>
    <w:p w14:paraId="08BCC85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①质疑人的基本信息，至少包括：全称、地址、邮政编码等；</w:t>
      </w:r>
    </w:p>
    <w:p w14:paraId="2B2F043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②所质疑项目的基本信息，至少包括：项目编号、项目名称等；</w:t>
      </w:r>
    </w:p>
    <w:p w14:paraId="447D8E4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③所质疑的具体事项（以下简称：“质疑事项”）；</w:t>
      </w:r>
    </w:p>
    <w:p w14:paraId="6686C56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针对质疑事项提出的明确请求，前述明确请求指质疑人提出质疑的目的以及希望厦门市公物采购招投标有限公司对其质疑作出的处理结果，如：暂停招标投标活动、修改招标文件、停止或纠正违法违规行为、中标结果无效、废标、重新招标等；</w:t>
      </w:r>
    </w:p>
    <w:p w14:paraId="326D6B7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⑤针对质疑事项导致质疑人自身权益受到损害的必要证明材料，至少包括：</w:t>
      </w:r>
    </w:p>
    <w:p w14:paraId="32B8CC1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a.质疑人代表的身份证明材料：</w:t>
      </w:r>
    </w:p>
    <w:p w14:paraId="080C09D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320B49F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a2若本项目接受自然人投标且质疑人为自然人的，提供本人的身份证复印件。</w:t>
      </w:r>
    </w:p>
    <w:p w14:paraId="4B779E0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b.其他证明材料（即事实依据和必要的法律依据）包括但不限于下列材料：</w:t>
      </w:r>
    </w:p>
    <w:p w14:paraId="5A36FC7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b1所质疑的具体事项是与自己有利害关系的证明材料；</w:t>
      </w:r>
    </w:p>
    <w:p w14:paraId="23AC074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b2质疑函所述事实存在的证明材料，如：采购文件、采购过程或中标结果违法违规或不符合采购文件要求等证明材料；</w:t>
      </w:r>
    </w:p>
    <w:p w14:paraId="27E2F60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b3依法应终止采购程序的证明材料；</w:t>
      </w:r>
    </w:p>
    <w:p w14:paraId="019E0E7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b4应重新采购的证明材料；</w:t>
      </w:r>
    </w:p>
    <w:p w14:paraId="330434B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b5采购文件、采购过程或中标、成交结果损害自己合法权益的证明材料等；</w:t>
      </w:r>
    </w:p>
    <w:p w14:paraId="21BD442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9EFC91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⑥质疑人代表及其联系方法的信息，至少包括：姓名、手机、电子信箱、邮寄地址等。</w:t>
      </w:r>
    </w:p>
    <w:p w14:paraId="057B3C6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⑦提出质疑的日期。</w:t>
      </w:r>
    </w:p>
    <w:p w14:paraId="2D847DC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※质疑人为法人或其他组织的，质疑函应由单位负责人或委托代理人签字或盖章，并加盖投标人的单位公章。质疑人为自然人的，质疑函应由本人签字。</w:t>
      </w:r>
    </w:p>
    <w:p w14:paraId="66437AF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15.2对不符合本章第15.1条规定的质疑，将按照下列规定进行处理：</w:t>
      </w:r>
    </w:p>
    <w:p w14:paraId="61C54D1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（1）不符合其中第（1）、（2）条规定的，书面告知质疑人不予受理及其理由。</w:t>
      </w:r>
    </w:p>
    <w:p w14:paraId="3C65C13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（2）不符合其中第（3）条规定的，书面告知质疑人修改、补充后在规定时限内重新提交质疑函。</w:t>
      </w:r>
    </w:p>
    <w:p w14:paraId="51BA4F0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15.3对符合本章第15.1条规定的质疑，将按照政府采购法及实施条例、政府采购质疑和投诉办法的有关规定进行答复。</w:t>
      </w:r>
    </w:p>
    <w:p w14:paraId="1D3B041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15.4招标文件的质疑：详见招标文件第二章。</w:t>
      </w:r>
    </w:p>
    <w:p w14:paraId="77EC989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16、投诉</w:t>
      </w:r>
    </w:p>
    <w:p w14:paraId="14D3DBE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691616E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16.2投诉应有明确的请求和必要的证明材料，投诉的事项不得超出已质疑事项的范围。</w:t>
      </w:r>
    </w:p>
    <w:p w14:paraId="455ABD24">
      <w:pPr>
        <w:pStyle w:val="3"/>
        <w:spacing w:before="312" w:beforeLines="100" w:after="312" w:afterLines="100" w:line="240" w:lineRule="auto"/>
        <w:jc w:val="center"/>
        <w:rPr>
          <w:rFonts w:ascii="黑体" w:hAnsi="黑体" w:eastAsia="黑体" w:cs="Times New Roman"/>
          <w:kern w:val="0"/>
          <w:sz w:val="30"/>
        </w:rPr>
      </w:pPr>
      <w:bookmarkStart w:id="14" w:name="_Toc204531589"/>
      <w:r>
        <w:rPr>
          <w:rFonts w:ascii="黑体" w:hAnsi="黑体" w:eastAsia="黑体" w:cs="Times New Roman"/>
          <w:kern w:val="0"/>
          <w:sz w:val="30"/>
        </w:rPr>
        <w:t>八、政府采购政策</w:t>
      </w:r>
      <w:bookmarkEnd w:id="14"/>
    </w:p>
    <w:p w14:paraId="35E821E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17、政府采购政策由财政部根据国家的经济和社会发展政策并会同国家有关部委制定，包括但不限于下列具体政策要求：</w:t>
      </w:r>
    </w:p>
    <w:p w14:paraId="3CBD7B1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17.1进口产品指通过中国海关报关验放进入中国境内且产自关境外的产品，其中：</w:t>
      </w:r>
    </w:p>
    <w:p w14:paraId="1CE3570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7EFAD2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（2）凡在海关特殊监管区域内企业生产或加工（包括从境外进口料件）销往境内其他地区的产品，不作为政府采购项下进口产品。</w:t>
      </w:r>
    </w:p>
    <w:p w14:paraId="47DB118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（3）对从境外进入海关特殊监管区域，再经办理报关手续后从海关特殊监管区进入境内其他地区的产品，认定为进口产品。</w:t>
      </w:r>
    </w:p>
    <w:p w14:paraId="0356B03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（4）招标文件列明不允许或未列明允许进口产品参加投标的，均视为拒绝进口产品参加投标。</w:t>
      </w:r>
    </w:p>
    <w:p w14:paraId="74D97FB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E6F8ED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D3F64E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（1）中小企业指符合下列条件的中型、小型、微型企业：</w:t>
      </w:r>
    </w:p>
    <w:p w14:paraId="505F46C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725B69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②符合中小企业划分标准的个体工商户，在政府采购活动中视同中小企业。</w:t>
      </w:r>
    </w:p>
    <w:p w14:paraId="108BEC5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（2）在政府采购活动中，供应商提供的货物、工程或者服务符合下列情形的，享受本办法规定的中小企业扶持政策：</w:t>
      </w:r>
    </w:p>
    <w:p w14:paraId="4ACFC86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①在货物采购项目中，货物由中小企业制造，即货物由中小企业生产且使用该中小企业商号或者注册商标；</w:t>
      </w:r>
    </w:p>
    <w:p w14:paraId="4D9A143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②在工程采购项目中，工程由中小企业承建，即工程施工单位为中小企业；</w:t>
      </w:r>
    </w:p>
    <w:p w14:paraId="6519D65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③在服务采购项目中，服务由中小企业承接，即提供服务的人员为中小企业依照《中华人民共和国劳动合同法》订立劳动合同的从业人员。</w:t>
      </w:r>
    </w:p>
    <w:p w14:paraId="59F4074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在货物采购项目中，供应商提供的货物既有中小企业制造货物，也有大型企业制造货物的，不享受本办法规定的中小企业扶持政策。</w:t>
      </w:r>
    </w:p>
    <w:p w14:paraId="4A4FBAD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以联合体形式参加政府采购活动，联合体各方均为中小企业的，联合体视同中小企业。其中，联合体各方均为小微企业的，联合体视同小微企业。</w:t>
      </w:r>
    </w:p>
    <w:p w14:paraId="334280E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（3）投标人应当按照招标文件明确的采购标的对应行业的划分标准出具中小企业声明函。</w:t>
      </w:r>
    </w:p>
    <w:p w14:paraId="44A6F93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9C8EDF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85A170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①监狱企业参加采购活动时，应提供由省级以上监狱管理局、戒毒管理局（含新疆生产建设兵团）出具的属于监狱企业的证明文件。</w:t>
      </w:r>
    </w:p>
    <w:p w14:paraId="4734F94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②监狱企业视同小型、微型企业。</w:t>
      </w:r>
    </w:p>
    <w:p w14:paraId="01FA8DB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（5）残疾人福利性单位指同时符合下列条件的单位：</w:t>
      </w:r>
    </w:p>
    <w:p w14:paraId="301DE03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①安置的残疾人占本单位在职职工人数的比例不低于25%（含25%），并且安置的残疾人人数不少于10人（含10人）；</w:t>
      </w:r>
    </w:p>
    <w:p w14:paraId="6638CE3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②依法与安置的每位残疾人签订了一年以上（含一年）的劳动合同或服务协议；</w:t>
      </w:r>
    </w:p>
    <w:p w14:paraId="0632428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③为安置的每位残疾人按月足额缴纳了基本养老保险、基本医疗保险、失业保险、工伤保险和生育保险等社会保险费；</w:t>
      </w:r>
    </w:p>
    <w:p w14:paraId="6CC34E6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④通过银行等金融机构向安置的每位残疾人，按月支付了不低于单位所在区县适用的经省级人民政府批准的月最低工资标准的工资；</w:t>
      </w:r>
    </w:p>
    <w:p w14:paraId="3AC5264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⑤提供本单位制造的货物、承担的工程或服务，或提供其他残疾人福利性单位制造的货物（不包括使用非残疾人福利性单位注册商标的货物）。</w:t>
      </w:r>
    </w:p>
    <w:p w14:paraId="3ADB7C4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40C692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0B72F2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17.4信用记录指由财政部确定的有关网站提供的相关主体信用信息。信用记录的查询及使用应符合财政部文件（财库[2016]125号）规定。</w:t>
      </w:r>
    </w:p>
    <w:p w14:paraId="721C1BD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17.5为落实政府采购政策需满足的要求：详见招标文件第一章。</w:t>
      </w:r>
    </w:p>
    <w:p w14:paraId="5E2A0777">
      <w:pPr>
        <w:pStyle w:val="3"/>
        <w:spacing w:before="312" w:beforeLines="100" w:after="312" w:afterLines="100" w:line="240" w:lineRule="auto"/>
        <w:jc w:val="center"/>
        <w:rPr>
          <w:rFonts w:ascii="黑体" w:hAnsi="黑体" w:eastAsia="黑体" w:cs="Times New Roman"/>
          <w:kern w:val="0"/>
          <w:sz w:val="30"/>
        </w:rPr>
      </w:pPr>
      <w:bookmarkStart w:id="15" w:name="_Toc204531590"/>
      <w:r>
        <w:rPr>
          <w:rFonts w:ascii="黑体" w:hAnsi="黑体" w:eastAsia="黑体" w:cs="Times New Roman"/>
          <w:kern w:val="0"/>
          <w:sz w:val="30"/>
        </w:rPr>
        <w:t>九、本项目的有关信息</w:t>
      </w:r>
      <w:bookmarkEnd w:id="15"/>
    </w:p>
    <w:p w14:paraId="1C8706F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18、本项目的有关信息，包括但不限于：招标公告、更正公告（若有）、招标文件、招标文件的澄清或修改（若有）、中标公告、终止公告（若有）、废标公告（若有）等都将在招标文件载明的指定媒体发布。</w:t>
      </w:r>
    </w:p>
    <w:p w14:paraId="7F3E871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18.1指定媒体：详见招标文件第二章。</w:t>
      </w:r>
    </w:p>
    <w:p w14:paraId="219C74E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18.2本项目的潜在投标人或投标人应随时关注指定媒体，否则产生不利后果由其自行承担。</w:t>
      </w:r>
    </w:p>
    <w:p w14:paraId="24D4A8E2">
      <w:pPr>
        <w:pStyle w:val="3"/>
        <w:spacing w:before="312" w:beforeLines="100" w:after="312" w:afterLines="100" w:line="240" w:lineRule="auto"/>
        <w:jc w:val="center"/>
        <w:rPr>
          <w:rFonts w:ascii="黑体" w:hAnsi="黑体" w:eastAsia="黑体" w:cs="Times New Roman"/>
          <w:kern w:val="0"/>
          <w:sz w:val="30"/>
        </w:rPr>
      </w:pPr>
      <w:bookmarkStart w:id="16" w:name="_Toc204531591"/>
      <w:r>
        <w:rPr>
          <w:rFonts w:ascii="黑体" w:hAnsi="黑体" w:eastAsia="黑体" w:cs="Times New Roman"/>
          <w:kern w:val="0"/>
          <w:sz w:val="30"/>
        </w:rPr>
        <w:t>十、其他事项</w:t>
      </w:r>
      <w:bookmarkEnd w:id="16"/>
    </w:p>
    <w:p w14:paraId="7B9E715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19、其他事项：</w:t>
      </w:r>
    </w:p>
    <w:p w14:paraId="04F4AD9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14:paraId="4FB2E13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19.2其他：详见招标文件第二章。</w:t>
      </w:r>
    </w:p>
    <w:p w14:paraId="227A98A8"/>
    <w:p w14:paraId="3F05D8FC">
      <w:pPr>
        <w:sectPr>
          <w:pgSz w:w="11906" w:h="16838"/>
          <w:pgMar w:top="1418" w:right="1418" w:bottom="1418" w:left="1418" w:header="851" w:footer="992" w:gutter="0"/>
          <w:cols w:space="425" w:num="1"/>
          <w:docGrid w:type="lines" w:linePitch="312" w:charSpace="0"/>
        </w:sectPr>
      </w:pPr>
    </w:p>
    <w:p w14:paraId="0E125815">
      <w:pPr>
        <w:pStyle w:val="2"/>
        <w:keepNext/>
        <w:keepLines/>
        <w:widowControl w:val="0"/>
        <w:spacing w:before="312" w:beforeLines="100" w:beforeAutospacing="0" w:after="312" w:afterLines="100" w:afterAutospacing="0"/>
        <w:jc w:val="center"/>
        <w:rPr>
          <w:rFonts w:ascii="黑体" w:hAnsi="黑体" w:eastAsia="黑体" w:cs="Times New Roman"/>
          <w:kern w:val="0"/>
          <w:sz w:val="32"/>
          <w:szCs w:val="44"/>
        </w:rPr>
      </w:pPr>
      <w:bookmarkStart w:id="17" w:name="_Toc204531592"/>
      <w:r>
        <w:rPr>
          <w:rFonts w:ascii="黑体" w:hAnsi="黑体" w:eastAsia="黑体" w:cs="Times New Roman"/>
          <w:kern w:val="0"/>
          <w:sz w:val="32"/>
          <w:szCs w:val="44"/>
        </w:rPr>
        <w:t>第四章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资格审查与评标</w:t>
      </w:r>
      <w:bookmarkEnd w:id="17"/>
    </w:p>
    <w:p w14:paraId="296833CC">
      <w:pPr>
        <w:pStyle w:val="3"/>
        <w:spacing w:before="312" w:beforeLines="100" w:after="312" w:afterLines="100" w:line="240" w:lineRule="auto"/>
        <w:jc w:val="center"/>
        <w:rPr>
          <w:rFonts w:ascii="黑体" w:hAnsi="黑体" w:eastAsia="黑体" w:cs="Times New Roman"/>
          <w:kern w:val="0"/>
          <w:sz w:val="30"/>
        </w:rPr>
      </w:pPr>
      <w:bookmarkStart w:id="18" w:name="_Toc204531593"/>
      <w:r>
        <w:rPr>
          <w:rFonts w:ascii="黑体" w:hAnsi="黑体" w:eastAsia="黑体" w:cs="Times New Roman"/>
          <w:kern w:val="0"/>
          <w:sz w:val="30"/>
        </w:rPr>
        <w:t>一、资格审查</w:t>
      </w:r>
      <w:bookmarkEnd w:id="18"/>
    </w:p>
    <w:p w14:paraId="348FC7A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1、开标结束后，由厦门市公物采购招投标有限公司负责资格审查小组的组建及资格审查工作的组织。</w:t>
      </w:r>
    </w:p>
    <w:p w14:paraId="5E2F5D2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1.1资格审查小组</w:t>
      </w:r>
    </w:p>
    <w:p w14:paraId="52DC372C">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资格审查小组由3人组成，并负责具体审查事务，其中由采购人派出的采购人代表至少1人，由厦门市公物采购招投标有限公司派出的工作人员至少1人，其余1人可为采购人代表或厦门市公物采购招投标有限公司的工作人员。</w:t>
      </w:r>
    </w:p>
    <w:p w14:paraId="4E2B7B1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1.2资格审查的依据是招标文件和电子投标文件。</w:t>
      </w:r>
    </w:p>
    <w:p w14:paraId="13DB3BF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1.3资格审查的范围及内容：电子投标文件（资格及资信证明部分），具体如下：</w:t>
      </w:r>
    </w:p>
    <w:p w14:paraId="439C632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（1）“投标函”；</w:t>
      </w:r>
    </w:p>
    <w:p w14:paraId="6B8D4B7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（2）“投标人的资格及资信证明文件”</w:t>
      </w:r>
    </w:p>
    <w:p w14:paraId="3F26305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①一般资格证明文件：</w:t>
      </w:r>
    </w:p>
    <w:p w14:paraId="4C22923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89"/>
        <w:gridCol w:w="6146"/>
      </w:tblGrid>
      <w:tr w14:paraId="42CC3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395B00D5">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2189" w:type="dxa"/>
            <w:vAlign w:val="center"/>
          </w:tcPr>
          <w:p w14:paraId="3AC3EF6B">
            <w:pPr>
              <w:spacing w:line="360" w:lineRule="auto"/>
              <w:jc w:val="center"/>
              <w:rPr>
                <w:rFonts w:asciiTheme="minorEastAsia" w:hAnsiTheme="minorEastAsia"/>
                <w:sz w:val="24"/>
                <w:szCs w:val="24"/>
              </w:rPr>
            </w:pPr>
            <w:r>
              <w:rPr>
                <w:rFonts w:asciiTheme="minorEastAsia" w:hAnsiTheme="minorEastAsia"/>
                <w:sz w:val="24"/>
                <w:szCs w:val="24"/>
              </w:rPr>
              <w:t>资格审查要求概况</w:t>
            </w:r>
          </w:p>
        </w:tc>
        <w:tc>
          <w:tcPr>
            <w:tcW w:w="6146" w:type="dxa"/>
            <w:vAlign w:val="center"/>
          </w:tcPr>
          <w:p w14:paraId="40D503FF">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14:paraId="2AEB5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B1C74AE">
            <w:pPr>
              <w:spacing w:line="360" w:lineRule="auto"/>
              <w:jc w:val="center"/>
              <w:rPr>
                <w:rFonts w:asciiTheme="minorEastAsia" w:hAnsiTheme="minorEastAsia"/>
                <w:sz w:val="24"/>
                <w:szCs w:val="24"/>
              </w:rPr>
            </w:pPr>
            <w:r>
              <w:rPr>
                <w:rFonts w:asciiTheme="minorEastAsia" w:hAnsiTheme="minorEastAsia"/>
                <w:sz w:val="24"/>
                <w:szCs w:val="24"/>
              </w:rPr>
              <w:t>1</w:t>
            </w:r>
          </w:p>
        </w:tc>
        <w:tc>
          <w:tcPr>
            <w:tcW w:w="2189" w:type="dxa"/>
            <w:vAlign w:val="center"/>
          </w:tcPr>
          <w:p w14:paraId="62B384DB">
            <w:pPr>
              <w:spacing w:line="360" w:lineRule="auto"/>
              <w:jc w:val="center"/>
              <w:rPr>
                <w:rFonts w:asciiTheme="minorEastAsia" w:hAnsiTheme="minorEastAsia"/>
                <w:sz w:val="24"/>
                <w:szCs w:val="24"/>
              </w:rPr>
            </w:pPr>
            <w:r>
              <w:rPr>
                <w:rFonts w:asciiTheme="minorEastAsia" w:hAnsiTheme="minorEastAsia"/>
                <w:sz w:val="24"/>
                <w:szCs w:val="24"/>
              </w:rPr>
              <w:t>单位授权书</w:t>
            </w:r>
          </w:p>
        </w:tc>
        <w:tc>
          <w:tcPr>
            <w:tcW w:w="6146" w:type="dxa"/>
            <w:vAlign w:val="center"/>
          </w:tcPr>
          <w:p w14:paraId="0FFF46D8">
            <w:pPr>
              <w:spacing w:line="360" w:lineRule="auto"/>
              <w:rPr>
                <w:rFonts w:asciiTheme="minorEastAsia" w:hAnsiTheme="minorEastAsia"/>
                <w:sz w:val="24"/>
                <w:szCs w:val="24"/>
              </w:rPr>
            </w:pPr>
            <w:r>
              <w:rPr>
                <w:rFonts w:asciiTheme="minorEastAsia" w:hAnsiTheme="minorEastAsia"/>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A187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5FD026D5">
            <w:pPr>
              <w:spacing w:line="360" w:lineRule="auto"/>
              <w:jc w:val="center"/>
              <w:rPr>
                <w:rFonts w:asciiTheme="minorEastAsia" w:hAnsiTheme="minorEastAsia"/>
                <w:sz w:val="24"/>
                <w:szCs w:val="24"/>
              </w:rPr>
            </w:pPr>
            <w:r>
              <w:rPr>
                <w:rFonts w:asciiTheme="minorEastAsia" w:hAnsiTheme="minorEastAsia"/>
                <w:sz w:val="24"/>
                <w:szCs w:val="24"/>
              </w:rPr>
              <w:t>2</w:t>
            </w:r>
          </w:p>
        </w:tc>
        <w:tc>
          <w:tcPr>
            <w:tcW w:w="2189" w:type="dxa"/>
            <w:vAlign w:val="center"/>
          </w:tcPr>
          <w:p w14:paraId="3601B084">
            <w:pPr>
              <w:spacing w:line="360" w:lineRule="auto"/>
              <w:jc w:val="center"/>
              <w:rPr>
                <w:rFonts w:asciiTheme="minorEastAsia" w:hAnsiTheme="minorEastAsia"/>
                <w:sz w:val="24"/>
                <w:szCs w:val="24"/>
              </w:rPr>
            </w:pPr>
            <w:r>
              <w:rPr>
                <w:rFonts w:asciiTheme="minorEastAsia" w:hAnsiTheme="minorEastAsia"/>
                <w:sz w:val="24"/>
                <w:szCs w:val="24"/>
              </w:rPr>
              <w:t>营业执照等证明文件</w:t>
            </w:r>
          </w:p>
        </w:tc>
        <w:tc>
          <w:tcPr>
            <w:tcW w:w="6146" w:type="dxa"/>
            <w:vAlign w:val="center"/>
          </w:tcPr>
          <w:p w14:paraId="57ECA248">
            <w:pPr>
              <w:spacing w:line="360" w:lineRule="auto"/>
              <w:rPr>
                <w:rFonts w:asciiTheme="minorEastAsia" w:hAnsiTheme="minorEastAsia"/>
                <w:sz w:val="24"/>
                <w:szCs w:val="24"/>
              </w:rPr>
            </w:pPr>
            <w:r>
              <w:rPr>
                <w:rFonts w:asciiTheme="minorEastAsia" w:hAnsiTheme="minorEastAsia"/>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E91D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5B4482FF">
            <w:pPr>
              <w:spacing w:line="360" w:lineRule="auto"/>
              <w:jc w:val="center"/>
              <w:rPr>
                <w:rFonts w:asciiTheme="minorEastAsia" w:hAnsiTheme="minorEastAsia"/>
                <w:sz w:val="24"/>
                <w:szCs w:val="24"/>
              </w:rPr>
            </w:pPr>
            <w:r>
              <w:rPr>
                <w:rFonts w:asciiTheme="minorEastAsia" w:hAnsiTheme="minorEastAsia"/>
                <w:sz w:val="24"/>
                <w:szCs w:val="24"/>
              </w:rPr>
              <w:t>3</w:t>
            </w:r>
          </w:p>
        </w:tc>
        <w:tc>
          <w:tcPr>
            <w:tcW w:w="2189" w:type="dxa"/>
            <w:vAlign w:val="center"/>
          </w:tcPr>
          <w:p w14:paraId="0ABD886F">
            <w:pPr>
              <w:spacing w:line="360" w:lineRule="auto"/>
              <w:jc w:val="center"/>
              <w:rPr>
                <w:rFonts w:asciiTheme="minorEastAsia" w:hAnsiTheme="minorEastAsia"/>
                <w:sz w:val="24"/>
                <w:szCs w:val="24"/>
              </w:rPr>
            </w:pPr>
            <w:r>
              <w:rPr>
                <w:rFonts w:asciiTheme="minorEastAsia" w:hAnsiTheme="minorEastAsia"/>
                <w:sz w:val="24"/>
                <w:szCs w:val="24"/>
              </w:rPr>
              <w:t>提供财务状况报告</w:t>
            </w:r>
            <w:r>
              <w:rPr>
                <w:rFonts w:hint="eastAsia" w:asciiTheme="minorEastAsia" w:hAnsiTheme="minorEastAsia"/>
                <w:sz w:val="24"/>
                <w:szCs w:val="24"/>
              </w:rPr>
              <w:t>（</w:t>
            </w:r>
            <w:r>
              <w:rPr>
                <w:rFonts w:asciiTheme="minorEastAsia" w:hAnsiTheme="minorEastAsia"/>
                <w:sz w:val="24"/>
                <w:szCs w:val="24"/>
              </w:rPr>
              <w:t>财务报告、或资信证明）</w:t>
            </w:r>
          </w:p>
        </w:tc>
        <w:tc>
          <w:tcPr>
            <w:tcW w:w="6146" w:type="dxa"/>
            <w:vAlign w:val="center"/>
          </w:tcPr>
          <w:p w14:paraId="3C2A40EF">
            <w:pPr>
              <w:spacing w:line="360" w:lineRule="auto"/>
              <w:rPr>
                <w:rFonts w:asciiTheme="minorEastAsia" w:hAnsiTheme="minorEastAsia"/>
                <w:sz w:val="24"/>
                <w:szCs w:val="24"/>
              </w:rPr>
            </w:pPr>
            <w:r>
              <w:rPr>
                <w:rFonts w:asciiTheme="minorEastAsia" w:hAnsiTheme="minorEastAsia"/>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39AF1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E8E8683">
            <w:pPr>
              <w:spacing w:line="360" w:lineRule="auto"/>
              <w:jc w:val="center"/>
              <w:rPr>
                <w:rFonts w:asciiTheme="minorEastAsia" w:hAnsiTheme="minorEastAsia"/>
                <w:sz w:val="24"/>
                <w:szCs w:val="24"/>
              </w:rPr>
            </w:pPr>
            <w:r>
              <w:rPr>
                <w:rFonts w:asciiTheme="minorEastAsia" w:hAnsiTheme="minorEastAsia"/>
                <w:sz w:val="24"/>
                <w:szCs w:val="24"/>
              </w:rPr>
              <w:t>4</w:t>
            </w:r>
          </w:p>
        </w:tc>
        <w:tc>
          <w:tcPr>
            <w:tcW w:w="2189" w:type="dxa"/>
            <w:vAlign w:val="center"/>
          </w:tcPr>
          <w:p w14:paraId="424DDC39">
            <w:pPr>
              <w:spacing w:line="360" w:lineRule="auto"/>
              <w:jc w:val="center"/>
              <w:rPr>
                <w:rFonts w:asciiTheme="minorEastAsia" w:hAnsiTheme="minorEastAsia"/>
                <w:sz w:val="24"/>
                <w:szCs w:val="24"/>
              </w:rPr>
            </w:pPr>
            <w:r>
              <w:rPr>
                <w:rFonts w:asciiTheme="minorEastAsia" w:hAnsiTheme="minorEastAsia"/>
                <w:sz w:val="24"/>
                <w:szCs w:val="24"/>
              </w:rPr>
              <w:t>依法缴纳税收证明材料</w:t>
            </w:r>
          </w:p>
        </w:tc>
        <w:tc>
          <w:tcPr>
            <w:tcW w:w="6146" w:type="dxa"/>
            <w:vAlign w:val="center"/>
          </w:tcPr>
          <w:p w14:paraId="52EDDB8F">
            <w:pPr>
              <w:spacing w:line="360" w:lineRule="auto"/>
              <w:rPr>
                <w:rFonts w:asciiTheme="minorEastAsia" w:hAnsiTheme="minorEastAsia"/>
                <w:sz w:val="24"/>
                <w:szCs w:val="24"/>
              </w:rPr>
            </w:pPr>
            <w:r>
              <w:rPr>
                <w:rFonts w:asciiTheme="minorEastAsia" w:hAnsiTheme="minorEastAsia"/>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41678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248BD244">
            <w:pPr>
              <w:spacing w:line="360" w:lineRule="auto"/>
              <w:jc w:val="center"/>
              <w:rPr>
                <w:rFonts w:asciiTheme="minorEastAsia" w:hAnsiTheme="minorEastAsia"/>
                <w:sz w:val="24"/>
                <w:szCs w:val="24"/>
              </w:rPr>
            </w:pPr>
            <w:r>
              <w:rPr>
                <w:rFonts w:asciiTheme="minorEastAsia" w:hAnsiTheme="minorEastAsia"/>
                <w:sz w:val="24"/>
                <w:szCs w:val="24"/>
              </w:rPr>
              <w:t>5</w:t>
            </w:r>
          </w:p>
        </w:tc>
        <w:tc>
          <w:tcPr>
            <w:tcW w:w="2189" w:type="dxa"/>
            <w:vAlign w:val="center"/>
          </w:tcPr>
          <w:p w14:paraId="111B9508">
            <w:pPr>
              <w:spacing w:line="360" w:lineRule="auto"/>
              <w:jc w:val="center"/>
              <w:rPr>
                <w:rFonts w:asciiTheme="minorEastAsia" w:hAnsiTheme="minorEastAsia"/>
                <w:sz w:val="24"/>
                <w:szCs w:val="24"/>
              </w:rPr>
            </w:pPr>
            <w:r>
              <w:rPr>
                <w:rFonts w:asciiTheme="minorEastAsia" w:hAnsiTheme="minorEastAsia"/>
                <w:sz w:val="24"/>
                <w:szCs w:val="24"/>
              </w:rPr>
              <w:t>依法缴纳社会保障资金证明材料</w:t>
            </w:r>
          </w:p>
        </w:tc>
        <w:tc>
          <w:tcPr>
            <w:tcW w:w="6146" w:type="dxa"/>
            <w:vAlign w:val="center"/>
          </w:tcPr>
          <w:p w14:paraId="31A56C0D">
            <w:pPr>
              <w:spacing w:line="360" w:lineRule="auto"/>
              <w:rPr>
                <w:rFonts w:asciiTheme="minorEastAsia" w:hAnsiTheme="minorEastAsia"/>
                <w:sz w:val="24"/>
                <w:szCs w:val="24"/>
              </w:rPr>
            </w:pPr>
            <w:r>
              <w:rPr>
                <w:rFonts w:asciiTheme="minorEastAsia" w:hAnsiTheme="minorEastAsia"/>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E36F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45687893">
            <w:pPr>
              <w:spacing w:line="360" w:lineRule="auto"/>
              <w:jc w:val="center"/>
              <w:rPr>
                <w:rFonts w:asciiTheme="minorEastAsia" w:hAnsiTheme="minorEastAsia"/>
                <w:sz w:val="24"/>
                <w:szCs w:val="24"/>
              </w:rPr>
            </w:pPr>
            <w:r>
              <w:rPr>
                <w:rFonts w:asciiTheme="minorEastAsia" w:hAnsiTheme="minorEastAsia"/>
                <w:sz w:val="24"/>
                <w:szCs w:val="24"/>
              </w:rPr>
              <w:t>6</w:t>
            </w:r>
          </w:p>
        </w:tc>
        <w:tc>
          <w:tcPr>
            <w:tcW w:w="2189" w:type="dxa"/>
            <w:vAlign w:val="center"/>
          </w:tcPr>
          <w:p w14:paraId="6CA39E09">
            <w:pPr>
              <w:spacing w:line="360" w:lineRule="auto"/>
              <w:jc w:val="center"/>
              <w:rPr>
                <w:rFonts w:asciiTheme="minorEastAsia" w:hAnsiTheme="minorEastAsia"/>
                <w:sz w:val="24"/>
                <w:szCs w:val="24"/>
              </w:rPr>
            </w:pPr>
            <w:r>
              <w:rPr>
                <w:rFonts w:asciiTheme="minorEastAsia" w:hAnsiTheme="minorEastAsia"/>
                <w:sz w:val="24"/>
                <w:szCs w:val="24"/>
              </w:rPr>
              <w:t>具备履行合同所必需设备和专业技术能力的声明函</w:t>
            </w:r>
            <w:r>
              <w:rPr>
                <w:rFonts w:hint="eastAsia" w:asciiTheme="minorEastAsia" w:hAnsiTheme="minorEastAsia"/>
                <w:sz w:val="24"/>
                <w:szCs w:val="24"/>
              </w:rPr>
              <w:t>（</w:t>
            </w:r>
            <w:r>
              <w:rPr>
                <w:rFonts w:asciiTheme="minorEastAsia" w:hAnsiTheme="minorEastAsia"/>
                <w:sz w:val="24"/>
                <w:szCs w:val="24"/>
              </w:rPr>
              <w:t>若有</w:t>
            </w:r>
            <w:r>
              <w:rPr>
                <w:rFonts w:hint="eastAsia" w:asciiTheme="minorEastAsia" w:hAnsiTheme="minorEastAsia"/>
                <w:sz w:val="24"/>
                <w:szCs w:val="24"/>
              </w:rPr>
              <w:t>）</w:t>
            </w:r>
          </w:p>
        </w:tc>
        <w:tc>
          <w:tcPr>
            <w:tcW w:w="6146" w:type="dxa"/>
            <w:vAlign w:val="center"/>
          </w:tcPr>
          <w:p w14:paraId="513256D6">
            <w:pPr>
              <w:spacing w:line="360" w:lineRule="auto"/>
              <w:rPr>
                <w:rFonts w:asciiTheme="minorEastAsia" w:hAnsiTheme="minorEastAsia"/>
                <w:sz w:val="24"/>
                <w:szCs w:val="24"/>
              </w:rPr>
            </w:pPr>
            <w:r>
              <w:rPr>
                <w:rFonts w:asciiTheme="minorEastAsia" w:hAnsiTheme="minorEastAsia"/>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4F6245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42122D22">
            <w:pPr>
              <w:spacing w:line="360" w:lineRule="auto"/>
              <w:jc w:val="center"/>
              <w:rPr>
                <w:rFonts w:asciiTheme="minorEastAsia" w:hAnsiTheme="minorEastAsia"/>
                <w:sz w:val="24"/>
                <w:szCs w:val="24"/>
              </w:rPr>
            </w:pPr>
            <w:r>
              <w:rPr>
                <w:rFonts w:asciiTheme="minorEastAsia" w:hAnsiTheme="minorEastAsia"/>
                <w:sz w:val="24"/>
                <w:szCs w:val="24"/>
              </w:rPr>
              <w:t>7</w:t>
            </w:r>
          </w:p>
        </w:tc>
        <w:tc>
          <w:tcPr>
            <w:tcW w:w="2189" w:type="dxa"/>
            <w:vAlign w:val="center"/>
          </w:tcPr>
          <w:p w14:paraId="31555F51">
            <w:pPr>
              <w:spacing w:line="360" w:lineRule="auto"/>
              <w:jc w:val="center"/>
              <w:rPr>
                <w:rFonts w:asciiTheme="minorEastAsia" w:hAnsiTheme="minorEastAsia"/>
                <w:sz w:val="24"/>
                <w:szCs w:val="24"/>
              </w:rPr>
            </w:pPr>
            <w:r>
              <w:rPr>
                <w:rFonts w:asciiTheme="minorEastAsia" w:hAnsiTheme="minorEastAsia"/>
                <w:sz w:val="24"/>
                <w:szCs w:val="24"/>
              </w:rPr>
              <w:t>参加采购活动前三年内在经营活动中没有重大违法记录的声明</w:t>
            </w:r>
          </w:p>
        </w:tc>
        <w:tc>
          <w:tcPr>
            <w:tcW w:w="6146" w:type="dxa"/>
            <w:vAlign w:val="center"/>
          </w:tcPr>
          <w:p w14:paraId="3EE759B3">
            <w:pPr>
              <w:spacing w:line="360" w:lineRule="auto"/>
              <w:rPr>
                <w:rFonts w:asciiTheme="minorEastAsia" w:hAnsiTheme="minorEastAsia"/>
                <w:sz w:val="24"/>
                <w:szCs w:val="24"/>
              </w:rPr>
            </w:pPr>
            <w:r>
              <w:rPr>
                <w:rFonts w:asciiTheme="minorEastAsia" w:hAnsiTheme="minorEastAsia"/>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EE6E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07B443DB">
            <w:pPr>
              <w:spacing w:line="360" w:lineRule="auto"/>
              <w:jc w:val="center"/>
              <w:rPr>
                <w:rFonts w:asciiTheme="minorEastAsia" w:hAnsiTheme="minorEastAsia"/>
                <w:sz w:val="24"/>
                <w:szCs w:val="24"/>
              </w:rPr>
            </w:pPr>
            <w:r>
              <w:rPr>
                <w:rFonts w:asciiTheme="minorEastAsia" w:hAnsiTheme="minorEastAsia"/>
                <w:sz w:val="24"/>
                <w:szCs w:val="24"/>
              </w:rPr>
              <w:t>8</w:t>
            </w:r>
          </w:p>
        </w:tc>
        <w:tc>
          <w:tcPr>
            <w:tcW w:w="2189" w:type="dxa"/>
            <w:vAlign w:val="center"/>
          </w:tcPr>
          <w:p w14:paraId="6492F12B">
            <w:pPr>
              <w:spacing w:line="360" w:lineRule="auto"/>
              <w:jc w:val="center"/>
              <w:rPr>
                <w:rFonts w:asciiTheme="minorEastAsia" w:hAnsiTheme="minorEastAsia"/>
                <w:sz w:val="24"/>
                <w:szCs w:val="24"/>
              </w:rPr>
            </w:pPr>
            <w:r>
              <w:rPr>
                <w:rFonts w:asciiTheme="minorEastAsia" w:hAnsiTheme="minorEastAsia"/>
                <w:sz w:val="24"/>
                <w:szCs w:val="24"/>
              </w:rPr>
              <w:t>信用记录查询结果</w:t>
            </w:r>
          </w:p>
        </w:tc>
        <w:tc>
          <w:tcPr>
            <w:tcW w:w="6146" w:type="dxa"/>
            <w:vAlign w:val="center"/>
          </w:tcPr>
          <w:p w14:paraId="6D4308F8">
            <w:pPr>
              <w:spacing w:line="360" w:lineRule="auto"/>
              <w:rPr>
                <w:rFonts w:asciiTheme="minorEastAsia" w:hAnsiTheme="minorEastAsia"/>
                <w:sz w:val="24"/>
                <w:szCs w:val="24"/>
              </w:rPr>
            </w:pPr>
            <w:r>
              <w:rPr>
                <w:rFonts w:asciiTheme="minorEastAsia" w:hAnsiTheme="minorEastAsia"/>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④经查询，投标人参加本项目采购活动（投标截止时间）前三年内被列入失信被执行人名单、重大税收违法失信主体</w:t>
            </w:r>
            <w:r>
              <w:rPr>
                <w:rFonts w:hint="eastAsia" w:asciiTheme="minorEastAsia" w:hAnsiTheme="minorEastAsia"/>
                <w:sz w:val="24"/>
                <w:szCs w:val="24"/>
              </w:rPr>
              <w:t>名单</w:t>
            </w:r>
            <w:r>
              <w:rPr>
                <w:rFonts w:asciiTheme="minorEastAsia" w:hAnsiTheme="minorEastAsia"/>
                <w:sz w:val="24"/>
                <w:szCs w:val="24"/>
              </w:rPr>
              <w:t>、政府采购严重违法失信行为记录名单及其他重大违法记录且相关信用惩戒期限未满的，其资格审查不合格。</w:t>
            </w:r>
          </w:p>
        </w:tc>
      </w:tr>
      <w:tr w14:paraId="4F536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698864CC">
            <w:pPr>
              <w:spacing w:line="360" w:lineRule="auto"/>
              <w:jc w:val="center"/>
              <w:rPr>
                <w:rFonts w:asciiTheme="minorEastAsia" w:hAnsiTheme="minorEastAsia"/>
                <w:sz w:val="24"/>
                <w:szCs w:val="24"/>
              </w:rPr>
            </w:pPr>
            <w:r>
              <w:rPr>
                <w:rFonts w:asciiTheme="minorEastAsia" w:hAnsiTheme="minorEastAsia"/>
                <w:sz w:val="24"/>
                <w:szCs w:val="24"/>
              </w:rPr>
              <w:t>9</w:t>
            </w:r>
          </w:p>
        </w:tc>
        <w:tc>
          <w:tcPr>
            <w:tcW w:w="2189" w:type="dxa"/>
            <w:vAlign w:val="center"/>
          </w:tcPr>
          <w:p w14:paraId="5742777D">
            <w:pPr>
              <w:spacing w:line="360" w:lineRule="auto"/>
              <w:jc w:val="center"/>
              <w:rPr>
                <w:rFonts w:asciiTheme="minorEastAsia" w:hAnsiTheme="minorEastAsia"/>
                <w:sz w:val="24"/>
                <w:szCs w:val="24"/>
              </w:rPr>
            </w:pPr>
            <w:r>
              <w:rPr>
                <w:rFonts w:asciiTheme="minorEastAsia" w:hAnsiTheme="minorEastAsia"/>
                <w:sz w:val="24"/>
                <w:szCs w:val="24"/>
              </w:rPr>
              <w:t>中小企业声明函（以资格条件落实中小企业扶持政策时适用）</w:t>
            </w:r>
          </w:p>
        </w:tc>
        <w:tc>
          <w:tcPr>
            <w:tcW w:w="6146" w:type="dxa"/>
            <w:vAlign w:val="center"/>
          </w:tcPr>
          <w:p w14:paraId="5215C385">
            <w:pPr>
              <w:spacing w:line="360" w:lineRule="auto"/>
              <w:rPr>
                <w:rFonts w:asciiTheme="minorEastAsia" w:hAnsiTheme="minorEastAsia"/>
                <w:sz w:val="24"/>
                <w:szCs w:val="24"/>
              </w:rPr>
            </w:pPr>
            <w:r>
              <w:rPr>
                <w:rFonts w:asciiTheme="minorEastAsia" w:hAnsiTheme="minorEastAsia"/>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BD7C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59CB9640">
            <w:pPr>
              <w:spacing w:line="360" w:lineRule="auto"/>
              <w:jc w:val="center"/>
              <w:rPr>
                <w:rFonts w:asciiTheme="minorEastAsia" w:hAnsiTheme="minorEastAsia"/>
                <w:sz w:val="24"/>
                <w:szCs w:val="24"/>
              </w:rPr>
            </w:pPr>
            <w:r>
              <w:rPr>
                <w:rFonts w:asciiTheme="minorEastAsia" w:hAnsiTheme="minorEastAsia"/>
                <w:sz w:val="24"/>
                <w:szCs w:val="24"/>
              </w:rPr>
              <w:t>10</w:t>
            </w:r>
          </w:p>
        </w:tc>
        <w:tc>
          <w:tcPr>
            <w:tcW w:w="2189" w:type="dxa"/>
            <w:vAlign w:val="center"/>
          </w:tcPr>
          <w:p w14:paraId="2823E31F">
            <w:pPr>
              <w:spacing w:line="360" w:lineRule="auto"/>
              <w:jc w:val="center"/>
              <w:rPr>
                <w:rFonts w:asciiTheme="minorEastAsia" w:hAnsiTheme="minorEastAsia"/>
                <w:sz w:val="24"/>
                <w:szCs w:val="24"/>
              </w:rPr>
            </w:pPr>
            <w:r>
              <w:rPr>
                <w:rFonts w:asciiTheme="minorEastAsia" w:hAnsiTheme="minorEastAsia"/>
                <w:sz w:val="24"/>
                <w:szCs w:val="24"/>
              </w:rPr>
              <w:t>联合体协议（若有）</w:t>
            </w:r>
          </w:p>
        </w:tc>
        <w:tc>
          <w:tcPr>
            <w:tcW w:w="6146" w:type="dxa"/>
            <w:vAlign w:val="center"/>
          </w:tcPr>
          <w:p w14:paraId="4724A4F3">
            <w:pPr>
              <w:spacing w:line="360" w:lineRule="auto"/>
              <w:rPr>
                <w:rFonts w:asciiTheme="minorEastAsia" w:hAnsiTheme="minorEastAsia"/>
                <w:sz w:val="24"/>
                <w:szCs w:val="24"/>
              </w:rPr>
            </w:pPr>
            <w:r>
              <w:rPr>
                <w:rFonts w:asciiTheme="minorEastAsia" w:hAnsiTheme="minorEastAsia"/>
                <w:sz w:val="24"/>
                <w:szCs w:val="24"/>
              </w:rPr>
              <w:t>①招标文件接受联合体投标且投标人为联合体的，投标人应提供本协议；否则无须提供。</w:t>
            </w:r>
          </w:p>
          <w:p w14:paraId="5E9B113A">
            <w:pPr>
              <w:spacing w:line="360" w:lineRule="auto"/>
              <w:rPr>
                <w:rFonts w:asciiTheme="minorEastAsia" w:hAnsiTheme="minorEastAsia"/>
                <w:sz w:val="24"/>
                <w:szCs w:val="24"/>
              </w:rPr>
            </w:pPr>
            <w:r>
              <w:rPr>
                <w:rFonts w:asciiTheme="minorEastAsia" w:hAnsiTheme="minorEastAsia"/>
                <w:sz w:val="24"/>
                <w:szCs w:val="24"/>
              </w:rPr>
              <w:t>②本协议由委托代理人签字或盖章的，应按照招标文件第七章载明的格式提供“单位授权书”。</w:t>
            </w:r>
          </w:p>
        </w:tc>
      </w:tr>
    </w:tbl>
    <w:p w14:paraId="3EC1A48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※备注说明</w:t>
      </w:r>
    </w:p>
    <w:p w14:paraId="0DF0EC0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①投标人应根据自身实际情况提供上述资格要求的证明材料，格式可参考招标文件第七章提供。</w:t>
      </w:r>
    </w:p>
    <w:p w14:paraId="3F60F27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②投标人提供的相应证明材料复印件均应符合：内容完整、清晰、整洁，并由投标人加盖其单位公章。</w:t>
      </w:r>
    </w:p>
    <w:p w14:paraId="6447AC4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③根据招标文件第四章第一点资格审查的1.3“④其他资格证明文件”要求，允许供应商采用资格承诺制的并提供符合要求的资格承诺函，视为满足招标文件的资格要求。</w:t>
      </w:r>
    </w:p>
    <w:p w14:paraId="548433B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④.其他资格证明文件：</w:t>
      </w:r>
    </w:p>
    <w:p w14:paraId="0AEDE3C5">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w:t>
      </w:r>
    </w:p>
    <w:tbl>
      <w:tblPr>
        <w:tblStyle w:val="17"/>
        <w:tblW w:w="923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545"/>
      </w:tblGrid>
      <w:tr w14:paraId="40E76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3692" w:type="dxa"/>
            <w:vAlign w:val="center"/>
          </w:tcPr>
          <w:p w14:paraId="0A198489">
            <w:pPr>
              <w:spacing w:line="360" w:lineRule="auto"/>
              <w:jc w:val="center"/>
              <w:rPr>
                <w:rFonts w:asciiTheme="minorEastAsia" w:hAnsiTheme="minorEastAsia"/>
                <w:sz w:val="24"/>
                <w:szCs w:val="24"/>
              </w:rPr>
            </w:pPr>
            <w:r>
              <w:rPr>
                <w:rFonts w:asciiTheme="minorEastAsia" w:hAnsiTheme="minorEastAsia"/>
                <w:sz w:val="24"/>
                <w:szCs w:val="24"/>
              </w:rPr>
              <w:t>资格审查要求概况</w:t>
            </w:r>
          </w:p>
        </w:tc>
        <w:tc>
          <w:tcPr>
            <w:tcW w:w="5545" w:type="dxa"/>
            <w:vAlign w:val="center"/>
          </w:tcPr>
          <w:p w14:paraId="2FCBF400">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14:paraId="0718D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14:paraId="3B101EA0">
            <w:pPr>
              <w:spacing w:line="360" w:lineRule="auto"/>
              <w:jc w:val="center"/>
              <w:rPr>
                <w:rFonts w:asciiTheme="minorEastAsia" w:hAnsiTheme="minorEastAsia"/>
                <w:sz w:val="24"/>
                <w:szCs w:val="24"/>
              </w:rPr>
            </w:pPr>
            <w:r>
              <w:rPr>
                <w:rFonts w:hint="eastAsia" w:asciiTheme="minorEastAsia" w:hAnsiTheme="minorEastAsia"/>
                <w:sz w:val="24"/>
                <w:szCs w:val="24"/>
              </w:rPr>
              <w:t>（同第一章）</w:t>
            </w:r>
          </w:p>
        </w:tc>
        <w:tc>
          <w:tcPr>
            <w:tcW w:w="5545" w:type="dxa"/>
            <w:vAlign w:val="center"/>
          </w:tcPr>
          <w:p w14:paraId="5E80A47E">
            <w:pPr>
              <w:spacing w:line="360" w:lineRule="auto"/>
              <w:rPr>
                <w:rFonts w:asciiTheme="minorEastAsia" w:hAnsiTheme="minorEastAsia"/>
                <w:sz w:val="24"/>
                <w:szCs w:val="24"/>
              </w:rPr>
            </w:pPr>
          </w:p>
        </w:tc>
      </w:tr>
    </w:tbl>
    <w:p w14:paraId="4E29B03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（3）投标保证金。</w:t>
      </w:r>
    </w:p>
    <w:p w14:paraId="02FE1AB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1.4有下列情形之一的，资格审查不合格：</w:t>
      </w:r>
    </w:p>
    <w:tbl>
      <w:tblPr>
        <w:tblStyle w:val="17"/>
        <w:tblW w:w="922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7"/>
      </w:tblGrid>
      <w:tr w14:paraId="5F65F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7BEA37F7">
            <w:pPr>
              <w:spacing w:line="360" w:lineRule="auto"/>
              <w:jc w:val="center"/>
              <w:rPr>
                <w:sz w:val="24"/>
                <w:szCs w:val="24"/>
              </w:rPr>
            </w:pPr>
            <w:r>
              <w:rPr>
                <w:sz w:val="24"/>
                <w:szCs w:val="24"/>
              </w:rPr>
              <w:t>明细</w:t>
            </w:r>
          </w:p>
        </w:tc>
      </w:tr>
      <w:tr w14:paraId="6147B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748D3BBC">
            <w:pPr>
              <w:spacing w:line="360" w:lineRule="auto"/>
              <w:rPr>
                <w:sz w:val="24"/>
                <w:szCs w:val="24"/>
              </w:rPr>
            </w:pPr>
            <w:r>
              <w:rPr>
                <w:sz w:val="24"/>
                <w:szCs w:val="24"/>
              </w:rPr>
              <w:t>未按照招标文件规定提交投标函</w:t>
            </w:r>
          </w:p>
        </w:tc>
      </w:tr>
      <w:tr w14:paraId="2ED3E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6FF1FBB9">
            <w:pPr>
              <w:spacing w:line="360" w:lineRule="auto"/>
              <w:rPr>
                <w:sz w:val="24"/>
                <w:szCs w:val="24"/>
              </w:rPr>
            </w:pPr>
            <w:r>
              <w:rPr>
                <w:sz w:val="24"/>
                <w:szCs w:val="24"/>
              </w:rPr>
              <w:t>未按照招标文件规定提交投标人的资格及资信文件</w:t>
            </w:r>
          </w:p>
        </w:tc>
      </w:tr>
      <w:tr w14:paraId="612D0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153D537F">
            <w:pPr>
              <w:spacing w:line="360" w:lineRule="auto"/>
              <w:rPr>
                <w:sz w:val="24"/>
                <w:szCs w:val="24"/>
              </w:rPr>
            </w:pPr>
            <w:r>
              <w:rPr>
                <w:sz w:val="24"/>
                <w:szCs w:val="24"/>
              </w:rPr>
              <w:t>未按照招标文件规定提交投标保证金</w:t>
            </w:r>
          </w:p>
        </w:tc>
      </w:tr>
    </w:tbl>
    <w:p w14:paraId="52A0BB9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p w14:paraId="6CD1E39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资格审查不合格项：无</w:t>
      </w:r>
    </w:p>
    <w:p w14:paraId="77D08F2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5C47A39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2、资格审查情况不得私自外泄，有关信息由厦门市公物采购招投标有限公司统一对外发布。</w:t>
      </w:r>
    </w:p>
    <w:p w14:paraId="1CEE000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3、资格审查合格的投标人不足三家的，不进行评标。同时，本次采购活动结束，厦门市公物采购招投标有限公司将依法组织后续采购活动（包括但不限于：重新招标、采用其他方式采购等）。</w:t>
      </w:r>
    </w:p>
    <w:p w14:paraId="4D2130D7">
      <w:pPr>
        <w:pStyle w:val="3"/>
        <w:spacing w:before="312" w:beforeLines="100" w:after="312" w:afterLines="100" w:line="240" w:lineRule="auto"/>
        <w:jc w:val="center"/>
        <w:rPr>
          <w:rFonts w:ascii="黑体" w:hAnsi="黑体" w:eastAsia="黑体" w:cs="Times New Roman"/>
          <w:kern w:val="0"/>
          <w:sz w:val="30"/>
        </w:rPr>
      </w:pPr>
      <w:bookmarkStart w:id="19" w:name="_Toc204531594"/>
      <w:r>
        <w:rPr>
          <w:rFonts w:ascii="黑体" w:hAnsi="黑体" w:eastAsia="黑体" w:cs="Times New Roman"/>
          <w:kern w:val="0"/>
          <w:sz w:val="30"/>
        </w:rPr>
        <w:t>二、评标</w:t>
      </w:r>
      <w:bookmarkEnd w:id="19"/>
    </w:p>
    <w:p w14:paraId="4745989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4、资格审查结束后，由厦门市公物采购招投标有限公司负责评标委员会的组建及评标工作的组织。</w:t>
      </w:r>
    </w:p>
    <w:p w14:paraId="1BC61BC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5、评标委员会</w:t>
      </w:r>
    </w:p>
    <w:p w14:paraId="7ABBD1F0">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由采购人代表和评审专家两部分共5人组成，其中由福建省政府采购评审专家库产生的评审专家4人，由采购人派出的采购人代表1人。</w:t>
      </w:r>
    </w:p>
    <w:p w14:paraId="54636C5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5.2评标委员会负责具体评标事务，并按照下列原则依法独立履行有关职责：</w:t>
      </w:r>
    </w:p>
    <w:p w14:paraId="26CBDC7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（1）评标应保护国家利益、社会公共利益和各方当事人合法权益，提高采购效益，保证项目质量。</w:t>
      </w:r>
    </w:p>
    <w:p w14:paraId="41CB03A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（2）评标应遵循公平、公正、科学、严谨和择优原则。</w:t>
      </w:r>
    </w:p>
    <w:p w14:paraId="3EB5CDB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（3）评标的依据是招标文件和电子投标文件。</w:t>
      </w:r>
    </w:p>
    <w:p w14:paraId="0CA0FEF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（4）应按照招标文件规定推荐中标候选人或确定中标人。</w:t>
      </w:r>
    </w:p>
    <w:p w14:paraId="7DC6F18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（5）评标应遵守下列评标纪律：</w:t>
      </w:r>
    </w:p>
    <w:p w14:paraId="0D3A759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①评标情况不得私自外泄，有关信息由厦门市公物采购招投标有限公司统一对外发布。</w:t>
      </w:r>
    </w:p>
    <w:p w14:paraId="1B3611D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②对厦门市公物采购招投标有限公司或投标人提供的要求保密的资料，不得摘记翻印和外传。</w:t>
      </w:r>
    </w:p>
    <w:p w14:paraId="413766B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③不得收受投标人或有关人员的任何礼物，不得串联鼓动其他人袒护某投标人。若与投标人存在利害关系，则应主动声明并回避。</w:t>
      </w:r>
    </w:p>
    <w:p w14:paraId="68BD749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④全体评委应按照招标文件规定进行评标，一切认定事项应查有实据且不得弄虚作假。</w:t>
      </w:r>
    </w:p>
    <w:p w14:paraId="6D56130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⑤评标中应充分发扬民主，推荐中标候选人或确定中标人后要服从评标报告。</w:t>
      </w:r>
    </w:p>
    <w:p w14:paraId="4A19B8C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※对违反评标纪律的评委，将取消其评委资格，对评标工作造成严重损失者将予以通报批评乃至追究法律责任。</w:t>
      </w:r>
    </w:p>
    <w:p w14:paraId="7556C27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6、评标程序</w:t>
      </w:r>
    </w:p>
    <w:p w14:paraId="4526FA9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6.1评标前的准备工作</w:t>
      </w:r>
    </w:p>
    <w:p w14:paraId="1B8C0FE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（1）全体评委应认真审阅招标文件，了解评委应履行或遵守的职责、义务和评标纪律。</w:t>
      </w:r>
    </w:p>
    <w:p w14:paraId="78401D8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4202B49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6.2符合性审查</w:t>
      </w:r>
    </w:p>
    <w:p w14:paraId="5B7C0D0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（1）评标委员会依据招标文件的实质性要求，对通过资格审查的电子投标文件进行符合性审查，以确定其是否满足招标文件的实质性要求。</w:t>
      </w:r>
    </w:p>
    <w:p w14:paraId="7378AF9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（2）满足招标文件的实质性要求指电子投标文件对招标文件实质性要求的响应不存在重大偏差或保留。</w:t>
      </w:r>
    </w:p>
    <w:p w14:paraId="34FDCB5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03703E7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2F99BD3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（5）评标委员会对所有投标人都执行相同的程序和标准。</w:t>
      </w:r>
    </w:p>
    <w:p w14:paraId="042CF15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（6）有下列情形之一的，符合性审查不合格：</w:t>
      </w:r>
    </w:p>
    <w:p w14:paraId="6818715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①项目一般情形：</w:t>
      </w:r>
    </w:p>
    <w:p w14:paraId="01F906E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w:t>
      </w:r>
      <w:r>
        <w:rPr>
          <w:rFonts w:hint="default" w:asciiTheme="minorEastAsia" w:hAnsiTheme="minorEastAsia"/>
          <w:sz w:val="24"/>
          <w:szCs w:val="24"/>
        </w:rPr>
        <w:t>1</w:t>
      </w:r>
      <w:r>
        <w:rPr>
          <w:rFonts w:asciiTheme="minorEastAsia" w:hAnsiTheme="minorEastAsia"/>
          <w:sz w:val="24"/>
          <w:szCs w:val="24"/>
        </w:rPr>
        <w:t>：</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9"/>
        <w:gridCol w:w="2311"/>
        <w:gridCol w:w="5874"/>
      </w:tblGrid>
      <w:tr w14:paraId="0FB01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12A0557C">
            <w:pPr>
              <w:spacing w:line="360" w:lineRule="auto"/>
              <w:jc w:val="center"/>
              <w:rPr>
                <w:rFonts w:asciiTheme="minorEastAsia" w:hAnsiTheme="minorEastAsia"/>
                <w:sz w:val="24"/>
                <w:szCs w:val="24"/>
              </w:rPr>
            </w:pPr>
            <w:r>
              <w:rPr>
                <w:rFonts w:asciiTheme="minorEastAsia" w:hAnsiTheme="minorEastAsia"/>
                <w:sz w:val="24"/>
                <w:szCs w:val="24"/>
              </w:rPr>
              <w:t>序号</w:t>
            </w:r>
          </w:p>
        </w:tc>
        <w:tc>
          <w:tcPr>
            <w:tcW w:w="2311" w:type="dxa"/>
            <w:vAlign w:val="center"/>
          </w:tcPr>
          <w:p w14:paraId="0BC6B7DE">
            <w:pPr>
              <w:spacing w:line="360" w:lineRule="auto"/>
              <w:jc w:val="center"/>
              <w:rPr>
                <w:rFonts w:asciiTheme="minorEastAsia" w:hAnsiTheme="minorEastAsia"/>
                <w:sz w:val="24"/>
                <w:szCs w:val="24"/>
              </w:rPr>
            </w:pPr>
            <w:r>
              <w:rPr>
                <w:rFonts w:asciiTheme="minorEastAsia" w:hAnsiTheme="minorEastAsia"/>
                <w:sz w:val="24"/>
                <w:szCs w:val="24"/>
              </w:rPr>
              <w:t>符合审查要求概况</w:t>
            </w:r>
          </w:p>
        </w:tc>
        <w:tc>
          <w:tcPr>
            <w:tcW w:w="5874" w:type="dxa"/>
            <w:vAlign w:val="center"/>
          </w:tcPr>
          <w:p w14:paraId="3D975DD2">
            <w:pPr>
              <w:spacing w:line="360" w:lineRule="auto"/>
              <w:jc w:val="center"/>
              <w:rPr>
                <w:rFonts w:asciiTheme="minorEastAsia" w:hAnsiTheme="minorEastAsia"/>
                <w:sz w:val="24"/>
                <w:szCs w:val="24"/>
              </w:rPr>
            </w:pPr>
            <w:r>
              <w:rPr>
                <w:rFonts w:asciiTheme="minorEastAsia" w:hAnsiTheme="minorEastAsia"/>
                <w:sz w:val="24"/>
                <w:szCs w:val="24"/>
              </w:rPr>
              <w:t>评审点具体描述</w:t>
            </w:r>
          </w:p>
        </w:tc>
      </w:tr>
      <w:tr w14:paraId="48346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0547861A">
            <w:pPr>
              <w:spacing w:line="360" w:lineRule="auto"/>
              <w:jc w:val="center"/>
              <w:rPr>
                <w:rFonts w:asciiTheme="minorEastAsia" w:hAnsiTheme="minorEastAsia"/>
                <w:sz w:val="24"/>
                <w:szCs w:val="24"/>
              </w:rPr>
            </w:pPr>
            <w:r>
              <w:rPr>
                <w:rFonts w:asciiTheme="minorEastAsia" w:hAnsiTheme="minorEastAsia"/>
                <w:sz w:val="24"/>
                <w:szCs w:val="24"/>
              </w:rPr>
              <w:t>1</w:t>
            </w:r>
          </w:p>
        </w:tc>
        <w:tc>
          <w:tcPr>
            <w:tcW w:w="2311" w:type="dxa"/>
            <w:vAlign w:val="center"/>
          </w:tcPr>
          <w:p w14:paraId="11A19873">
            <w:pPr>
              <w:spacing w:line="360" w:lineRule="auto"/>
              <w:jc w:val="center"/>
              <w:rPr>
                <w:rFonts w:asciiTheme="minorEastAsia" w:hAnsiTheme="minorEastAsia"/>
                <w:sz w:val="24"/>
                <w:szCs w:val="24"/>
              </w:rPr>
            </w:pPr>
            <w:r>
              <w:rPr>
                <w:rFonts w:asciiTheme="minorEastAsia" w:hAnsiTheme="minorEastAsia"/>
                <w:sz w:val="24"/>
                <w:szCs w:val="24"/>
              </w:rPr>
              <w:t>情形1</w:t>
            </w:r>
          </w:p>
        </w:tc>
        <w:tc>
          <w:tcPr>
            <w:tcW w:w="5874" w:type="dxa"/>
            <w:vAlign w:val="center"/>
          </w:tcPr>
          <w:p w14:paraId="1F1BE10F">
            <w:pPr>
              <w:spacing w:line="360" w:lineRule="auto"/>
              <w:rPr>
                <w:rFonts w:asciiTheme="minorEastAsia" w:hAnsiTheme="minorEastAsia"/>
                <w:sz w:val="24"/>
                <w:szCs w:val="24"/>
              </w:rPr>
            </w:pPr>
            <w:r>
              <w:rPr>
                <w:rFonts w:asciiTheme="minorEastAsia" w:hAnsiTheme="minorEastAsia"/>
                <w:sz w:val="24"/>
                <w:szCs w:val="24"/>
              </w:rPr>
              <w:t>违反招标文件中载明“投标无效”条款的规定；</w:t>
            </w:r>
          </w:p>
        </w:tc>
      </w:tr>
      <w:tr w14:paraId="615A9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3224A298">
            <w:pPr>
              <w:spacing w:line="360" w:lineRule="auto"/>
              <w:jc w:val="center"/>
              <w:rPr>
                <w:rFonts w:asciiTheme="minorEastAsia" w:hAnsiTheme="minorEastAsia"/>
                <w:sz w:val="24"/>
                <w:szCs w:val="24"/>
              </w:rPr>
            </w:pPr>
            <w:r>
              <w:rPr>
                <w:rFonts w:asciiTheme="minorEastAsia" w:hAnsiTheme="minorEastAsia"/>
                <w:sz w:val="24"/>
                <w:szCs w:val="24"/>
              </w:rPr>
              <w:t>2</w:t>
            </w:r>
          </w:p>
        </w:tc>
        <w:tc>
          <w:tcPr>
            <w:tcW w:w="2311" w:type="dxa"/>
            <w:vAlign w:val="center"/>
          </w:tcPr>
          <w:p w14:paraId="14EC9C53">
            <w:pPr>
              <w:spacing w:line="360" w:lineRule="auto"/>
              <w:jc w:val="center"/>
              <w:rPr>
                <w:rFonts w:asciiTheme="minorEastAsia" w:hAnsiTheme="minorEastAsia"/>
                <w:sz w:val="24"/>
                <w:szCs w:val="24"/>
              </w:rPr>
            </w:pPr>
            <w:r>
              <w:rPr>
                <w:rFonts w:asciiTheme="minorEastAsia" w:hAnsiTheme="minorEastAsia"/>
                <w:sz w:val="24"/>
                <w:szCs w:val="24"/>
              </w:rPr>
              <w:t>情形2</w:t>
            </w:r>
          </w:p>
        </w:tc>
        <w:tc>
          <w:tcPr>
            <w:tcW w:w="5874" w:type="dxa"/>
            <w:vAlign w:val="center"/>
          </w:tcPr>
          <w:p w14:paraId="75AF885C">
            <w:pPr>
              <w:spacing w:line="360" w:lineRule="auto"/>
              <w:rPr>
                <w:rFonts w:asciiTheme="minorEastAsia" w:hAnsiTheme="minorEastAsia"/>
                <w:sz w:val="24"/>
                <w:szCs w:val="24"/>
              </w:rPr>
            </w:pPr>
            <w:r>
              <w:rPr>
                <w:rFonts w:asciiTheme="minorEastAsia" w:hAnsiTheme="minorEastAsia"/>
                <w:sz w:val="24"/>
                <w:szCs w:val="24"/>
              </w:rPr>
              <w:t>属于招标文件第三章第10.12条规定的投标无效情形；</w:t>
            </w:r>
          </w:p>
        </w:tc>
      </w:tr>
      <w:tr w14:paraId="7D499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77D7FA03">
            <w:pPr>
              <w:spacing w:line="360" w:lineRule="auto"/>
              <w:jc w:val="center"/>
              <w:rPr>
                <w:rFonts w:asciiTheme="minorEastAsia" w:hAnsiTheme="minorEastAsia"/>
                <w:sz w:val="24"/>
                <w:szCs w:val="24"/>
              </w:rPr>
            </w:pPr>
            <w:r>
              <w:rPr>
                <w:rFonts w:asciiTheme="minorEastAsia" w:hAnsiTheme="minorEastAsia"/>
                <w:sz w:val="24"/>
                <w:szCs w:val="24"/>
              </w:rPr>
              <w:t>3</w:t>
            </w:r>
          </w:p>
        </w:tc>
        <w:tc>
          <w:tcPr>
            <w:tcW w:w="2311" w:type="dxa"/>
            <w:vAlign w:val="center"/>
          </w:tcPr>
          <w:p w14:paraId="1F703E5A">
            <w:pPr>
              <w:spacing w:line="360" w:lineRule="auto"/>
              <w:jc w:val="center"/>
              <w:rPr>
                <w:rFonts w:asciiTheme="minorEastAsia" w:hAnsiTheme="minorEastAsia"/>
                <w:sz w:val="24"/>
                <w:szCs w:val="24"/>
              </w:rPr>
            </w:pPr>
            <w:r>
              <w:rPr>
                <w:rFonts w:asciiTheme="minorEastAsia" w:hAnsiTheme="minorEastAsia"/>
                <w:sz w:val="24"/>
                <w:szCs w:val="24"/>
              </w:rPr>
              <w:t>情形3</w:t>
            </w:r>
          </w:p>
        </w:tc>
        <w:tc>
          <w:tcPr>
            <w:tcW w:w="5874" w:type="dxa"/>
            <w:vAlign w:val="center"/>
          </w:tcPr>
          <w:p w14:paraId="69D2C04A">
            <w:pPr>
              <w:spacing w:line="360" w:lineRule="auto"/>
              <w:rPr>
                <w:rFonts w:asciiTheme="minorEastAsia" w:hAnsiTheme="minorEastAsia"/>
                <w:sz w:val="24"/>
                <w:szCs w:val="24"/>
              </w:rPr>
            </w:pPr>
            <w:r>
              <w:rPr>
                <w:rFonts w:asciiTheme="minorEastAsia" w:hAnsiTheme="minorEastAsia"/>
                <w:sz w:val="24"/>
                <w:szCs w:val="24"/>
              </w:rPr>
              <w:t>投标文件对招标文件实质性要求的响应存在重大偏离或保留。</w:t>
            </w:r>
          </w:p>
        </w:tc>
      </w:tr>
      <w:tr w14:paraId="5EE67E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72D00047">
            <w:pPr>
              <w:spacing w:line="360" w:lineRule="auto"/>
              <w:jc w:val="center"/>
              <w:rPr>
                <w:rFonts w:asciiTheme="minorEastAsia" w:hAnsiTheme="minorEastAsia"/>
                <w:sz w:val="24"/>
                <w:szCs w:val="24"/>
              </w:rPr>
            </w:pPr>
            <w:r>
              <w:rPr>
                <w:rFonts w:hint="eastAsia" w:asciiTheme="minorEastAsia" w:hAnsiTheme="minorEastAsia"/>
                <w:sz w:val="24"/>
                <w:szCs w:val="24"/>
              </w:rPr>
              <w:t>4</w:t>
            </w:r>
          </w:p>
        </w:tc>
        <w:tc>
          <w:tcPr>
            <w:tcW w:w="2311" w:type="dxa"/>
            <w:vAlign w:val="center"/>
          </w:tcPr>
          <w:p w14:paraId="07FA0CCF">
            <w:pPr>
              <w:pStyle w:val="54"/>
              <w:spacing w:line="360" w:lineRule="auto"/>
              <w:jc w:val="center"/>
              <w:rPr>
                <w:rFonts w:hint="default" w:asciiTheme="minorEastAsia" w:hAnsiTheme="minorEastAsia"/>
                <w:sz w:val="24"/>
                <w:szCs w:val="24"/>
              </w:rPr>
            </w:pPr>
            <w:r>
              <w:rPr>
                <w:rFonts w:ascii="宋体" w:hAnsi="宋体" w:eastAsia="宋体" w:cs="宋体"/>
                <w:sz w:val="24"/>
                <w:szCs w:val="24"/>
              </w:rPr>
              <w:t>带★号条款1</w:t>
            </w:r>
          </w:p>
        </w:tc>
        <w:tc>
          <w:tcPr>
            <w:tcW w:w="5874" w:type="dxa"/>
            <w:vAlign w:val="center"/>
          </w:tcPr>
          <w:p w14:paraId="79D3546A">
            <w:pPr>
              <w:spacing w:line="360" w:lineRule="auto"/>
              <w:rPr>
                <w:rFonts w:asciiTheme="minorEastAsia" w:hAnsiTheme="minorEastAsia"/>
                <w:sz w:val="24"/>
                <w:szCs w:val="24"/>
              </w:rPr>
            </w:pPr>
            <w:r>
              <w:rPr>
                <w:rFonts w:hint="eastAsia" w:eastAsia="宋体" w:asciiTheme="minorEastAsia" w:hAnsiTheme="minorEastAsia"/>
                <w:sz w:val="24"/>
                <w:szCs w:val="24"/>
              </w:rPr>
              <w:t>2.1</w:t>
            </w:r>
            <w:r>
              <w:rPr>
                <w:rFonts w:hint="eastAsia" w:ascii="宋体" w:hAnsi="宋体" w:eastAsia="宋体" w:cs="宋体"/>
                <w:sz w:val="24"/>
                <w:szCs w:val="24"/>
              </w:rPr>
              <w:t>★</w:t>
            </w:r>
            <w:r>
              <w:rPr>
                <w:rFonts w:hint="eastAsia" w:eastAsia="宋体" w:asciiTheme="minorEastAsia" w:hAnsiTheme="minorEastAsia"/>
                <w:sz w:val="24"/>
                <w:szCs w:val="24"/>
              </w:rPr>
              <w:t>测试速度：比色部分≥800测试/小时，ISE部分≥600测试/小时。</w:t>
            </w:r>
          </w:p>
        </w:tc>
      </w:tr>
      <w:tr w14:paraId="59579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3F8552F8">
            <w:pPr>
              <w:spacing w:line="360" w:lineRule="auto"/>
              <w:jc w:val="center"/>
              <w:rPr>
                <w:rFonts w:asciiTheme="minorEastAsia" w:hAnsiTheme="minorEastAsia"/>
                <w:sz w:val="24"/>
                <w:szCs w:val="24"/>
              </w:rPr>
            </w:pPr>
            <w:r>
              <w:rPr>
                <w:rFonts w:hint="eastAsia" w:asciiTheme="minorEastAsia" w:hAnsiTheme="minorEastAsia"/>
                <w:sz w:val="24"/>
                <w:szCs w:val="24"/>
              </w:rPr>
              <w:t>5</w:t>
            </w:r>
          </w:p>
        </w:tc>
        <w:tc>
          <w:tcPr>
            <w:tcW w:w="2311" w:type="dxa"/>
            <w:vAlign w:val="center"/>
          </w:tcPr>
          <w:p w14:paraId="37E27CEE">
            <w:pPr>
              <w:pStyle w:val="54"/>
              <w:spacing w:line="360" w:lineRule="auto"/>
              <w:jc w:val="center"/>
              <w:rPr>
                <w:rFonts w:hint="default" w:asciiTheme="minorEastAsia" w:hAnsiTheme="minorEastAsia"/>
                <w:sz w:val="24"/>
                <w:szCs w:val="24"/>
              </w:rPr>
            </w:pPr>
            <w:r>
              <w:rPr>
                <w:rFonts w:ascii="宋体" w:hAnsi="宋体" w:eastAsia="宋体" w:cs="宋体"/>
                <w:sz w:val="24"/>
                <w:szCs w:val="24"/>
              </w:rPr>
              <w:t>带★号条款2</w:t>
            </w:r>
          </w:p>
        </w:tc>
        <w:tc>
          <w:tcPr>
            <w:tcW w:w="5874" w:type="dxa"/>
            <w:vAlign w:val="center"/>
          </w:tcPr>
          <w:p w14:paraId="7E36B890">
            <w:pPr>
              <w:spacing w:line="360" w:lineRule="auto"/>
              <w:rPr>
                <w:rFonts w:asciiTheme="minorEastAsia" w:hAnsiTheme="minorEastAsia"/>
                <w:sz w:val="24"/>
                <w:szCs w:val="24"/>
              </w:rPr>
            </w:pPr>
            <w:r>
              <w:rPr>
                <w:rFonts w:hint="eastAsia" w:asciiTheme="minorEastAsia" w:hAnsiTheme="minorEastAsia"/>
                <w:sz w:val="24"/>
                <w:szCs w:val="24"/>
              </w:rPr>
              <w:t>2.33</w:t>
            </w:r>
            <w:r>
              <w:rPr>
                <w:rFonts w:hint="eastAsia" w:ascii="宋体" w:hAnsi="宋体" w:eastAsia="宋体" w:cs="宋体"/>
                <w:sz w:val="24"/>
                <w:szCs w:val="24"/>
              </w:rPr>
              <w:t>★</w:t>
            </w:r>
            <w:r>
              <w:rPr>
                <w:rFonts w:hint="eastAsia" w:asciiTheme="minorEastAsia" w:hAnsiTheme="minorEastAsia"/>
                <w:sz w:val="24"/>
                <w:szCs w:val="24"/>
              </w:rPr>
              <w:t>使用开放试剂。</w:t>
            </w:r>
          </w:p>
        </w:tc>
      </w:tr>
      <w:tr w14:paraId="2C59D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14FCD0DE">
            <w:pPr>
              <w:spacing w:line="360" w:lineRule="auto"/>
              <w:jc w:val="center"/>
              <w:rPr>
                <w:rFonts w:asciiTheme="minorEastAsia" w:hAnsiTheme="minorEastAsia"/>
                <w:sz w:val="24"/>
                <w:szCs w:val="24"/>
              </w:rPr>
            </w:pPr>
            <w:r>
              <w:rPr>
                <w:rFonts w:hint="eastAsia" w:asciiTheme="minorEastAsia" w:hAnsiTheme="minorEastAsia"/>
                <w:sz w:val="24"/>
                <w:szCs w:val="24"/>
              </w:rPr>
              <w:t>6</w:t>
            </w:r>
          </w:p>
        </w:tc>
        <w:tc>
          <w:tcPr>
            <w:tcW w:w="2311" w:type="dxa"/>
            <w:vAlign w:val="center"/>
          </w:tcPr>
          <w:p w14:paraId="0BADEC39">
            <w:pPr>
              <w:pStyle w:val="54"/>
              <w:spacing w:line="360" w:lineRule="auto"/>
              <w:jc w:val="center"/>
              <w:rPr>
                <w:rFonts w:hint="default" w:ascii="宋体" w:hAnsi="宋体" w:cs="宋体"/>
                <w:sz w:val="24"/>
                <w:szCs w:val="24"/>
              </w:rPr>
            </w:pPr>
            <w:r>
              <w:rPr>
                <w:rFonts w:asciiTheme="minorEastAsia" w:hAnsiTheme="minorEastAsia"/>
                <w:sz w:val="24"/>
                <w:szCs w:val="24"/>
              </w:rPr>
              <w:t>带★号条款3</w:t>
            </w:r>
          </w:p>
        </w:tc>
        <w:tc>
          <w:tcPr>
            <w:tcW w:w="5874" w:type="dxa"/>
            <w:vAlign w:val="center"/>
          </w:tcPr>
          <w:p w14:paraId="78DDB687">
            <w:pPr>
              <w:spacing w:line="360" w:lineRule="auto"/>
              <w:rPr>
                <w:rFonts w:asciiTheme="minorEastAsia" w:hAnsiTheme="minorEastAsia"/>
                <w:sz w:val="24"/>
                <w:szCs w:val="24"/>
              </w:rPr>
            </w:pPr>
            <w:r>
              <w:rPr>
                <w:rFonts w:hint="eastAsia" w:asciiTheme="minorEastAsia" w:hAnsiTheme="minorEastAsia"/>
                <w:sz w:val="24"/>
                <w:szCs w:val="24"/>
              </w:rPr>
              <w:t>2.34 ★最低配置要求（提供承诺函）</w:t>
            </w:r>
            <w:r>
              <w:rPr>
                <w:rFonts w:asciiTheme="minorEastAsia" w:hAnsiTheme="minorEastAsia"/>
                <w:sz w:val="24"/>
                <w:szCs w:val="24"/>
              </w:rPr>
              <w:t>（具体内容详见第五章）</w:t>
            </w:r>
          </w:p>
        </w:tc>
      </w:tr>
      <w:tr w14:paraId="7E9A2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49225AF8">
            <w:pPr>
              <w:spacing w:line="360" w:lineRule="auto"/>
              <w:jc w:val="center"/>
              <w:rPr>
                <w:rFonts w:asciiTheme="minorEastAsia" w:hAnsiTheme="minorEastAsia"/>
                <w:sz w:val="24"/>
                <w:szCs w:val="24"/>
              </w:rPr>
            </w:pPr>
            <w:r>
              <w:rPr>
                <w:rFonts w:hint="eastAsia" w:asciiTheme="minorEastAsia" w:hAnsiTheme="minorEastAsia"/>
                <w:sz w:val="24"/>
                <w:szCs w:val="24"/>
              </w:rPr>
              <w:t>7</w:t>
            </w:r>
          </w:p>
        </w:tc>
        <w:tc>
          <w:tcPr>
            <w:tcW w:w="2311" w:type="dxa"/>
            <w:vAlign w:val="center"/>
          </w:tcPr>
          <w:p w14:paraId="0ED2CF86">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带★号条款4</w:t>
            </w:r>
          </w:p>
        </w:tc>
        <w:tc>
          <w:tcPr>
            <w:tcW w:w="5874" w:type="dxa"/>
            <w:vAlign w:val="center"/>
          </w:tcPr>
          <w:p w14:paraId="5A903965">
            <w:pPr>
              <w:spacing w:line="360" w:lineRule="auto"/>
              <w:rPr>
                <w:rFonts w:asciiTheme="minorEastAsia" w:hAnsiTheme="minorEastAsia"/>
                <w:sz w:val="24"/>
                <w:szCs w:val="24"/>
              </w:rPr>
            </w:pPr>
            <w:r>
              <w:rPr>
                <w:rFonts w:hint="eastAsia" w:asciiTheme="minorEastAsia" w:hAnsiTheme="minorEastAsia"/>
                <w:sz w:val="24"/>
                <w:szCs w:val="24"/>
              </w:rPr>
              <w:t>10.3</w:t>
            </w:r>
            <w:r>
              <w:rPr>
                <w:rFonts w:hint="eastAsia" w:ascii="宋体" w:hAnsi="宋体" w:eastAsia="宋体" w:cs="宋体"/>
                <w:sz w:val="24"/>
                <w:szCs w:val="24"/>
              </w:rPr>
              <w:t>★</w:t>
            </w:r>
            <w:r>
              <w:rPr>
                <w:rFonts w:hint="eastAsia" w:asciiTheme="minorEastAsia" w:hAnsiTheme="minorEastAsia"/>
                <w:sz w:val="24"/>
                <w:szCs w:val="24"/>
              </w:rPr>
              <w:t>保修期：本项目自验收合格之日起至少提供5年原厂保修。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tc>
      </w:tr>
      <w:tr w14:paraId="65116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675E2155">
            <w:pPr>
              <w:spacing w:line="360" w:lineRule="auto"/>
              <w:jc w:val="center"/>
              <w:rPr>
                <w:rFonts w:asciiTheme="minorEastAsia" w:hAnsiTheme="minorEastAsia"/>
                <w:sz w:val="24"/>
                <w:szCs w:val="24"/>
              </w:rPr>
            </w:pPr>
            <w:r>
              <w:rPr>
                <w:rFonts w:hint="eastAsia" w:asciiTheme="minorEastAsia" w:hAnsiTheme="minorEastAsia"/>
                <w:sz w:val="24"/>
                <w:szCs w:val="24"/>
              </w:rPr>
              <w:t>8</w:t>
            </w:r>
          </w:p>
        </w:tc>
        <w:tc>
          <w:tcPr>
            <w:tcW w:w="2311" w:type="dxa"/>
            <w:vAlign w:val="center"/>
          </w:tcPr>
          <w:p w14:paraId="0E0BE805">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带★号条款5</w:t>
            </w:r>
          </w:p>
        </w:tc>
        <w:tc>
          <w:tcPr>
            <w:tcW w:w="5874" w:type="dxa"/>
            <w:shd w:val="clear" w:color="auto" w:fill="auto"/>
            <w:vAlign w:val="center"/>
          </w:tcPr>
          <w:p w14:paraId="6AFA3B11">
            <w:pPr>
              <w:widowControl/>
              <w:spacing w:line="360" w:lineRule="auto"/>
              <w:jc w:val="left"/>
              <w:rPr>
                <w:rFonts w:hint="eastAsia" w:asciiTheme="minorEastAsia" w:hAnsiTheme="minorEastAsia"/>
                <w:sz w:val="24"/>
                <w:szCs w:val="24"/>
                <w:lang w:bidi="ar"/>
              </w:rPr>
            </w:pPr>
            <w:r>
              <w:rPr>
                <w:rFonts w:hint="eastAsia" w:asciiTheme="minorEastAsia" w:hAnsiTheme="minorEastAsia"/>
                <w:sz w:val="24"/>
                <w:szCs w:val="24"/>
                <w:lang w:bidi="ar"/>
              </w:rPr>
              <w:t>10.4★在保修期内，中标人应确保年开机率在95%（含）以上，若不能达到此开机率，将作以下处理：</w:t>
            </w:r>
          </w:p>
          <w:p w14:paraId="64BBD5FF">
            <w:pPr>
              <w:widowControl/>
              <w:spacing w:line="360" w:lineRule="auto"/>
              <w:jc w:val="left"/>
              <w:rPr>
                <w:rFonts w:hint="eastAsia" w:asciiTheme="minorEastAsia" w:hAnsiTheme="minorEastAsia"/>
                <w:sz w:val="24"/>
                <w:szCs w:val="24"/>
                <w:lang w:bidi="ar"/>
              </w:rPr>
            </w:pPr>
            <w:r>
              <w:rPr>
                <w:rFonts w:hint="eastAsia" w:asciiTheme="minorEastAsia" w:hAnsiTheme="minorEastAsia"/>
                <w:sz w:val="24"/>
                <w:szCs w:val="24"/>
                <w:lang w:bidi="ar"/>
              </w:rPr>
              <w:t>（1）年开机率在90（含）-95%（不含）之间，延长保修期1年；</w:t>
            </w:r>
          </w:p>
          <w:p w14:paraId="1569BF6B">
            <w:pPr>
              <w:widowControl/>
              <w:spacing w:line="360" w:lineRule="auto"/>
              <w:jc w:val="left"/>
              <w:rPr>
                <w:rFonts w:hint="eastAsia" w:asciiTheme="minorEastAsia" w:hAnsiTheme="minorEastAsia"/>
                <w:sz w:val="24"/>
                <w:szCs w:val="24"/>
                <w:lang w:bidi="ar"/>
              </w:rPr>
            </w:pPr>
            <w:r>
              <w:rPr>
                <w:rFonts w:hint="eastAsia" w:asciiTheme="minorEastAsia" w:hAnsiTheme="minorEastAsia"/>
                <w:sz w:val="24"/>
                <w:szCs w:val="24"/>
                <w:lang w:bidi="ar"/>
              </w:rPr>
              <w:t>（2）年开机率在85（含）-90%（不含）之间，延长保修期2年；</w:t>
            </w:r>
          </w:p>
          <w:p w14:paraId="07738C3B">
            <w:pPr>
              <w:widowControl/>
              <w:spacing w:line="360" w:lineRule="auto"/>
              <w:jc w:val="left"/>
              <w:rPr>
                <w:rFonts w:hint="eastAsia" w:asciiTheme="minorEastAsia" w:hAnsiTheme="minorEastAsia"/>
                <w:sz w:val="24"/>
                <w:szCs w:val="24"/>
                <w:lang w:bidi="ar"/>
              </w:rPr>
            </w:pPr>
            <w:r>
              <w:rPr>
                <w:rFonts w:hint="eastAsia" w:asciiTheme="minorEastAsia" w:hAnsiTheme="minorEastAsia"/>
                <w:sz w:val="24"/>
                <w:szCs w:val="24"/>
                <w:lang w:bidi="ar"/>
              </w:rPr>
              <w:t>（3）年开机率低于85%（不含），中标人应无条件更换新机，并重新计算保修期，以及赔偿医院的直接经济损失和间接经济损失。</w:t>
            </w:r>
          </w:p>
          <w:p w14:paraId="42D6485D">
            <w:pPr>
              <w:widowControl/>
              <w:spacing w:line="360" w:lineRule="auto"/>
              <w:jc w:val="left"/>
              <w:rPr>
                <w:rFonts w:hint="eastAsia" w:asciiTheme="minorEastAsia" w:hAnsiTheme="minorEastAsia"/>
                <w:sz w:val="24"/>
                <w:szCs w:val="24"/>
                <w:lang w:bidi="ar"/>
              </w:rPr>
            </w:pPr>
            <w:r>
              <w:rPr>
                <w:rFonts w:hint="eastAsia" w:asciiTheme="minorEastAsia" w:hAnsiTheme="minorEastAsia"/>
                <w:sz w:val="24"/>
                <w:szCs w:val="24"/>
                <w:lang w:bidi="ar"/>
              </w:rPr>
              <w:t>注：年开机率=（365-停机天数）/365）。</w:t>
            </w:r>
          </w:p>
          <w:p w14:paraId="7A2EC66D">
            <w:pPr>
              <w:widowControl/>
              <w:spacing w:line="360" w:lineRule="auto"/>
              <w:jc w:val="left"/>
              <w:rPr>
                <w:rFonts w:asciiTheme="minorEastAsia" w:hAnsiTheme="minorEastAsia"/>
                <w:sz w:val="24"/>
                <w:szCs w:val="24"/>
              </w:rPr>
            </w:pPr>
            <w:r>
              <w:rPr>
                <w:rFonts w:hint="eastAsia" w:asciiTheme="minorEastAsia" w:hAnsiTheme="minorEastAsia"/>
                <w:sz w:val="24"/>
                <w:szCs w:val="24"/>
                <w:lang w:bidi="ar"/>
              </w:rPr>
              <w:t>对以上要求投标人需提供承诺函，否则投标无效。</w:t>
            </w:r>
          </w:p>
        </w:tc>
      </w:tr>
    </w:tbl>
    <w:p w14:paraId="2B4E0501">
      <w:pPr>
        <w:pStyle w:val="54"/>
        <w:widowControl w:val="0"/>
        <w:spacing w:line="360" w:lineRule="auto"/>
        <w:ind w:firstLine="480" w:firstLineChars="200"/>
        <w:jc w:val="both"/>
        <w:rPr>
          <w:rFonts w:hint="default" w:asciiTheme="minorEastAsia" w:hAnsiTheme="minorEastAsia"/>
          <w:sz w:val="24"/>
          <w:szCs w:val="24"/>
        </w:rPr>
      </w:pPr>
    </w:p>
    <w:p w14:paraId="4B9E9D3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②本项目规定的其他情形：</w:t>
      </w:r>
    </w:p>
    <w:p w14:paraId="3F0EE9F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采购包1：</w:t>
      </w:r>
    </w:p>
    <w:p w14:paraId="3318DB1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技术符合性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2BAE3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6701C417">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14:paraId="4C6F20A9">
            <w:pPr>
              <w:spacing w:line="360" w:lineRule="auto"/>
              <w:jc w:val="center"/>
              <w:rPr>
                <w:rFonts w:asciiTheme="minorEastAsia" w:hAnsiTheme="minorEastAsia"/>
                <w:sz w:val="24"/>
                <w:szCs w:val="24"/>
              </w:rPr>
            </w:pPr>
            <w:r>
              <w:rPr>
                <w:rFonts w:asciiTheme="minorEastAsia" w:hAnsiTheme="minorEastAsia"/>
                <w:sz w:val="24"/>
                <w:szCs w:val="24"/>
              </w:rPr>
              <w:t>明细</w:t>
            </w:r>
          </w:p>
        </w:tc>
      </w:tr>
      <w:tr w14:paraId="590E7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4C1D7542">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14:paraId="33153AEA">
            <w:pPr>
              <w:spacing w:line="360" w:lineRule="auto"/>
              <w:rPr>
                <w:rFonts w:asciiTheme="minorEastAsia" w:hAnsiTheme="minorEastAsia"/>
                <w:sz w:val="24"/>
                <w:szCs w:val="24"/>
              </w:rPr>
            </w:pPr>
            <w:r>
              <w:rPr>
                <w:rFonts w:hint="eastAsia" w:asciiTheme="minorEastAsia" w:hAnsiTheme="minorEastAsia"/>
                <w:sz w:val="24"/>
                <w:szCs w:val="24"/>
              </w:rPr>
              <w:t>投标人技术部分的实际得分少于招标文件设定的技术部分总分50%的，其投标无效。</w:t>
            </w:r>
          </w:p>
        </w:tc>
      </w:tr>
    </w:tbl>
    <w:p w14:paraId="227812D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商务符合性：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71989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502" w:type="dxa"/>
            <w:vAlign w:val="center"/>
          </w:tcPr>
          <w:p w14:paraId="39F54228">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14:paraId="1010EA01">
            <w:pPr>
              <w:spacing w:line="360" w:lineRule="auto"/>
              <w:jc w:val="center"/>
              <w:rPr>
                <w:rFonts w:asciiTheme="minorEastAsia" w:hAnsiTheme="minorEastAsia"/>
                <w:sz w:val="24"/>
                <w:szCs w:val="24"/>
              </w:rPr>
            </w:pPr>
            <w:r>
              <w:rPr>
                <w:rFonts w:asciiTheme="minorEastAsia" w:hAnsiTheme="minorEastAsia"/>
                <w:sz w:val="24"/>
                <w:szCs w:val="24"/>
              </w:rPr>
              <w:t>明细</w:t>
            </w:r>
          </w:p>
        </w:tc>
      </w:tr>
      <w:tr w14:paraId="0EC05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69BCB8B7">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14:paraId="3AC99FA9">
            <w:pPr>
              <w:spacing w:line="360" w:lineRule="auto"/>
              <w:jc w:val="center"/>
              <w:rPr>
                <w:rFonts w:asciiTheme="minorEastAsia" w:hAnsiTheme="minorEastAsia"/>
                <w:sz w:val="24"/>
                <w:szCs w:val="24"/>
              </w:rPr>
            </w:pPr>
            <w:r>
              <w:rPr>
                <w:rFonts w:hint="eastAsia" w:asciiTheme="minorEastAsia" w:hAnsiTheme="minorEastAsia"/>
                <w:sz w:val="24"/>
                <w:szCs w:val="24"/>
              </w:rPr>
              <w:t>无</w:t>
            </w:r>
          </w:p>
        </w:tc>
      </w:tr>
    </w:tbl>
    <w:p w14:paraId="17839FC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附加符合性：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07F99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1911039E">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14:paraId="48028138">
            <w:pPr>
              <w:spacing w:line="360" w:lineRule="auto"/>
              <w:jc w:val="center"/>
              <w:rPr>
                <w:rFonts w:asciiTheme="minorEastAsia" w:hAnsiTheme="minorEastAsia"/>
                <w:sz w:val="24"/>
                <w:szCs w:val="24"/>
              </w:rPr>
            </w:pPr>
            <w:r>
              <w:rPr>
                <w:rFonts w:asciiTheme="minorEastAsia" w:hAnsiTheme="minorEastAsia"/>
                <w:sz w:val="24"/>
                <w:szCs w:val="24"/>
              </w:rPr>
              <w:t>明细</w:t>
            </w:r>
          </w:p>
        </w:tc>
      </w:tr>
      <w:tr w14:paraId="4BD61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2C619C84">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14:paraId="6FCDF96F">
            <w:pPr>
              <w:spacing w:line="360" w:lineRule="auto"/>
              <w:jc w:val="center"/>
              <w:rPr>
                <w:rFonts w:asciiTheme="minorEastAsia" w:hAnsiTheme="minorEastAsia"/>
                <w:sz w:val="24"/>
                <w:szCs w:val="24"/>
              </w:rPr>
            </w:pPr>
            <w:r>
              <w:rPr>
                <w:rFonts w:hint="eastAsia" w:asciiTheme="minorEastAsia" w:hAnsiTheme="minorEastAsia"/>
                <w:sz w:val="24"/>
                <w:szCs w:val="24"/>
              </w:rPr>
              <w:t>无</w:t>
            </w:r>
          </w:p>
        </w:tc>
      </w:tr>
    </w:tbl>
    <w:p w14:paraId="2C14CD3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价格符合性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6B5ED1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7682A399">
            <w:pPr>
              <w:spacing w:line="360" w:lineRule="auto"/>
              <w:jc w:val="center"/>
              <w:rPr>
                <w:rFonts w:asciiTheme="minorEastAsia" w:hAnsiTheme="minorEastAsia"/>
                <w:sz w:val="24"/>
                <w:szCs w:val="24"/>
              </w:rPr>
            </w:pPr>
            <w:r>
              <w:rPr>
                <w:rFonts w:asciiTheme="minorEastAsia" w:hAnsiTheme="minorEastAsia"/>
                <w:sz w:val="24"/>
                <w:szCs w:val="24"/>
              </w:rPr>
              <w:t>情形</w:t>
            </w:r>
          </w:p>
        </w:tc>
        <w:tc>
          <w:tcPr>
            <w:tcW w:w="7451" w:type="dxa"/>
            <w:vAlign w:val="center"/>
          </w:tcPr>
          <w:p w14:paraId="4CC6F591">
            <w:pPr>
              <w:spacing w:line="360" w:lineRule="auto"/>
              <w:jc w:val="center"/>
              <w:rPr>
                <w:rFonts w:asciiTheme="minorEastAsia" w:hAnsiTheme="minorEastAsia"/>
                <w:sz w:val="24"/>
                <w:szCs w:val="24"/>
              </w:rPr>
            </w:pPr>
            <w:r>
              <w:rPr>
                <w:rFonts w:asciiTheme="minorEastAsia" w:hAnsiTheme="minorEastAsia"/>
                <w:sz w:val="24"/>
                <w:szCs w:val="24"/>
              </w:rPr>
              <w:t>明细</w:t>
            </w:r>
          </w:p>
        </w:tc>
      </w:tr>
      <w:tr w14:paraId="7BA57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74737B8D">
            <w:pPr>
              <w:spacing w:line="360" w:lineRule="auto"/>
              <w:jc w:val="center"/>
              <w:rPr>
                <w:rFonts w:asciiTheme="minorEastAsia" w:hAnsiTheme="minorEastAsia"/>
                <w:sz w:val="24"/>
                <w:szCs w:val="24"/>
              </w:rPr>
            </w:pPr>
            <w:r>
              <w:rPr>
                <w:rFonts w:asciiTheme="minorEastAsia" w:hAnsiTheme="minorEastAsia"/>
                <w:sz w:val="24"/>
                <w:szCs w:val="24"/>
              </w:rPr>
              <w:t>其他情形</w:t>
            </w:r>
          </w:p>
        </w:tc>
        <w:tc>
          <w:tcPr>
            <w:tcW w:w="7451" w:type="dxa"/>
            <w:vAlign w:val="center"/>
          </w:tcPr>
          <w:p w14:paraId="5EBEB7A8">
            <w:pPr>
              <w:spacing w:line="360" w:lineRule="auto"/>
              <w:jc w:val="center"/>
              <w:rPr>
                <w:rFonts w:asciiTheme="minorEastAsia" w:hAnsiTheme="minorEastAsia"/>
                <w:sz w:val="24"/>
                <w:szCs w:val="24"/>
              </w:rPr>
            </w:pPr>
            <w:r>
              <w:rPr>
                <w:rFonts w:hint="eastAsia" w:ascii="宋体" w:hAnsi="宋体" w:eastAsia="宋体" w:cs="宋体"/>
                <w:sz w:val="24"/>
                <w:szCs w:val="24"/>
              </w:rPr>
              <w:t>本项目设有最高限价，投标人的投标报价超出最高限价的，否则视为无效投标。</w:t>
            </w:r>
          </w:p>
        </w:tc>
      </w:tr>
    </w:tbl>
    <w:p w14:paraId="40BCA64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6.3澄清有关问题</w:t>
      </w:r>
    </w:p>
    <w:p w14:paraId="354AC13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（1）对通过符合性审查的电子投标文件中含义不明确、同类问题表述不一致或有明显文字和计算错误的内容，评标委员会将以书面形式要求投标人作出必要的澄清、说明或补正。</w:t>
      </w:r>
    </w:p>
    <w:p w14:paraId="271AB1E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8F05AB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（3）电子投标文件报价出现前后不一致的，除招标文件另有规定外，按照下列规定修正：</w:t>
      </w:r>
    </w:p>
    <w:p w14:paraId="1DFAD6C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①开标（报价）一览表内容与电子投标文件中相应内容不一致的，以开标（报价）一览表为准；</w:t>
      </w:r>
    </w:p>
    <w:p w14:paraId="64E65FD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②大写金额和小写金额不一致的，以大写金额为准；</w:t>
      </w:r>
    </w:p>
    <w:p w14:paraId="14F7EAE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③单价金额小数点或百分比有明显错位的，以开标（报价）一览表的总价为准，并修改单价；</w:t>
      </w:r>
    </w:p>
    <w:p w14:paraId="208F243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④总价金额与按照单价汇总金额不一致的，以单价金额计算结果为准。</w:t>
      </w:r>
    </w:p>
    <w:p w14:paraId="63489AD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※同时出现两种以上不一致的，按照前款规定的顺序修正。修正后的报价应按照本章第6.3条第（1）、（2）款规定经投标人确认后产生约束力，投标人不确认的，其投标无效。</w:t>
      </w:r>
    </w:p>
    <w:p w14:paraId="25D9723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（4）关于细微偏差</w:t>
      </w:r>
    </w:p>
    <w:p w14:paraId="3EF43D6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252959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②评标委员会将以书面形式要求存在细微偏差的投标人在评标委员会规定的时间内予以补正。若无法补正，则评标委员会将按照不利于投标人的内容进行认定。</w:t>
      </w:r>
    </w:p>
    <w:p w14:paraId="6F0A61A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（5）关于投标描述（即电子投标文件中描述的内容）</w:t>
      </w:r>
    </w:p>
    <w:p w14:paraId="15D8784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①投标描述前后不一致且不涉及证明材料的：按照本章第6.3条第（1）、（2）款规定执行。</w:t>
      </w:r>
    </w:p>
    <w:p w14:paraId="50711AF5">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②投标描述与证明材料不一致或多份证明材料之间不一致的：</w:t>
      </w:r>
    </w:p>
    <w:p w14:paraId="1AC62A2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a.评标委员会将要求投标人进行书面澄清，并按照不利于投标人的内容进行评标。</w:t>
      </w:r>
    </w:p>
    <w:p w14:paraId="6252A52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10484C1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9C909D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6.4比较与评价</w:t>
      </w:r>
    </w:p>
    <w:p w14:paraId="45186EE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（1）按照本章第7条载明的评标方法和标准，对符合性审查合格的电子投标文件进行比较与评价。</w:t>
      </w:r>
    </w:p>
    <w:p w14:paraId="40BD0C9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（2）关于相同品牌产品（政府采购服务类项目不适用本条款规定）</w:t>
      </w:r>
    </w:p>
    <w:p w14:paraId="0A40296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4AB59E6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a.招标文件规定的方式：</w:t>
      </w:r>
    </w:p>
    <w:p w14:paraId="05A22F0D">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w:t>
      </w:r>
    </w:p>
    <w:p w14:paraId="6E5E4B6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b.招标文件未规定的，采取随机抽取方式确定，其他投标无效。</w:t>
      </w:r>
    </w:p>
    <w:p w14:paraId="743A18E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5C5F411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a.招标文件规定的方式：</w:t>
      </w:r>
    </w:p>
    <w:p w14:paraId="4DD7CC52">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无</w:t>
      </w:r>
    </w:p>
    <w:p w14:paraId="649C66C6">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b.招标文件未规定的，采取随机抽取方式确定，其他同品牌投标人不作为中标候选人。</w:t>
      </w:r>
    </w:p>
    <w:p w14:paraId="41FEF00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③非单一产品采购项目，多家投标人提供的核心产品品牌相同的，按照本章第6.4条第（2）款第①、②规定处理。</w:t>
      </w:r>
    </w:p>
    <w:p w14:paraId="693A7BA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（3）漏（缺）项</w:t>
      </w:r>
    </w:p>
    <w:p w14:paraId="00B965A7">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①招标文件中要求列入报价的费用（含配置、功能），漏（缺）项的报价视为已经包括在投标总价中。</w:t>
      </w:r>
    </w:p>
    <w:p w14:paraId="2D4FC0D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②对多报项及赠送项的价格评标时不予核减，全部进入评标价评议。</w:t>
      </w:r>
    </w:p>
    <w:p w14:paraId="602388CF">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6.5推荐中标候选人：详见本章第7.2条规定。</w:t>
      </w:r>
    </w:p>
    <w:p w14:paraId="4E81712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6.6编写评标报告</w:t>
      </w:r>
    </w:p>
    <w:p w14:paraId="4C4CB93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（1）评标报告由评标委员会负责编写。</w:t>
      </w:r>
    </w:p>
    <w:p w14:paraId="4CF97869">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（2）评标报告应包括下列内容：</w:t>
      </w:r>
    </w:p>
    <w:p w14:paraId="18FC1C1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①招标公告刊登的媒体名称、开标日期和地点；</w:t>
      </w:r>
    </w:p>
    <w:p w14:paraId="6CBC5A1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②投标人名单和评标委员会成员名单；</w:t>
      </w:r>
    </w:p>
    <w:p w14:paraId="0A87D08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③评标方法和标准；</w:t>
      </w:r>
    </w:p>
    <w:p w14:paraId="4251104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④开标记录和评标情况及说明，包括无效投标人名单及原因；</w:t>
      </w:r>
    </w:p>
    <w:p w14:paraId="40D07660">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⑤评标结果，包括中标候选人名单或确定的中标人；</w:t>
      </w:r>
    </w:p>
    <w:p w14:paraId="0A37D47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⑥其他需要说明的情况，包括但不限于：评标过程中投标人的澄清、说明或补正，评委更换等。</w:t>
      </w:r>
    </w:p>
    <w:p w14:paraId="32A1F0F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35A96C5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6.8评委对需要共同认定的事项存在争议的，应按照少数服从多数的原则进行认定。持不同意见的评委应在评标报告上签署不同意见及理由，否则视为同意评标报告。</w:t>
      </w:r>
    </w:p>
    <w:p w14:paraId="304544B4">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6.9在评标过程中发现投标人有下列情形之一的，评标委员会应认定其投标无效，并书面报告本项目监督管理部门：</w:t>
      </w:r>
    </w:p>
    <w:p w14:paraId="1AEF65B8">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（1）恶意串通（包括但不限于招标文件第三章第9.7条规定情形）；</w:t>
      </w:r>
    </w:p>
    <w:p w14:paraId="35B5D5B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（2）妨碍其他投标人的竞争行为；</w:t>
      </w:r>
    </w:p>
    <w:p w14:paraId="43E137AD">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（3）损害采购人或其他投标人的合法权益。</w:t>
      </w:r>
    </w:p>
    <w:p w14:paraId="026BDE62">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6.10评标过程中，有下列情形之一的，应予废标：</w:t>
      </w:r>
    </w:p>
    <w:p w14:paraId="3019F761">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（1）符合性审查合格的投标人不足三家的；</w:t>
      </w:r>
    </w:p>
    <w:p w14:paraId="6C786A7C">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（2）有关法律、法规和规章规定废标的情形。</w:t>
      </w:r>
    </w:p>
    <w:p w14:paraId="35CBC1DB">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※若废标，则本次采购活动结束，厦门市公物采购招投标有限公司将依法组织后续采购活动（包括但不限于：重新招标、采用其他方式采购等）。</w:t>
      </w:r>
    </w:p>
    <w:p w14:paraId="5427FB83">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7、评标方法和标准</w:t>
      </w:r>
    </w:p>
    <w:p w14:paraId="6083069A">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7.1评标方法：</w:t>
      </w:r>
    </w:p>
    <w:p w14:paraId="2FC322F0">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采购包1：综合评分法</w:t>
      </w:r>
    </w:p>
    <w:p w14:paraId="1A2E619E">
      <w:pPr>
        <w:pStyle w:val="54"/>
        <w:widowControl w:val="0"/>
        <w:spacing w:line="360" w:lineRule="auto"/>
        <w:ind w:firstLine="480" w:firstLineChars="200"/>
        <w:jc w:val="both"/>
        <w:rPr>
          <w:rFonts w:hint="default" w:asciiTheme="minorEastAsia" w:hAnsiTheme="minorEastAsia"/>
          <w:sz w:val="24"/>
          <w:szCs w:val="24"/>
        </w:rPr>
      </w:pPr>
      <w:r>
        <w:rPr>
          <w:rFonts w:asciiTheme="minorEastAsia" w:hAnsiTheme="minorEastAsia"/>
          <w:sz w:val="24"/>
          <w:szCs w:val="24"/>
        </w:rPr>
        <w:t>7.2评标标准</w:t>
      </w:r>
    </w:p>
    <w:p w14:paraId="1CA0935A">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采购包</w:t>
      </w:r>
      <w:r>
        <w:rPr>
          <w:rFonts w:hint="default" w:asciiTheme="minorEastAsia" w:hAnsiTheme="minorEastAsia"/>
          <w:sz w:val="24"/>
          <w:szCs w:val="24"/>
        </w:rPr>
        <w:t>1</w:t>
      </w:r>
      <w:r>
        <w:rPr>
          <w:rFonts w:asciiTheme="minorEastAsia" w:hAnsiTheme="minorEastAsia"/>
          <w:sz w:val="24"/>
          <w:szCs w:val="24"/>
        </w:rPr>
        <w:t>：综合评分法</w:t>
      </w:r>
    </w:p>
    <w:p w14:paraId="5EB65730">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（1）投标文件满足招标文件全部实质性要求，且按照评审因素的量化指标评审得分（即评标总得分）最高的投标人为中标候选人。</w:t>
      </w:r>
    </w:p>
    <w:p w14:paraId="27869EDA">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74811432">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各项评审因素的设置如下：</w:t>
      </w:r>
    </w:p>
    <w:p w14:paraId="78A9EA57">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价格项（F1×A1）满分为30.00分</w:t>
      </w:r>
    </w:p>
    <w:p w14:paraId="49C74096">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满足招标文件要求且报价最低的为评审基准价，价格项得分=（评审基准价/投标报价）×价格项满分值。最低报价不是中标的唯一依据。因落实政府采购政策进行价格调整的，以调整后的价格计算评标基准价和投标报价。</w:t>
      </w:r>
    </w:p>
    <w:p w14:paraId="5CFA748B">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价格扣除的规则如下：</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04"/>
        <w:gridCol w:w="1661"/>
        <w:gridCol w:w="942"/>
        <w:gridCol w:w="4153"/>
      </w:tblGrid>
      <w:tr w14:paraId="4EEF5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04" w:type="dxa"/>
            <w:vAlign w:val="center"/>
          </w:tcPr>
          <w:p w14:paraId="2826EE81">
            <w:pPr>
              <w:spacing w:line="360" w:lineRule="auto"/>
              <w:jc w:val="center"/>
              <w:rPr>
                <w:rFonts w:asciiTheme="minorEastAsia" w:hAnsiTheme="minorEastAsia"/>
                <w:sz w:val="24"/>
                <w:szCs w:val="24"/>
              </w:rPr>
            </w:pPr>
            <w:r>
              <w:rPr>
                <w:rFonts w:asciiTheme="minorEastAsia" w:hAnsiTheme="minorEastAsia"/>
                <w:b/>
                <w:sz w:val="24"/>
                <w:szCs w:val="24"/>
              </w:rPr>
              <w:t>项目</w:t>
            </w:r>
          </w:p>
        </w:tc>
        <w:tc>
          <w:tcPr>
            <w:tcW w:w="1661" w:type="dxa"/>
            <w:vAlign w:val="center"/>
          </w:tcPr>
          <w:p w14:paraId="3E8DF4B5">
            <w:pPr>
              <w:spacing w:line="360" w:lineRule="auto"/>
              <w:jc w:val="center"/>
              <w:rPr>
                <w:rFonts w:asciiTheme="minorEastAsia" w:hAnsiTheme="minorEastAsia"/>
                <w:sz w:val="24"/>
                <w:szCs w:val="24"/>
              </w:rPr>
            </w:pPr>
            <w:r>
              <w:rPr>
                <w:rFonts w:asciiTheme="minorEastAsia" w:hAnsiTheme="minorEastAsia"/>
                <w:b/>
                <w:sz w:val="24"/>
                <w:szCs w:val="24"/>
              </w:rPr>
              <w:t>适用对象</w:t>
            </w:r>
          </w:p>
        </w:tc>
        <w:tc>
          <w:tcPr>
            <w:tcW w:w="942" w:type="dxa"/>
            <w:vAlign w:val="center"/>
          </w:tcPr>
          <w:p w14:paraId="4228832D">
            <w:pPr>
              <w:spacing w:line="360" w:lineRule="auto"/>
              <w:jc w:val="center"/>
              <w:rPr>
                <w:rFonts w:asciiTheme="minorEastAsia" w:hAnsiTheme="minorEastAsia"/>
                <w:sz w:val="24"/>
                <w:szCs w:val="24"/>
              </w:rPr>
            </w:pPr>
            <w:r>
              <w:rPr>
                <w:rFonts w:asciiTheme="minorEastAsia" w:hAnsiTheme="minorEastAsia"/>
                <w:b/>
                <w:sz w:val="24"/>
                <w:szCs w:val="24"/>
              </w:rPr>
              <w:t>比例</w:t>
            </w:r>
          </w:p>
        </w:tc>
        <w:tc>
          <w:tcPr>
            <w:tcW w:w="4153" w:type="dxa"/>
            <w:vAlign w:val="center"/>
          </w:tcPr>
          <w:p w14:paraId="56D50CCD">
            <w:pPr>
              <w:spacing w:line="360" w:lineRule="auto"/>
              <w:jc w:val="center"/>
              <w:rPr>
                <w:rFonts w:asciiTheme="minorEastAsia" w:hAnsiTheme="minorEastAsia"/>
                <w:sz w:val="24"/>
                <w:szCs w:val="24"/>
              </w:rPr>
            </w:pPr>
            <w:r>
              <w:rPr>
                <w:rFonts w:asciiTheme="minorEastAsia" w:hAnsiTheme="minorEastAsia"/>
                <w:b/>
                <w:sz w:val="24"/>
                <w:szCs w:val="24"/>
              </w:rPr>
              <w:t>描述</w:t>
            </w:r>
          </w:p>
        </w:tc>
      </w:tr>
      <w:tr w14:paraId="28E019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04" w:type="dxa"/>
            <w:vAlign w:val="center"/>
          </w:tcPr>
          <w:p w14:paraId="77841A7F">
            <w:pPr>
              <w:spacing w:line="360" w:lineRule="auto"/>
              <w:jc w:val="center"/>
              <w:rPr>
                <w:rFonts w:asciiTheme="minorEastAsia" w:hAnsiTheme="minorEastAsia"/>
                <w:sz w:val="24"/>
                <w:szCs w:val="24"/>
              </w:rPr>
            </w:pPr>
            <w:r>
              <w:rPr>
                <w:rFonts w:asciiTheme="minorEastAsia" w:hAnsiTheme="minorEastAsia"/>
                <w:sz w:val="24"/>
                <w:szCs w:val="24"/>
              </w:rPr>
              <w:t>小型、微型企业，监狱企业，残疾人福利性单位</w:t>
            </w:r>
          </w:p>
        </w:tc>
        <w:tc>
          <w:tcPr>
            <w:tcW w:w="1661" w:type="dxa"/>
            <w:vAlign w:val="center"/>
          </w:tcPr>
          <w:p w14:paraId="2F79B063">
            <w:pPr>
              <w:spacing w:line="360" w:lineRule="auto"/>
              <w:jc w:val="center"/>
              <w:rPr>
                <w:rFonts w:asciiTheme="minorEastAsia" w:hAnsiTheme="minorEastAsia"/>
                <w:sz w:val="24"/>
                <w:szCs w:val="24"/>
              </w:rPr>
            </w:pPr>
            <w:r>
              <w:rPr>
                <w:rFonts w:hint="eastAsia" w:asciiTheme="minorEastAsia" w:hAnsiTheme="minorEastAsia"/>
                <w:sz w:val="24"/>
                <w:szCs w:val="24"/>
              </w:rPr>
              <w:t>投标人或者联合体均为小型、微型企业</w:t>
            </w:r>
          </w:p>
        </w:tc>
        <w:tc>
          <w:tcPr>
            <w:tcW w:w="942" w:type="dxa"/>
            <w:vAlign w:val="center"/>
          </w:tcPr>
          <w:p w14:paraId="6A933A7D">
            <w:pPr>
              <w:spacing w:line="360" w:lineRule="auto"/>
              <w:jc w:val="center"/>
              <w:rPr>
                <w:rFonts w:asciiTheme="minorEastAsia" w:hAnsiTheme="minorEastAsia"/>
                <w:sz w:val="24"/>
                <w:szCs w:val="24"/>
              </w:rPr>
            </w:pPr>
            <w:r>
              <w:rPr>
                <w:rFonts w:hint="eastAsia" w:asciiTheme="minorEastAsia" w:hAnsiTheme="minorEastAsia"/>
                <w:sz w:val="24"/>
                <w:szCs w:val="24"/>
              </w:rPr>
              <w:t>15%</w:t>
            </w:r>
          </w:p>
        </w:tc>
        <w:tc>
          <w:tcPr>
            <w:tcW w:w="4153" w:type="dxa"/>
            <w:vAlign w:val="center"/>
          </w:tcPr>
          <w:p w14:paraId="2BB1911B">
            <w:pPr>
              <w:spacing w:line="360" w:lineRule="auto"/>
              <w:jc w:val="center"/>
              <w:rPr>
                <w:rFonts w:asciiTheme="minorEastAsia" w:hAnsiTheme="minorEastAsia"/>
                <w:sz w:val="24"/>
                <w:szCs w:val="24"/>
              </w:rPr>
            </w:pPr>
            <w:r>
              <w:rPr>
                <w:rFonts w:asciiTheme="minorEastAsia" w:hAnsiTheme="minorEastAsia"/>
                <w:sz w:val="24"/>
                <w:szCs w:val="24"/>
              </w:rPr>
              <w:t>价格扣除</w:t>
            </w:r>
            <w:r>
              <w:rPr>
                <w:rFonts w:hint="eastAsia" w:asciiTheme="minorEastAsia" w:hAnsiTheme="minorEastAsia"/>
                <w:sz w:val="24"/>
                <w:szCs w:val="24"/>
              </w:rPr>
              <w:t>办法详见补充条款。</w:t>
            </w:r>
          </w:p>
        </w:tc>
      </w:tr>
    </w:tbl>
    <w:p w14:paraId="2EF736CF">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优先类节能产品、环境标志产品的价格扣除规则如下：</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0"/>
        <w:gridCol w:w="907"/>
        <w:gridCol w:w="6379"/>
      </w:tblGrid>
      <w:tr w14:paraId="42CAB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610" w:type="dxa"/>
            <w:vAlign w:val="center"/>
          </w:tcPr>
          <w:p w14:paraId="158D51D1">
            <w:pPr>
              <w:spacing w:line="360" w:lineRule="auto"/>
              <w:jc w:val="center"/>
              <w:rPr>
                <w:rFonts w:asciiTheme="minorEastAsia" w:hAnsiTheme="minorEastAsia"/>
                <w:sz w:val="24"/>
                <w:szCs w:val="24"/>
              </w:rPr>
            </w:pPr>
            <w:r>
              <w:rPr>
                <w:rFonts w:asciiTheme="minorEastAsia" w:hAnsiTheme="minorEastAsia"/>
                <w:b/>
                <w:sz w:val="24"/>
                <w:szCs w:val="24"/>
              </w:rPr>
              <w:t>项目</w:t>
            </w:r>
          </w:p>
        </w:tc>
        <w:tc>
          <w:tcPr>
            <w:tcW w:w="907" w:type="dxa"/>
            <w:vAlign w:val="center"/>
          </w:tcPr>
          <w:p w14:paraId="521D52D0">
            <w:pPr>
              <w:spacing w:line="360" w:lineRule="auto"/>
              <w:jc w:val="center"/>
              <w:rPr>
                <w:rFonts w:asciiTheme="minorEastAsia" w:hAnsiTheme="minorEastAsia"/>
                <w:sz w:val="24"/>
                <w:szCs w:val="24"/>
              </w:rPr>
            </w:pPr>
            <w:r>
              <w:rPr>
                <w:rFonts w:asciiTheme="minorEastAsia" w:hAnsiTheme="minorEastAsia"/>
                <w:b/>
                <w:sz w:val="24"/>
                <w:szCs w:val="24"/>
              </w:rPr>
              <w:t>比例</w:t>
            </w:r>
          </w:p>
        </w:tc>
        <w:tc>
          <w:tcPr>
            <w:tcW w:w="6379" w:type="dxa"/>
            <w:vAlign w:val="center"/>
          </w:tcPr>
          <w:p w14:paraId="4B6D2F15">
            <w:pPr>
              <w:spacing w:line="360" w:lineRule="auto"/>
              <w:jc w:val="center"/>
              <w:rPr>
                <w:rFonts w:asciiTheme="minorEastAsia" w:hAnsiTheme="minorEastAsia"/>
                <w:sz w:val="24"/>
                <w:szCs w:val="24"/>
              </w:rPr>
            </w:pPr>
            <w:r>
              <w:rPr>
                <w:rFonts w:hint="eastAsia" w:asciiTheme="minorEastAsia" w:hAnsiTheme="minorEastAsia"/>
                <w:b/>
                <w:sz w:val="24"/>
                <w:szCs w:val="24"/>
              </w:rPr>
              <w:t>方法</w:t>
            </w:r>
          </w:p>
        </w:tc>
      </w:tr>
      <w:tr w14:paraId="64CAB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772D5CE9">
            <w:pPr>
              <w:spacing w:line="360" w:lineRule="auto"/>
              <w:jc w:val="center"/>
              <w:rPr>
                <w:rFonts w:asciiTheme="minorEastAsia" w:hAnsiTheme="minorEastAsia"/>
                <w:sz w:val="24"/>
                <w:szCs w:val="24"/>
              </w:rPr>
            </w:pPr>
            <w:r>
              <w:rPr>
                <w:rFonts w:asciiTheme="minorEastAsia" w:hAnsiTheme="minorEastAsia"/>
                <w:sz w:val="24"/>
                <w:szCs w:val="24"/>
              </w:rPr>
              <w:t>节能、环境</w:t>
            </w:r>
          </w:p>
          <w:p w14:paraId="123CCFF8">
            <w:pPr>
              <w:spacing w:line="360" w:lineRule="auto"/>
              <w:jc w:val="center"/>
              <w:rPr>
                <w:rFonts w:asciiTheme="minorEastAsia" w:hAnsiTheme="minorEastAsia"/>
                <w:sz w:val="24"/>
                <w:szCs w:val="24"/>
              </w:rPr>
            </w:pPr>
            <w:r>
              <w:rPr>
                <w:rFonts w:asciiTheme="minorEastAsia" w:hAnsiTheme="minorEastAsia"/>
                <w:sz w:val="24"/>
                <w:szCs w:val="24"/>
              </w:rPr>
              <w:t>标志产品</w:t>
            </w:r>
          </w:p>
        </w:tc>
        <w:tc>
          <w:tcPr>
            <w:tcW w:w="907" w:type="dxa"/>
            <w:vAlign w:val="center"/>
          </w:tcPr>
          <w:p w14:paraId="30104604">
            <w:pPr>
              <w:spacing w:line="360" w:lineRule="auto"/>
              <w:jc w:val="center"/>
              <w:rPr>
                <w:rFonts w:asciiTheme="minorEastAsia" w:hAnsiTheme="minorEastAsia"/>
                <w:sz w:val="24"/>
                <w:szCs w:val="24"/>
              </w:rPr>
            </w:pPr>
            <w:r>
              <w:rPr>
                <w:rFonts w:hint="eastAsia" w:asciiTheme="minorEastAsia" w:hAnsiTheme="minorEastAsia"/>
                <w:sz w:val="24"/>
                <w:szCs w:val="24"/>
              </w:rPr>
              <w:t>10%</w:t>
            </w:r>
          </w:p>
        </w:tc>
        <w:tc>
          <w:tcPr>
            <w:tcW w:w="6379" w:type="dxa"/>
            <w:vAlign w:val="center"/>
          </w:tcPr>
          <w:p w14:paraId="716CEAD8">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1、对投标人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w:t>
            </w:r>
          </w:p>
          <w:p w14:paraId="71F1536B">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2、投标人应对优先采购产品和非优先采购产品进行分项报价，并单独汇总优先采购产品的总价；若投标人未按要求进行分项报价的，自行承担无法享受价格扣除的不利后果。</w:t>
            </w:r>
          </w:p>
          <w:p w14:paraId="5CB5FAEF">
            <w:pPr>
              <w:pStyle w:val="54"/>
              <w:widowControl w:val="0"/>
              <w:spacing w:line="360" w:lineRule="auto"/>
              <w:rPr>
                <w:rFonts w:hint="default" w:asciiTheme="minorEastAsia" w:hAnsiTheme="minorEastAsia"/>
                <w:sz w:val="24"/>
                <w:szCs w:val="24"/>
              </w:rPr>
            </w:pPr>
            <w:r>
              <w:rPr>
                <w:rFonts w:asciiTheme="minorEastAsia" w:hAnsiTheme="minorEastAsia"/>
                <w:sz w:val="24"/>
                <w:szCs w:val="24"/>
              </w:rPr>
              <w:t>3、非优先采购产品、强制类节能产品不享受价格扣除优惠。同一优先采购产品中各认证证书不重复计算价格扣除。</w:t>
            </w:r>
          </w:p>
        </w:tc>
      </w:tr>
    </w:tbl>
    <w:p w14:paraId="6AD77E16">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其他：无</w:t>
      </w:r>
    </w:p>
    <w:p w14:paraId="5C290EBA">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技术项（F2×A2）满分为55.00分</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1040"/>
        <w:gridCol w:w="6626"/>
      </w:tblGrid>
      <w:tr w14:paraId="7A7CC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4FB2D2C">
            <w:pPr>
              <w:spacing w:line="360" w:lineRule="auto"/>
              <w:jc w:val="center"/>
              <w:rPr>
                <w:rFonts w:asciiTheme="minorEastAsia" w:hAnsiTheme="minorEastAsia"/>
                <w:sz w:val="24"/>
                <w:szCs w:val="24"/>
              </w:rPr>
            </w:pPr>
            <w:r>
              <w:rPr>
                <w:rFonts w:asciiTheme="minorEastAsia" w:hAnsiTheme="minorEastAsia"/>
                <w:sz w:val="24"/>
                <w:szCs w:val="24"/>
              </w:rPr>
              <w:t>项目</w:t>
            </w:r>
          </w:p>
        </w:tc>
        <w:tc>
          <w:tcPr>
            <w:tcW w:w="810" w:type="dxa"/>
            <w:vAlign w:val="center"/>
          </w:tcPr>
          <w:p w14:paraId="397FC9E9">
            <w:pPr>
              <w:spacing w:line="360" w:lineRule="auto"/>
              <w:jc w:val="center"/>
              <w:rPr>
                <w:rFonts w:asciiTheme="minorEastAsia" w:hAnsiTheme="minorEastAsia"/>
                <w:sz w:val="24"/>
                <w:szCs w:val="24"/>
              </w:rPr>
            </w:pPr>
            <w:r>
              <w:rPr>
                <w:rFonts w:asciiTheme="minorEastAsia" w:hAnsiTheme="minorEastAsia"/>
                <w:sz w:val="24"/>
                <w:szCs w:val="24"/>
              </w:rPr>
              <w:t>分值</w:t>
            </w:r>
          </w:p>
        </w:tc>
        <w:tc>
          <w:tcPr>
            <w:tcW w:w="1040" w:type="dxa"/>
            <w:vAlign w:val="center"/>
          </w:tcPr>
          <w:p w14:paraId="5DCDC840">
            <w:pPr>
              <w:spacing w:line="360" w:lineRule="auto"/>
              <w:jc w:val="center"/>
              <w:rPr>
                <w:rFonts w:asciiTheme="minorEastAsia" w:hAnsiTheme="minorEastAsia"/>
                <w:sz w:val="24"/>
                <w:szCs w:val="24"/>
              </w:rPr>
            </w:pPr>
            <w:r>
              <w:rPr>
                <w:rFonts w:hint="eastAsia" w:asciiTheme="minorEastAsia" w:hAnsiTheme="minorEastAsia"/>
                <w:sz w:val="24"/>
                <w:szCs w:val="24"/>
              </w:rPr>
              <w:t>是否客观项</w:t>
            </w:r>
          </w:p>
        </w:tc>
        <w:tc>
          <w:tcPr>
            <w:tcW w:w="6626" w:type="dxa"/>
            <w:vAlign w:val="center"/>
          </w:tcPr>
          <w:p w14:paraId="2571658A">
            <w:pPr>
              <w:spacing w:line="360" w:lineRule="auto"/>
              <w:jc w:val="center"/>
              <w:rPr>
                <w:rFonts w:asciiTheme="minorEastAsia" w:hAnsiTheme="minorEastAsia"/>
                <w:sz w:val="24"/>
                <w:szCs w:val="24"/>
              </w:rPr>
            </w:pPr>
            <w:r>
              <w:rPr>
                <w:rFonts w:asciiTheme="minorEastAsia" w:hAnsiTheme="minorEastAsia"/>
                <w:sz w:val="24"/>
                <w:szCs w:val="24"/>
              </w:rPr>
              <w:t>描述</w:t>
            </w:r>
          </w:p>
        </w:tc>
      </w:tr>
      <w:tr w14:paraId="1338D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ABFF7AE">
            <w:pPr>
              <w:spacing w:line="360" w:lineRule="auto"/>
              <w:jc w:val="center"/>
              <w:rPr>
                <w:rFonts w:asciiTheme="minorEastAsia" w:hAnsiTheme="minorEastAsia"/>
                <w:sz w:val="24"/>
                <w:szCs w:val="24"/>
              </w:rPr>
            </w:pPr>
            <w:r>
              <w:rPr>
                <w:rFonts w:hint="eastAsia" w:asciiTheme="minorEastAsia" w:hAnsiTheme="minorEastAsia"/>
                <w:sz w:val="24"/>
                <w:szCs w:val="24"/>
              </w:rPr>
              <w:t>1-1</w:t>
            </w:r>
          </w:p>
        </w:tc>
        <w:tc>
          <w:tcPr>
            <w:tcW w:w="810" w:type="dxa"/>
            <w:vAlign w:val="center"/>
          </w:tcPr>
          <w:p w14:paraId="6C46C792">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5A86E805">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5380E6E8">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2B7603A1">
            <w:pPr>
              <w:spacing w:line="360" w:lineRule="auto"/>
              <w:rPr>
                <w:rFonts w:asciiTheme="minorEastAsia" w:hAnsiTheme="minorEastAsia"/>
                <w:sz w:val="24"/>
                <w:szCs w:val="24"/>
              </w:rPr>
            </w:pPr>
            <w:r>
              <w:rPr>
                <w:rFonts w:hint="eastAsia" w:asciiTheme="minorEastAsia" w:hAnsiTheme="minorEastAsia"/>
                <w:sz w:val="24"/>
                <w:szCs w:val="24"/>
              </w:rPr>
              <w:t>2.2 ISE（电解质模块）部分非一体化，K，NA，CL及参比电极均可独立更换。</w:t>
            </w:r>
          </w:p>
          <w:p w14:paraId="2D4B7233">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4B4C9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EC89460">
            <w:pPr>
              <w:spacing w:line="360" w:lineRule="auto"/>
              <w:jc w:val="center"/>
              <w:rPr>
                <w:rFonts w:asciiTheme="minorEastAsia" w:hAnsiTheme="minorEastAsia"/>
                <w:sz w:val="24"/>
                <w:szCs w:val="24"/>
              </w:rPr>
            </w:pPr>
            <w:r>
              <w:rPr>
                <w:rFonts w:hint="eastAsia" w:asciiTheme="minorEastAsia" w:hAnsiTheme="minorEastAsia"/>
                <w:sz w:val="24"/>
                <w:szCs w:val="24"/>
              </w:rPr>
              <w:t>1-2</w:t>
            </w:r>
          </w:p>
        </w:tc>
        <w:tc>
          <w:tcPr>
            <w:tcW w:w="810" w:type="dxa"/>
            <w:vAlign w:val="center"/>
          </w:tcPr>
          <w:p w14:paraId="08DF0138">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3DF6D48C">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38C1A64C">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106B0C36">
            <w:pPr>
              <w:spacing w:line="360" w:lineRule="auto"/>
              <w:rPr>
                <w:rFonts w:asciiTheme="minorEastAsia" w:hAnsiTheme="minorEastAsia"/>
                <w:sz w:val="24"/>
                <w:szCs w:val="24"/>
              </w:rPr>
            </w:pPr>
            <w:r>
              <w:rPr>
                <w:rFonts w:hint="eastAsia" w:asciiTheme="minorEastAsia" w:hAnsiTheme="minorEastAsia"/>
                <w:sz w:val="24"/>
                <w:szCs w:val="24"/>
              </w:rPr>
              <w:t>2.3 最大分析项目数≥100项（含比色分析和ISE）。</w:t>
            </w:r>
          </w:p>
          <w:p w14:paraId="5B706F7A">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34036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16744B9">
            <w:pPr>
              <w:spacing w:line="360" w:lineRule="auto"/>
              <w:jc w:val="center"/>
              <w:rPr>
                <w:rFonts w:asciiTheme="minorEastAsia" w:hAnsiTheme="minorEastAsia"/>
                <w:sz w:val="24"/>
                <w:szCs w:val="24"/>
              </w:rPr>
            </w:pPr>
            <w:r>
              <w:rPr>
                <w:rFonts w:hint="eastAsia" w:asciiTheme="minorEastAsia" w:hAnsiTheme="minorEastAsia"/>
                <w:sz w:val="24"/>
                <w:szCs w:val="24"/>
              </w:rPr>
              <w:t>1-3</w:t>
            </w:r>
          </w:p>
        </w:tc>
        <w:tc>
          <w:tcPr>
            <w:tcW w:w="810" w:type="dxa"/>
            <w:vAlign w:val="center"/>
          </w:tcPr>
          <w:p w14:paraId="32351C04">
            <w:pPr>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1040" w:type="dxa"/>
            <w:vAlign w:val="center"/>
          </w:tcPr>
          <w:p w14:paraId="4B1A82CB">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7A1A3CDF">
            <w:pPr>
              <w:spacing w:line="360" w:lineRule="auto"/>
              <w:rPr>
                <w:rFonts w:asciiTheme="minorEastAsia" w:hAnsiTheme="minorEastAsia"/>
                <w:sz w:val="24"/>
                <w:szCs w:val="24"/>
              </w:rPr>
            </w:pPr>
            <w:r>
              <w:rPr>
                <w:rFonts w:asciiTheme="minorEastAsia" w:hAnsiTheme="minorEastAsia"/>
                <w:sz w:val="24"/>
                <w:szCs w:val="24"/>
              </w:rPr>
              <w:t>投标人所投设备满足以下要求的得3</w:t>
            </w:r>
            <w:r>
              <w:rPr>
                <w:rFonts w:hint="eastAsia" w:asciiTheme="minorEastAsia" w:hAnsiTheme="minorEastAsia"/>
                <w:sz w:val="24"/>
                <w:szCs w:val="24"/>
              </w:rPr>
              <w:t>分：</w:t>
            </w:r>
          </w:p>
          <w:p w14:paraId="0C4D5B75">
            <w:pPr>
              <w:spacing w:line="360" w:lineRule="auto"/>
              <w:rPr>
                <w:rFonts w:asciiTheme="minorEastAsia" w:hAnsiTheme="minorEastAsia"/>
                <w:sz w:val="24"/>
                <w:szCs w:val="24"/>
              </w:rPr>
            </w:pPr>
            <w:r>
              <w:rPr>
                <w:rFonts w:hint="eastAsia" w:asciiTheme="minorEastAsia" w:hAnsiTheme="minorEastAsia"/>
                <w:sz w:val="24"/>
                <w:szCs w:val="24"/>
              </w:rPr>
              <w:t>2.4 ▲检测方法至少包括分光比色法或比浊法或ISE离子选择电极法。</w:t>
            </w:r>
          </w:p>
          <w:p w14:paraId="631DB695">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38E6A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FD03FD4">
            <w:pPr>
              <w:spacing w:line="360" w:lineRule="auto"/>
              <w:jc w:val="center"/>
              <w:rPr>
                <w:rFonts w:asciiTheme="minorEastAsia" w:hAnsiTheme="minorEastAsia"/>
                <w:sz w:val="24"/>
                <w:szCs w:val="24"/>
              </w:rPr>
            </w:pPr>
            <w:r>
              <w:rPr>
                <w:rFonts w:hint="eastAsia" w:asciiTheme="minorEastAsia" w:hAnsiTheme="minorEastAsia"/>
                <w:sz w:val="24"/>
                <w:szCs w:val="24"/>
              </w:rPr>
              <w:t>1-4</w:t>
            </w:r>
          </w:p>
        </w:tc>
        <w:tc>
          <w:tcPr>
            <w:tcW w:w="810" w:type="dxa"/>
            <w:vAlign w:val="center"/>
          </w:tcPr>
          <w:p w14:paraId="4336E78F">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20103692">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3940F5D9">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52AE039B">
            <w:pPr>
              <w:spacing w:line="360" w:lineRule="auto"/>
              <w:rPr>
                <w:rFonts w:asciiTheme="minorEastAsia" w:hAnsiTheme="minorEastAsia"/>
                <w:sz w:val="24"/>
                <w:szCs w:val="24"/>
              </w:rPr>
            </w:pPr>
            <w:r>
              <w:rPr>
                <w:rFonts w:hint="eastAsia" w:asciiTheme="minorEastAsia" w:hAnsiTheme="minorEastAsia"/>
                <w:sz w:val="24"/>
                <w:szCs w:val="24"/>
              </w:rPr>
              <w:t>2.5 至少支持3种试剂添加方式。</w:t>
            </w:r>
          </w:p>
          <w:p w14:paraId="47FA612F">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11FD3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13CB649">
            <w:pPr>
              <w:spacing w:line="360" w:lineRule="auto"/>
              <w:jc w:val="center"/>
              <w:rPr>
                <w:rFonts w:asciiTheme="minorEastAsia" w:hAnsiTheme="minorEastAsia"/>
                <w:sz w:val="24"/>
                <w:szCs w:val="24"/>
              </w:rPr>
            </w:pPr>
            <w:r>
              <w:rPr>
                <w:rFonts w:hint="eastAsia" w:asciiTheme="minorEastAsia" w:hAnsiTheme="minorEastAsia"/>
                <w:sz w:val="24"/>
                <w:szCs w:val="24"/>
              </w:rPr>
              <w:t>1-5</w:t>
            </w:r>
          </w:p>
        </w:tc>
        <w:tc>
          <w:tcPr>
            <w:tcW w:w="810" w:type="dxa"/>
            <w:vAlign w:val="center"/>
          </w:tcPr>
          <w:p w14:paraId="4344ECDF">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6AF9A580">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5CD3F6F4">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6B0E78D8">
            <w:pPr>
              <w:spacing w:line="360" w:lineRule="auto"/>
              <w:rPr>
                <w:rFonts w:asciiTheme="minorEastAsia" w:hAnsiTheme="minorEastAsia"/>
                <w:sz w:val="24"/>
                <w:szCs w:val="24"/>
              </w:rPr>
            </w:pPr>
            <w:r>
              <w:rPr>
                <w:rFonts w:hint="eastAsia" w:asciiTheme="minorEastAsia" w:hAnsiTheme="minorEastAsia"/>
                <w:sz w:val="24"/>
                <w:szCs w:val="24"/>
              </w:rPr>
              <w:t>2.6 光学系统：在340nm-800nm范围内，至少有12个波长，光栅后分光。</w:t>
            </w:r>
          </w:p>
          <w:p w14:paraId="5CB04E27">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1E9DE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AF5BA06">
            <w:pPr>
              <w:spacing w:line="360" w:lineRule="auto"/>
              <w:jc w:val="center"/>
              <w:rPr>
                <w:rFonts w:asciiTheme="minorEastAsia" w:hAnsiTheme="minorEastAsia"/>
                <w:sz w:val="24"/>
                <w:szCs w:val="24"/>
              </w:rPr>
            </w:pPr>
            <w:r>
              <w:rPr>
                <w:rFonts w:hint="eastAsia" w:asciiTheme="minorEastAsia" w:hAnsiTheme="minorEastAsia"/>
                <w:sz w:val="24"/>
                <w:szCs w:val="24"/>
              </w:rPr>
              <w:t>1-6</w:t>
            </w:r>
          </w:p>
        </w:tc>
        <w:tc>
          <w:tcPr>
            <w:tcW w:w="810" w:type="dxa"/>
            <w:vAlign w:val="center"/>
          </w:tcPr>
          <w:p w14:paraId="794A9891">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1040" w:type="dxa"/>
            <w:vAlign w:val="center"/>
          </w:tcPr>
          <w:p w14:paraId="109659AD">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784A2CE5">
            <w:pPr>
              <w:spacing w:line="360" w:lineRule="auto"/>
              <w:rPr>
                <w:rFonts w:asciiTheme="minorEastAsia" w:hAnsiTheme="minorEastAsia"/>
                <w:sz w:val="24"/>
                <w:szCs w:val="24"/>
              </w:rPr>
            </w:pPr>
            <w:r>
              <w:rPr>
                <w:rFonts w:asciiTheme="minorEastAsia" w:hAnsiTheme="minorEastAsia"/>
                <w:sz w:val="24"/>
                <w:szCs w:val="24"/>
              </w:rPr>
              <w:t>投标人所投设备满足以下要求的得1</w:t>
            </w:r>
            <w:r>
              <w:rPr>
                <w:rFonts w:hint="eastAsia" w:asciiTheme="minorEastAsia" w:hAnsiTheme="minorEastAsia"/>
                <w:sz w:val="24"/>
                <w:szCs w:val="24"/>
              </w:rPr>
              <w:t>分：</w:t>
            </w:r>
          </w:p>
          <w:p w14:paraId="381C047C">
            <w:pPr>
              <w:spacing w:line="360" w:lineRule="auto"/>
              <w:rPr>
                <w:rFonts w:asciiTheme="minorEastAsia" w:hAnsiTheme="minorEastAsia"/>
                <w:sz w:val="24"/>
                <w:szCs w:val="24"/>
              </w:rPr>
            </w:pPr>
            <w:r>
              <w:rPr>
                <w:rFonts w:hint="eastAsia" w:asciiTheme="minorEastAsia" w:hAnsiTheme="minorEastAsia"/>
                <w:sz w:val="24"/>
                <w:szCs w:val="24"/>
              </w:rPr>
              <w:t>2.7 光栅：采用凹面光栅。</w:t>
            </w:r>
          </w:p>
          <w:p w14:paraId="14902DFB">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2F981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B29B499">
            <w:pPr>
              <w:spacing w:line="360" w:lineRule="auto"/>
              <w:jc w:val="center"/>
              <w:rPr>
                <w:rFonts w:asciiTheme="minorEastAsia" w:hAnsiTheme="minorEastAsia"/>
                <w:sz w:val="24"/>
                <w:szCs w:val="24"/>
              </w:rPr>
            </w:pPr>
            <w:r>
              <w:rPr>
                <w:rFonts w:hint="eastAsia" w:asciiTheme="minorEastAsia" w:hAnsiTheme="minorEastAsia"/>
                <w:sz w:val="24"/>
                <w:szCs w:val="24"/>
              </w:rPr>
              <w:t>1-7</w:t>
            </w:r>
          </w:p>
        </w:tc>
        <w:tc>
          <w:tcPr>
            <w:tcW w:w="810" w:type="dxa"/>
            <w:vAlign w:val="center"/>
          </w:tcPr>
          <w:p w14:paraId="01ED9EBB">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76F63E45">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11252C7C">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34F638B3">
            <w:pPr>
              <w:spacing w:line="360" w:lineRule="auto"/>
              <w:rPr>
                <w:rFonts w:asciiTheme="minorEastAsia" w:hAnsiTheme="minorEastAsia"/>
                <w:sz w:val="24"/>
                <w:szCs w:val="24"/>
              </w:rPr>
            </w:pPr>
            <w:r>
              <w:rPr>
                <w:rFonts w:hint="eastAsia" w:asciiTheme="minorEastAsia" w:hAnsiTheme="minorEastAsia"/>
                <w:sz w:val="24"/>
                <w:szCs w:val="24"/>
              </w:rPr>
              <w:t>2.8 光源：同时具备卤素和LED双光源灯。</w:t>
            </w:r>
          </w:p>
          <w:p w14:paraId="37BB6733">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02338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5BAD7B1">
            <w:pPr>
              <w:spacing w:line="360" w:lineRule="auto"/>
              <w:jc w:val="center"/>
              <w:rPr>
                <w:rFonts w:asciiTheme="minorEastAsia" w:hAnsiTheme="minorEastAsia"/>
                <w:sz w:val="24"/>
                <w:szCs w:val="24"/>
              </w:rPr>
            </w:pPr>
            <w:r>
              <w:rPr>
                <w:rFonts w:hint="eastAsia" w:asciiTheme="minorEastAsia" w:hAnsiTheme="minorEastAsia"/>
                <w:sz w:val="24"/>
                <w:szCs w:val="24"/>
              </w:rPr>
              <w:t>1-8</w:t>
            </w:r>
          </w:p>
        </w:tc>
        <w:tc>
          <w:tcPr>
            <w:tcW w:w="810" w:type="dxa"/>
            <w:vAlign w:val="center"/>
          </w:tcPr>
          <w:p w14:paraId="2C923C72">
            <w:pPr>
              <w:spacing w:line="360" w:lineRule="auto"/>
              <w:jc w:val="center"/>
              <w:rPr>
                <w:rFonts w:asciiTheme="minorEastAsia" w:hAnsiTheme="minorEastAsia"/>
                <w:sz w:val="24"/>
                <w:szCs w:val="24"/>
              </w:rPr>
            </w:pPr>
            <w:r>
              <w:rPr>
                <w:rFonts w:hint="eastAsia" w:asciiTheme="minorEastAsia" w:hAnsiTheme="minorEastAsia"/>
                <w:sz w:val="24"/>
                <w:szCs w:val="24"/>
              </w:rPr>
              <w:t>1.5</w:t>
            </w:r>
          </w:p>
        </w:tc>
        <w:tc>
          <w:tcPr>
            <w:tcW w:w="1040" w:type="dxa"/>
            <w:vAlign w:val="center"/>
          </w:tcPr>
          <w:p w14:paraId="2357F2FC">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0FBAF222">
            <w:pPr>
              <w:spacing w:line="360" w:lineRule="auto"/>
              <w:rPr>
                <w:rFonts w:asciiTheme="minorEastAsia" w:hAnsiTheme="minorEastAsia"/>
                <w:sz w:val="24"/>
                <w:szCs w:val="24"/>
              </w:rPr>
            </w:pPr>
            <w:r>
              <w:rPr>
                <w:rFonts w:asciiTheme="minorEastAsia" w:hAnsiTheme="minorEastAsia"/>
                <w:sz w:val="24"/>
                <w:szCs w:val="24"/>
              </w:rPr>
              <w:t>投标人所投设备满足以下要求的得1</w:t>
            </w:r>
            <w:r>
              <w:rPr>
                <w:rFonts w:hint="eastAsia" w:asciiTheme="minorEastAsia" w:hAnsiTheme="minorEastAsia"/>
                <w:sz w:val="24"/>
                <w:szCs w:val="24"/>
              </w:rPr>
              <w:t>.5分：</w:t>
            </w:r>
          </w:p>
          <w:p w14:paraId="0B684878">
            <w:pPr>
              <w:spacing w:line="360" w:lineRule="auto"/>
              <w:rPr>
                <w:rFonts w:asciiTheme="minorEastAsia" w:hAnsiTheme="minorEastAsia"/>
                <w:sz w:val="24"/>
                <w:szCs w:val="24"/>
              </w:rPr>
            </w:pPr>
            <w:r>
              <w:rPr>
                <w:rFonts w:hint="eastAsia" w:asciiTheme="minorEastAsia" w:hAnsiTheme="minorEastAsia"/>
                <w:sz w:val="24"/>
                <w:szCs w:val="24"/>
              </w:rPr>
              <w:t>2.9 反应分析方法至少包含终点法、两点法和速率法。</w:t>
            </w:r>
          </w:p>
          <w:p w14:paraId="75C20D71">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4E271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4E2A87B">
            <w:pPr>
              <w:spacing w:line="360" w:lineRule="auto"/>
              <w:jc w:val="center"/>
              <w:rPr>
                <w:rFonts w:asciiTheme="minorEastAsia" w:hAnsiTheme="minorEastAsia"/>
                <w:sz w:val="24"/>
                <w:szCs w:val="24"/>
              </w:rPr>
            </w:pPr>
            <w:r>
              <w:rPr>
                <w:rFonts w:hint="eastAsia" w:asciiTheme="minorEastAsia" w:hAnsiTheme="minorEastAsia"/>
                <w:sz w:val="24"/>
                <w:szCs w:val="24"/>
              </w:rPr>
              <w:t>1-9</w:t>
            </w:r>
          </w:p>
        </w:tc>
        <w:tc>
          <w:tcPr>
            <w:tcW w:w="810" w:type="dxa"/>
            <w:vAlign w:val="center"/>
          </w:tcPr>
          <w:p w14:paraId="78584A7C">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56BD31E5">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2CB8499E">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17A62DE4">
            <w:pPr>
              <w:spacing w:line="360" w:lineRule="auto"/>
              <w:rPr>
                <w:rFonts w:asciiTheme="minorEastAsia" w:hAnsiTheme="minorEastAsia"/>
                <w:sz w:val="24"/>
                <w:szCs w:val="24"/>
              </w:rPr>
            </w:pPr>
            <w:r>
              <w:rPr>
                <w:rFonts w:hint="eastAsia" w:asciiTheme="minorEastAsia" w:hAnsiTheme="minorEastAsia"/>
                <w:sz w:val="24"/>
                <w:szCs w:val="24"/>
              </w:rPr>
              <w:t>2.10 反应液混匀方式采用桨式搅拌棒机械混匀。</w:t>
            </w:r>
          </w:p>
          <w:p w14:paraId="081F344F">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3A44D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12419F5">
            <w:pPr>
              <w:spacing w:line="360" w:lineRule="auto"/>
              <w:jc w:val="center"/>
              <w:rPr>
                <w:rFonts w:asciiTheme="minorEastAsia" w:hAnsiTheme="minorEastAsia"/>
                <w:sz w:val="24"/>
                <w:szCs w:val="24"/>
              </w:rPr>
            </w:pPr>
            <w:r>
              <w:rPr>
                <w:rFonts w:hint="eastAsia" w:asciiTheme="minorEastAsia" w:hAnsiTheme="minorEastAsia"/>
                <w:sz w:val="24"/>
                <w:szCs w:val="24"/>
              </w:rPr>
              <w:t>1-10</w:t>
            </w:r>
          </w:p>
        </w:tc>
        <w:tc>
          <w:tcPr>
            <w:tcW w:w="810" w:type="dxa"/>
            <w:vAlign w:val="center"/>
          </w:tcPr>
          <w:p w14:paraId="46D0A55D">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1040" w:type="dxa"/>
            <w:vAlign w:val="center"/>
          </w:tcPr>
          <w:p w14:paraId="7081890B">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1E97157C">
            <w:pPr>
              <w:spacing w:line="360" w:lineRule="auto"/>
              <w:rPr>
                <w:rFonts w:asciiTheme="minorEastAsia" w:hAnsiTheme="minorEastAsia"/>
                <w:sz w:val="24"/>
                <w:szCs w:val="24"/>
              </w:rPr>
            </w:pPr>
            <w:r>
              <w:rPr>
                <w:rFonts w:asciiTheme="minorEastAsia" w:hAnsiTheme="minorEastAsia"/>
                <w:sz w:val="24"/>
                <w:szCs w:val="24"/>
              </w:rPr>
              <w:t>投标人所投设备满足以下要求的得1</w:t>
            </w:r>
            <w:r>
              <w:rPr>
                <w:rFonts w:hint="eastAsia" w:asciiTheme="minorEastAsia" w:hAnsiTheme="minorEastAsia"/>
                <w:sz w:val="24"/>
                <w:szCs w:val="24"/>
              </w:rPr>
              <w:t>分：</w:t>
            </w:r>
          </w:p>
          <w:p w14:paraId="710BE5F2">
            <w:pPr>
              <w:spacing w:line="360" w:lineRule="auto"/>
              <w:rPr>
                <w:rFonts w:asciiTheme="minorEastAsia" w:hAnsiTheme="minorEastAsia"/>
                <w:sz w:val="24"/>
                <w:szCs w:val="24"/>
              </w:rPr>
            </w:pPr>
            <w:r>
              <w:rPr>
                <w:rFonts w:hint="eastAsia" w:asciiTheme="minorEastAsia" w:hAnsiTheme="minorEastAsia"/>
                <w:sz w:val="24"/>
                <w:szCs w:val="24"/>
              </w:rPr>
              <w:t>2.11 反应时间：最大10分钟，在3-10分钟内步进1分钟可调。</w:t>
            </w:r>
          </w:p>
          <w:p w14:paraId="2260D72B">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76C8E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F543733">
            <w:pPr>
              <w:spacing w:line="360" w:lineRule="auto"/>
              <w:jc w:val="center"/>
              <w:rPr>
                <w:rFonts w:asciiTheme="minorEastAsia" w:hAnsiTheme="minorEastAsia"/>
                <w:sz w:val="24"/>
                <w:szCs w:val="24"/>
              </w:rPr>
            </w:pPr>
            <w:r>
              <w:rPr>
                <w:rFonts w:hint="eastAsia" w:asciiTheme="minorEastAsia" w:hAnsiTheme="minorEastAsia"/>
                <w:sz w:val="24"/>
                <w:szCs w:val="24"/>
              </w:rPr>
              <w:t>1-11</w:t>
            </w:r>
          </w:p>
        </w:tc>
        <w:tc>
          <w:tcPr>
            <w:tcW w:w="810" w:type="dxa"/>
            <w:vAlign w:val="center"/>
          </w:tcPr>
          <w:p w14:paraId="706B9ACE">
            <w:pPr>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1040" w:type="dxa"/>
            <w:vAlign w:val="center"/>
          </w:tcPr>
          <w:p w14:paraId="6A19D2B5">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5FAA9AE8">
            <w:pPr>
              <w:spacing w:line="360" w:lineRule="auto"/>
              <w:rPr>
                <w:rFonts w:asciiTheme="minorEastAsia" w:hAnsiTheme="minorEastAsia"/>
                <w:sz w:val="24"/>
                <w:szCs w:val="24"/>
              </w:rPr>
            </w:pPr>
            <w:r>
              <w:rPr>
                <w:rFonts w:asciiTheme="minorEastAsia" w:hAnsiTheme="minorEastAsia"/>
                <w:sz w:val="24"/>
                <w:szCs w:val="24"/>
              </w:rPr>
              <w:t>投标人所投设备满足以下要求的得3</w:t>
            </w:r>
            <w:r>
              <w:rPr>
                <w:rFonts w:hint="eastAsia" w:asciiTheme="minorEastAsia" w:hAnsiTheme="minorEastAsia"/>
                <w:sz w:val="24"/>
                <w:szCs w:val="24"/>
              </w:rPr>
              <w:t>分：</w:t>
            </w:r>
          </w:p>
          <w:p w14:paraId="09E6480D">
            <w:pPr>
              <w:spacing w:line="360" w:lineRule="auto"/>
              <w:rPr>
                <w:rFonts w:asciiTheme="minorEastAsia" w:hAnsiTheme="minorEastAsia"/>
                <w:sz w:val="24"/>
                <w:szCs w:val="24"/>
              </w:rPr>
            </w:pPr>
            <w:r>
              <w:rPr>
                <w:rFonts w:hint="eastAsia" w:asciiTheme="minorEastAsia" w:hAnsiTheme="minorEastAsia"/>
                <w:sz w:val="24"/>
                <w:szCs w:val="24"/>
              </w:rPr>
              <w:t>2.12 ▲糖化血红蛋白检测功能：可自动进行机内溶血检测糖化血红蛋白。</w:t>
            </w:r>
          </w:p>
          <w:p w14:paraId="06B0E364">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23723B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B458D50">
            <w:pPr>
              <w:spacing w:line="360" w:lineRule="auto"/>
              <w:jc w:val="center"/>
              <w:rPr>
                <w:rFonts w:asciiTheme="minorEastAsia" w:hAnsiTheme="minorEastAsia"/>
                <w:sz w:val="24"/>
                <w:szCs w:val="24"/>
              </w:rPr>
            </w:pPr>
            <w:r>
              <w:rPr>
                <w:rFonts w:hint="eastAsia" w:asciiTheme="minorEastAsia" w:hAnsiTheme="minorEastAsia"/>
                <w:sz w:val="24"/>
                <w:szCs w:val="24"/>
              </w:rPr>
              <w:t>1-12</w:t>
            </w:r>
          </w:p>
        </w:tc>
        <w:tc>
          <w:tcPr>
            <w:tcW w:w="810" w:type="dxa"/>
            <w:vAlign w:val="center"/>
          </w:tcPr>
          <w:p w14:paraId="2F805C5B">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1040" w:type="dxa"/>
            <w:vAlign w:val="center"/>
          </w:tcPr>
          <w:p w14:paraId="19CAD181">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11AB9436">
            <w:pPr>
              <w:spacing w:line="360" w:lineRule="auto"/>
              <w:rPr>
                <w:rFonts w:asciiTheme="minorEastAsia" w:hAnsiTheme="minorEastAsia"/>
                <w:sz w:val="24"/>
                <w:szCs w:val="24"/>
              </w:rPr>
            </w:pPr>
            <w:r>
              <w:rPr>
                <w:rFonts w:asciiTheme="minorEastAsia" w:hAnsiTheme="minorEastAsia"/>
                <w:sz w:val="24"/>
                <w:szCs w:val="24"/>
              </w:rPr>
              <w:t>投标人所投设备满足以下要求的得1</w:t>
            </w:r>
            <w:r>
              <w:rPr>
                <w:rFonts w:hint="eastAsia" w:asciiTheme="minorEastAsia" w:hAnsiTheme="minorEastAsia"/>
                <w:sz w:val="24"/>
                <w:szCs w:val="24"/>
              </w:rPr>
              <w:t>分：</w:t>
            </w:r>
          </w:p>
          <w:p w14:paraId="1F0C47CF">
            <w:pPr>
              <w:spacing w:line="360" w:lineRule="auto"/>
              <w:rPr>
                <w:rFonts w:asciiTheme="minorEastAsia" w:hAnsiTheme="minorEastAsia"/>
                <w:sz w:val="24"/>
                <w:szCs w:val="24"/>
              </w:rPr>
            </w:pPr>
            <w:r>
              <w:rPr>
                <w:rFonts w:hint="eastAsia" w:asciiTheme="minorEastAsia" w:hAnsiTheme="minorEastAsia"/>
                <w:sz w:val="24"/>
                <w:szCs w:val="24"/>
              </w:rPr>
              <w:t>2.13 稀释复查：具有标本前稀释功能，可进行样品增、减量自动复查。</w:t>
            </w:r>
          </w:p>
          <w:p w14:paraId="2FDF9216">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6592E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2C52354">
            <w:pPr>
              <w:spacing w:line="360" w:lineRule="auto"/>
              <w:jc w:val="center"/>
              <w:rPr>
                <w:rFonts w:asciiTheme="minorEastAsia" w:hAnsiTheme="minorEastAsia"/>
                <w:sz w:val="24"/>
                <w:szCs w:val="24"/>
              </w:rPr>
            </w:pPr>
            <w:r>
              <w:rPr>
                <w:rFonts w:hint="eastAsia" w:asciiTheme="minorEastAsia" w:hAnsiTheme="minorEastAsia"/>
                <w:sz w:val="24"/>
                <w:szCs w:val="24"/>
              </w:rPr>
              <w:t>1-13</w:t>
            </w:r>
          </w:p>
        </w:tc>
        <w:tc>
          <w:tcPr>
            <w:tcW w:w="810" w:type="dxa"/>
            <w:vAlign w:val="center"/>
          </w:tcPr>
          <w:p w14:paraId="02FF1029">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07FE9FA4">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5ECFE273">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53B1D1AA">
            <w:pPr>
              <w:spacing w:line="360" w:lineRule="auto"/>
              <w:rPr>
                <w:rFonts w:asciiTheme="minorEastAsia" w:hAnsiTheme="minorEastAsia"/>
                <w:sz w:val="24"/>
                <w:szCs w:val="24"/>
              </w:rPr>
            </w:pPr>
            <w:r>
              <w:rPr>
                <w:rFonts w:hint="eastAsia" w:asciiTheme="minorEastAsia" w:hAnsiTheme="minorEastAsia"/>
                <w:sz w:val="24"/>
                <w:szCs w:val="24"/>
              </w:rPr>
              <w:t>2.14 光度计线性范围至少包含0-3.0ABS（吸光度单位）。</w:t>
            </w:r>
          </w:p>
          <w:p w14:paraId="6A41F3C8">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54EE7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086F5A1">
            <w:pPr>
              <w:spacing w:line="360" w:lineRule="auto"/>
              <w:jc w:val="center"/>
              <w:rPr>
                <w:rFonts w:asciiTheme="minorEastAsia" w:hAnsiTheme="minorEastAsia"/>
                <w:sz w:val="24"/>
                <w:szCs w:val="24"/>
              </w:rPr>
            </w:pPr>
            <w:r>
              <w:rPr>
                <w:rFonts w:hint="eastAsia" w:asciiTheme="minorEastAsia" w:hAnsiTheme="minorEastAsia"/>
                <w:sz w:val="24"/>
                <w:szCs w:val="24"/>
              </w:rPr>
              <w:t>1-14</w:t>
            </w:r>
          </w:p>
        </w:tc>
        <w:tc>
          <w:tcPr>
            <w:tcW w:w="810" w:type="dxa"/>
            <w:vAlign w:val="center"/>
          </w:tcPr>
          <w:p w14:paraId="6713C625">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1040" w:type="dxa"/>
            <w:vAlign w:val="center"/>
          </w:tcPr>
          <w:p w14:paraId="33C29924">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35B6D6EB">
            <w:pPr>
              <w:spacing w:line="360" w:lineRule="auto"/>
              <w:rPr>
                <w:rFonts w:asciiTheme="minorEastAsia" w:hAnsiTheme="minorEastAsia"/>
                <w:sz w:val="24"/>
                <w:szCs w:val="24"/>
              </w:rPr>
            </w:pPr>
            <w:r>
              <w:rPr>
                <w:rFonts w:asciiTheme="minorEastAsia" w:hAnsiTheme="minorEastAsia"/>
                <w:sz w:val="24"/>
                <w:szCs w:val="24"/>
              </w:rPr>
              <w:t>投标人所投设备满足以下要求的得1</w:t>
            </w:r>
            <w:r>
              <w:rPr>
                <w:rFonts w:hint="eastAsia" w:asciiTheme="minorEastAsia" w:hAnsiTheme="minorEastAsia"/>
                <w:sz w:val="24"/>
                <w:szCs w:val="24"/>
              </w:rPr>
              <w:t>分：</w:t>
            </w:r>
          </w:p>
          <w:p w14:paraId="65FA0DE1">
            <w:pPr>
              <w:spacing w:line="360" w:lineRule="auto"/>
              <w:rPr>
                <w:rFonts w:asciiTheme="minorEastAsia" w:hAnsiTheme="minorEastAsia"/>
                <w:sz w:val="24"/>
                <w:szCs w:val="24"/>
              </w:rPr>
            </w:pPr>
            <w:r>
              <w:rPr>
                <w:rFonts w:hint="eastAsia" w:asciiTheme="minorEastAsia" w:hAnsiTheme="minorEastAsia"/>
                <w:sz w:val="24"/>
                <w:szCs w:val="24"/>
              </w:rPr>
              <w:t>2.15 加样针具有安全保护装置：至少具有探针防撞装置及液面自动探测功能。</w:t>
            </w:r>
          </w:p>
          <w:p w14:paraId="67E08D60">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248BEB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C6BA58B">
            <w:pPr>
              <w:spacing w:line="360" w:lineRule="auto"/>
              <w:jc w:val="center"/>
              <w:rPr>
                <w:rFonts w:asciiTheme="minorEastAsia" w:hAnsiTheme="minorEastAsia"/>
                <w:sz w:val="24"/>
                <w:szCs w:val="24"/>
              </w:rPr>
            </w:pPr>
            <w:r>
              <w:rPr>
                <w:rFonts w:hint="eastAsia" w:asciiTheme="minorEastAsia" w:hAnsiTheme="minorEastAsia"/>
                <w:sz w:val="24"/>
                <w:szCs w:val="24"/>
              </w:rPr>
              <w:t>1-15</w:t>
            </w:r>
          </w:p>
        </w:tc>
        <w:tc>
          <w:tcPr>
            <w:tcW w:w="810" w:type="dxa"/>
            <w:vAlign w:val="center"/>
          </w:tcPr>
          <w:p w14:paraId="32D4BDF1">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1040" w:type="dxa"/>
            <w:vAlign w:val="center"/>
          </w:tcPr>
          <w:p w14:paraId="2B2B4F1D">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36D70027">
            <w:pPr>
              <w:spacing w:line="360" w:lineRule="auto"/>
              <w:rPr>
                <w:rFonts w:asciiTheme="minorEastAsia" w:hAnsiTheme="minorEastAsia"/>
                <w:sz w:val="24"/>
                <w:szCs w:val="24"/>
              </w:rPr>
            </w:pPr>
            <w:r>
              <w:rPr>
                <w:rFonts w:asciiTheme="minorEastAsia" w:hAnsiTheme="minorEastAsia"/>
                <w:sz w:val="24"/>
                <w:szCs w:val="24"/>
              </w:rPr>
              <w:t>投标人所投设备满足以下要求的得1</w:t>
            </w:r>
            <w:r>
              <w:rPr>
                <w:rFonts w:hint="eastAsia" w:asciiTheme="minorEastAsia" w:hAnsiTheme="minorEastAsia"/>
                <w:sz w:val="24"/>
                <w:szCs w:val="24"/>
              </w:rPr>
              <w:t>分：</w:t>
            </w:r>
          </w:p>
          <w:p w14:paraId="5C088658">
            <w:pPr>
              <w:spacing w:line="360" w:lineRule="auto"/>
              <w:rPr>
                <w:rFonts w:asciiTheme="minorEastAsia" w:hAnsiTheme="minorEastAsia"/>
                <w:sz w:val="24"/>
                <w:szCs w:val="24"/>
              </w:rPr>
            </w:pPr>
            <w:r>
              <w:rPr>
                <w:rFonts w:hint="eastAsia" w:asciiTheme="minorEastAsia" w:hAnsiTheme="minorEastAsia"/>
                <w:sz w:val="24"/>
                <w:szCs w:val="24"/>
              </w:rPr>
              <w:t>2.16 样品种类至少包含血清、血浆、尿液、脑脊液。</w:t>
            </w:r>
          </w:p>
          <w:p w14:paraId="50ACD5B3">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27395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1B3AFD0">
            <w:pPr>
              <w:spacing w:line="360" w:lineRule="auto"/>
              <w:jc w:val="center"/>
              <w:rPr>
                <w:rFonts w:asciiTheme="minorEastAsia" w:hAnsiTheme="minorEastAsia"/>
                <w:sz w:val="24"/>
                <w:szCs w:val="24"/>
              </w:rPr>
            </w:pPr>
            <w:r>
              <w:rPr>
                <w:rFonts w:hint="eastAsia" w:asciiTheme="minorEastAsia" w:hAnsiTheme="minorEastAsia"/>
                <w:sz w:val="24"/>
                <w:szCs w:val="24"/>
              </w:rPr>
              <w:t>1-16</w:t>
            </w:r>
          </w:p>
        </w:tc>
        <w:tc>
          <w:tcPr>
            <w:tcW w:w="810" w:type="dxa"/>
            <w:vAlign w:val="center"/>
          </w:tcPr>
          <w:p w14:paraId="4CA925E5">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6553E235">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0BF3B18F">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388F9358">
            <w:pPr>
              <w:spacing w:line="360" w:lineRule="auto"/>
              <w:rPr>
                <w:rFonts w:asciiTheme="minorEastAsia" w:hAnsiTheme="minorEastAsia"/>
                <w:sz w:val="24"/>
                <w:szCs w:val="24"/>
              </w:rPr>
            </w:pPr>
            <w:r>
              <w:rPr>
                <w:rFonts w:hint="eastAsia" w:asciiTheme="minorEastAsia" w:hAnsiTheme="minorEastAsia"/>
                <w:sz w:val="24"/>
                <w:szCs w:val="24"/>
              </w:rPr>
              <w:t>2.17 最小样本量：≤1.5μL（≤0.1μL步进）。</w:t>
            </w:r>
          </w:p>
          <w:p w14:paraId="64D3C113">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51511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91BE80D">
            <w:pPr>
              <w:spacing w:line="360" w:lineRule="auto"/>
              <w:jc w:val="center"/>
              <w:rPr>
                <w:rFonts w:asciiTheme="minorEastAsia" w:hAnsiTheme="minorEastAsia"/>
                <w:sz w:val="24"/>
                <w:szCs w:val="24"/>
              </w:rPr>
            </w:pPr>
            <w:r>
              <w:rPr>
                <w:rFonts w:hint="eastAsia" w:asciiTheme="minorEastAsia" w:hAnsiTheme="minorEastAsia"/>
                <w:sz w:val="24"/>
                <w:szCs w:val="24"/>
              </w:rPr>
              <w:t>1-17</w:t>
            </w:r>
          </w:p>
        </w:tc>
        <w:tc>
          <w:tcPr>
            <w:tcW w:w="810" w:type="dxa"/>
            <w:vAlign w:val="center"/>
          </w:tcPr>
          <w:p w14:paraId="5120D5A8">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0117054C">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012531AA">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470A6555">
            <w:pPr>
              <w:spacing w:line="360" w:lineRule="auto"/>
              <w:rPr>
                <w:rFonts w:asciiTheme="minorEastAsia" w:hAnsiTheme="minorEastAsia"/>
                <w:sz w:val="24"/>
                <w:szCs w:val="24"/>
              </w:rPr>
            </w:pPr>
            <w:r>
              <w:rPr>
                <w:rFonts w:hint="eastAsia" w:asciiTheme="minorEastAsia" w:hAnsiTheme="minorEastAsia"/>
                <w:sz w:val="24"/>
                <w:szCs w:val="24"/>
              </w:rPr>
              <w:t>2.18 最小试剂量：≤20μL（≤1μL步进）。</w:t>
            </w:r>
          </w:p>
          <w:p w14:paraId="003C029C">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103E5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04A535E">
            <w:pPr>
              <w:spacing w:line="360" w:lineRule="auto"/>
              <w:jc w:val="center"/>
              <w:rPr>
                <w:rFonts w:asciiTheme="minorEastAsia" w:hAnsiTheme="minorEastAsia"/>
                <w:sz w:val="24"/>
                <w:szCs w:val="24"/>
              </w:rPr>
            </w:pPr>
            <w:r>
              <w:rPr>
                <w:rFonts w:hint="eastAsia" w:asciiTheme="minorEastAsia" w:hAnsiTheme="minorEastAsia"/>
                <w:sz w:val="24"/>
                <w:szCs w:val="24"/>
              </w:rPr>
              <w:t>1-18</w:t>
            </w:r>
          </w:p>
        </w:tc>
        <w:tc>
          <w:tcPr>
            <w:tcW w:w="810" w:type="dxa"/>
            <w:vAlign w:val="center"/>
          </w:tcPr>
          <w:p w14:paraId="595984FC">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3C29E98A">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5F80F1E2">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49F1F1A5">
            <w:pPr>
              <w:spacing w:line="360" w:lineRule="auto"/>
              <w:rPr>
                <w:rFonts w:asciiTheme="minorEastAsia" w:hAnsiTheme="minorEastAsia"/>
                <w:sz w:val="24"/>
                <w:szCs w:val="24"/>
              </w:rPr>
            </w:pPr>
            <w:r>
              <w:rPr>
                <w:rFonts w:hint="eastAsia" w:asciiTheme="minorEastAsia" w:hAnsiTheme="minorEastAsia"/>
                <w:sz w:val="24"/>
                <w:szCs w:val="24"/>
              </w:rPr>
              <w:t>2.19 试剂位置≥90个。</w:t>
            </w:r>
          </w:p>
          <w:p w14:paraId="3C2FB7CA">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13ADD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894DFD2">
            <w:pPr>
              <w:spacing w:line="360" w:lineRule="auto"/>
              <w:jc w:val="center"/>
              <w:rPr>
                <w:rFonts w:asciiTheme="minorEastAsia" w:hAnsiTheme="minorEastAsia"/>
                <w:sz w:val="24"/>
                <w:szCs w:val="24"/>
              </w:rPr>
            </w:pPr>
            <w:r>
              <w:rPr>
                <w:rFonts w:hint="eastAsia" w:asciiTheme="minorEastAsia" w:hAnsiTheme="minorEastAsia"/>
                <w:sz w:val="24"/>
                <w:szCs w:val="24"/>
              </w:rPr>
              <w:t>1-19</w:t>
            </w:r>
          </w:p>
        </w:tc>
        <w:tc>
          <w:tcPr>
            <w:tcW w:w="810" w:type="dxa"/>
            <w:vAlign w:val="center"/>
          </w:tcPr>
          <w:p w14:paraId="3D8D3642">
            <w:pPr>
              <w:spacing w:line="360" w:lineRule="auto"/>
              <w:jc w:val="center"/>
              <w:rPr>
                <w:rFonts w:asciiTheme="minorEastAsia" w:hAnsiTheme="minorEastAsia"/>
                <w:sz w:val="24"/>
                <w:szCs w:val="24"/>
              </w:rPr>
            </w:pPr>
            <w:r>
              <w:rPr>
                <w:rFonts w:asciiTheme="minorEastAsia" w:hAnsiTheme="minorEastAsia"/>
                <w:sz w:val="24"/>
                <w:szCs w:val="24"/>
              </w:rPr>
              <w:t>2</w:t>
            </w:r>
          </w:p>
        </w:tc>
        <w:tc>
          <w:tcPr>
            <w:tcW w:w="1040" w:type="dxa"/>
            <w:vAlign w:val="center"/>
          </w:tcPr>
          <w:p w14:paraId="7D3853AD">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525C4FFF">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1174A32F">
            <w:pPr>
              <w:spacing w:line="360" w:lineRule="auto"/>
              <w:rPr>
                <w:rFonts w:asciiTheme="minorEastAsia" w:hAnsiTheme="minorEastAsia"/>
                <w:sz w:val="24"/>
                <w:szCs w:val="24"/>
              </w:rPr>
            </w:pPr>
            <w:r>
              <w:rPr>
                <w:rFonts w:hint="eastAsia" w:asciiTheme="minorEastAsia" w:hAnsiTheme="minorEastAsia"/>
                <w:sz w:val="24"/>
                <w:szCs w:val="24"/>
              </w:rPr>
              <w:t>2.20 吸光度分析最小反应液量：≤100μL。</w:t>
            </w:r>
          </w:p>
          <w:p w14:paraId="36419A7F">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05055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8B2A50B">
            <w:pPr>
              <w:spacing w:line="360" w:lineRule="auto"/>
              <w:jc w:val="center"/>
              <w:rPr>
                <w:rFonts w:asciiTheme="minorEastAsia" w:hAnsiTheme="minorEastAsia"/>
                <w:sz w:val="24"/>
                <w:szCs w:val="24"/>
              </w:rPr>
            </w:pPr>
            <w:r>
              <w:rPr>
                <w:rFonts w:hint="eastAsia" w:asciiTheme="minorEastAsia" w:hAnsiTheme="minorEastAsia"/>
                <w:sz w:val="24"/>
                <w:szCs w:val="24"/>
              </w:rPr>
              <w:t>1-20</w:t>
            </w:r>
          </w:p>
        </w:tc>
        <w:tc>
          <w:tcPr>
            <w:tcW w:w="810" w:type="dxa"/>
            <w:vAlign w:val="center"/>
          </w:tcPr>
          <w:p w14:paraId="16457988">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2095EDE7">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694D461A">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58E4A46A">
            <w:pPr>
              <w:spacing w:line="360" w:lineRule="auto"/>
              <w:rPr>
                <w:rFonts w:asciiTheme="minorEastAsia" w:hAnsiTheme="minorEastAsia"/>
                <w:sz w:val="24"/>
                <w:szCs w:val="24"/>
              </w:rPr>
            </w:pPr>
            <w:r>
              <w:rPr>
                <w:rFonts w:hint="eastAsia" w:asciiTheme="minorEastAsia" w:hAnsiTheme="minorEastAsia"/>
                <w:sz w:val="24"/>
                <w:szCs w:val="24"/>
              </w:rPr>
              <w:t>2.21 反应杯：采用半永久使用塑料杯。</w:t>
            </w:r>
          </w:p>
          <w:p w14:paraId="0BD19823">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61FF9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1341267">
            <w:pPr>
              <w:spacing w:line="360" w:lineRule="auto"/>
              <w:jc w:val="center"/>
              <w:rPr>
                <w:rFonts w:asciiTheme="minorEastAsia" w:hAnsiTheme="minorEastAsia"/>
                <w:sz w:val="24"/>
                <w:szCs w:val="24"/>
              </w:rPr>
            </w:pPr>
            <w:r>
              <w:rPr>
                <w:rFonts w:hint="eastAsia" w:asciiTheme="minorEastAsia" w:hAnsiTheme="minorEastAsia"/>
                <w:sz w:val="24"/>
                <w:szCs w:val="24"/>
              </w:rPr>
              <w:t>1-21</w:t>
            </w:r>
          </w:p>
        </w:tc>
        <w:tc>
          <w:tcPr>
            <w:tcW w:w="810" w:type="dxa"/>
            <w:vAlign w:val="center"/>
          </w:tcPr>
          <w:p w14:paraId="323AC954">
            <w:pPr>
              <w:spacing w:line="360" w:lineRule="auto"/>
              <w:jc w:val="center"/>
              <w:rPr>
                <w:rFonts w:asciiTheme="minorEastAsia" w:hAnsiTheme="minorEastAsia"/>
                <w:sz w:val="24"/>
                <w:szCs w:val="24"/>
              </w:rPr>
            </w:pPr>
            <w:r>
              <w:rPr>
                <w:rFonts w:asciiTheme="minorEastAsia" w:hAnsiTheme="minorEastAsia"/>
                <w:sz w:val="24"/>
                <w:szCs w:val="24"/>
              </w:rPr>
              <w:t>2.5</w:t>
            </w:r>
          </w:p>
        </w:tc>
        <w:tc>
          <w:tcPr>
            <w:tcW w:w="1040" w:type="dxa"/>
            <w:vAlign w:val="center"/>
          </w:tcPr>
          <w:p w14:paraId="5740A5D9">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1E9A59E4">
            <w:pPr>
              <w:spacing w:line="360" w:lineRule="auto"/>
              <w:rPr>
                <w:rFonts w:asciiTheme="minorEastAsia" w:hAnsiTheme="minorEastAsia"/>
                <w:sz w:val="24"/>
                <w:szCs w:val="24"/>
              </w:rPr>
            </w:pPr>
            <w:r>
              <w:rPr>
                <w:rFonts w:asciiTheme="minorEastAsia" w:hAnsiTheme="minorEastAsia"/>
                <w:sz w:val="24"/>
                <w:szCs w:val="24"/>
              </w:rPr>
              <w:t>投标人所投设备满足以下要求的得2.5</w:t>
            </w:r>
            <w:r>
              <w:rPr>
                <w:rFonts w:hint="eastAsia" w:asciiTheme="minorEastAsia" w:hAnsiTheme="minorEastAsia"/>
                <w:sz w:val="24"/>
                <w:szCs w:val="24"/>
              </w:rPr>
              <w:t>分：</w:t>
            </w:r>
          </w:p>
          <w:p w14:paraId="44AC85A5">
            <w:pPr>
              <w:spacing w:line="360" w:lineRule="auto"/>
              <w:rPr>
                <w:rFonts w:asciiTheme="minorEastAsia" w:hAnsiTheme="minorEastAsia"/>
                <w:sz w:val="24"/>
                <w:szCs w:val="24"/>
              </w:rPr>
            </w:pPr>
            <w:r>
              <w:rPr>
                <w:rFonts w:hint="eastAsia" w:asciiTheme="minorEastAsia" w:hAnsiTheme="minorEastAsia"/>
                <w:sz w:val="24"/>
                <w:szCs w:val="24"/>
              </w:rPr>
              <w:t>2.22 恒温方式：采用循环水浴式控温或固体直热方式，非其他液体添加方式，恒温温度为37.0±0.1℃。</w:t>
            </w: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3FB3D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DCBBEC5">
            <w:pPr>
              <w:spacing w:line="360" w:lineRule="auto"/>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-22</w:t>
            </w:r>
          </w:p>
        </w:tc>
        <w:tc>
          <w:tcPr>
            <w:tcW w:w="810" w:type="dxa"/>
            <w:vAlign w:val="center"/>
          </w:tcPr>
          <w:p w14:paraId="6EB8B8AE">
            <w:pPr>
              <w:spacing w:line="360" w:lineRule="auto"/>
              <w:jc w:val="center"/>
              <w:rPr>
                <w:rFonts w:asciiTheme="minorEastAsia" w:hAnsiTheme="minorEastAsia"/>
                <w:sz w:val="24"/>
                <w:szCs w:val="24"/>
              </w:rPr>
            </w:pPr>
            <w:r>
              <w:rPr>
                <w:rFonts w:asciiTheme="minorEastAsia" w:hAnsiTheme="minorEastAsia"/>
                <w:sz w:val="24"/>
                <w:szCs w:val="24"/>
              </w:rPr>
              <w:t>2.5</w:t>
            </w:r>
          </w:p>
        </w:tc>
        <w:tc>
          <w:tcPr>
            <w:tcW w:w="1040" w:type="dxa"/>
            <w:vAlign w:val="center"/>
          </w:tcPr>
          <w:p w14:paraId="792EE8AC">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141E8C61">
            <w:pPr>
              <w:spacing w:line="360" w:lineRule="auto"/>
              <w:rPr>
                <w:rFonts w:asciiTheme="minorEastAsia" w:hAnsiTheme="minorEastAsia"/>
                <w:sz w:val="24"/>
                <w:szCs w:val="24"/>
              </w:rPr>
            </w:pPr>
            <w:r>
              <w:rPr>
                <w:rFonts w:asciiTheme="minorEastAsia" w:hAnsiTheme="minorEastAsia"/>
                <w:sz w:val="24"/>
                <w:szCs w:val="24"/>
              </w:rPr>
              <w:t>投标人所投设备满足以下要求的得2.5</w:t>
            </w:r>
            <w:r>
              <w:rPr>
                <w:rFonts w:hint="eastAsia" w:asciiTheme="minorEastAsia" w:hAnsiTheme="minorEastAsia"/>
                <w:sz w:val="24"/>
                <w:szCs w:val="24"/>
              </w:rPr>
              <w:t>分：</w:t>
            </w:r>
          </w:p>
          <w:p w14:paraId="4FACF249">
            <w:pPr>
              <w:spacing w:line="360" w:lineRule="auto"/>
              <w:rPr>
                <w:rFonts w:asciiTheme="minorEastAsia" w:hAnsiTheme="minorEastAsia"/>
                <w:sz w:val="24"/>
                <w:szCs w:val="24"/>
              </w:rPr>
            </w:pPr>
            <w:r>
              <w:rPr>
                <w:rFonts w:hint="eastAsia" w:asciiTheme="minorEastAsia" w:hAnsiTheme="minorEastAsia"/>
                <w:sz w:val="24"/>
                <w:szCs w:val="24"/>
              </w:rPr>
              <w:t>2.23 具有对异常血清（黄疸、脂血和溶血）自动识别和处理功能。</w:t>
            </w:r>
          </w:p>
          <w:p w14:paraId="375EE70A">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3EBC2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E19A5ED">
            <w:pPr>
              <w:spacing w:line="360" w:lineRule="auto"/>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-23</w:t>
            </w:r>
          </w:p>
        </w:tc>
        <w:tc>
          <w:tcPr>
            <w:tcW w:w="810" w:type="dxa"/>
            <w:vAlign w:val="center"/>
          </w:tcPr>
          <w:p w14:paraId="5A8CD992">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105F4D82">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3057E5BD">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45362629">
            <w:pPr>
              <w:spacing w:line="360" w:lineRule="auto"/>
              <w:rPr>
                <w:rFonts w:asciiTheme="minorEastAsia" w:hAnsiTheme="minorEastAsia"/>
                <w:sz w:val="24"/>
                <w:szCs w:val="24"/>
              </w:rPr>
            </w:pPr>
            <w:r>
              <w:rPr>
                <w:rFonts w:hint="eastAsia" w:asciiTheme="minorEastAsia" w:hAnsiTheme="minorEastAsia"/>
                <w:sz w:val="24"/>
                <w:szCs w:val="24"/>
              </w:rPr>
              <w:t>2.24 同时加载样本数: ≥100个。</w:t>
            </w:r>
          </w:p>
          <w:p w14:paraId="5A3844B5">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74A18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84C3C8B">
            <w:pPr>
              <w:spacing w:line="360" w:lineRule="auto"/>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-24</w:t>
            </w:r>
          </w:p>
        </w:tc>
        <w:tc>
          <w:tcPr>
            <w:tcW w:w="810" w:type="dxa"/>
            <w:vAlign w:val="center"/>
          </w:tcPr>
          <w:p w14:paraId="496B9352">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1040" w:type="dxa"/>
            <w:vAlign w:val="center"/>
          </w:tcPr>
          <w:p w14:paraId="13A8C1B8">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26E9803A">
            <w:pPr>
              <w:spacing w:line="360" w:lineRule="auto"/>
              <w:rPr>
                <w:rFonts w:asciiTheme="minorEastAsia" w:hAnsiTheme="minorEastAsia"/>
                <w:sz w:val="24"/>
                <w:szCs w:val="24"/>
              </w:rPr>
            </w:pPr>
            <w:r>
              <w:rPr>
                <w:rFonts w:asciiTheme="minorEastAsia" w:hAnsiTheme="minorEastAsia"/>
                <w:sz w:val="24"/>
                <w:szCs w:val="24"/>
              </w:rPr>
              <w:t>投标人所投设备满足以下要求的得1</w:t>
            </w:r>
            <w:r>
              <w:rPr>
                <w:rFonts w:hint="eastAsia" w:asciiTheme="minorEastAsia" w:hAnsiTheme="minorEastAsia"/>
                <w:sz w:val="24"/>
                <w:szCs w:val="24"/>
              </w:rPr>
              <w:t>分：</w:t>
            </w:r>
          </w:p>
          <w:p w14:paraId="11B0384D">
            <w:pPr>
              <w:spacing w:line="360" w:lineRule="auto"/>
              <w:rPr>
                <w:rFonts w:asciiTheme="minorEastAsia" w:hAnsiTheme="minorEastAsia"/>
                <w:sz w:val="24"/>
                <w:szCs w:val="24"/>
              </w:rPr>
            </w:pPr>
            <w:r>
              <w:rPr>
                <w:rFonts w:hint="eastAsia" w:asciiTheme="minorEastAsia" w:hAnsiTheme="minorEastAsia"/>
                <w:sz w:val="24"/>
                <w:szCs w:val="24"/>
              </w:rPr>
              <w:t>2.25 样品管理：原始样本管，普通样本杯，微量样本杯混合同时上机。</w:t>
            </w:r>
          </w:p>
          <w:p w14:paraId="5FD529DE">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562B74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9A28B3B">
            <w:pPr>
              <w:spacing w:line="360" w:lineRule="auto"/>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-25</w:t>
            </w:r>
          </w:p>
        </w:tc>
        <w:tc>
          <w:tcPr>
            <w:tcW w:w="810" w:type="dxa"/>
            <w:vAlign w:val="center"/>
          </w:tcPr>
          <w:p w14:paraId="44348C29">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5D1DEF84">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6A1CC112">
            <w:pPr>
              <w:spacing w:line="360" w:lineRule="auto"/>
              <w:rPr>
                <w:rFonts w:asciiTheme="minorEastAsia" w:hAnsiTheme="minorEastAsia"/>
                <w:sz w:val="24"/>
                <w:szCs w:val="24"/>
              </w:rPr>
            </w:pPr>
            <w:r>
              <w:rPr>
                <w:rFonts w:asciiTheme="minorEastAsia" w:hAnsiTheme="minorEastAsia"/>
                <w:sz w:val="24"/>
                <w:szCs w:val="24"/>
              </w:rPr>
              <w:t>投标人所投设备满足以下要求的得2</w:t>
            </w:r>
            <w:r>
              <w:rPr>
                <w:rFonts w:hint="eastAsia" w:asciiTheme="minorEastAsia" w:hAnsiTheme="minorEastAsia"/>
                <w:sz w:val="24"/>
                <w:szCs w:val="24"/>
              </w:rPr>
              <w:t>分：</w:t>
            </w:r>
          </w:p>
          <w:p w14:paraId="481283E1">
            <w:pPr>
              <w:spacing w:line="360" w:lineRule="auto"/>
              <w:rPr>
                <w:rFonts w:asciiTheme="minorEastAsia" w:hAnsiTheme="minorEastAsia"/>
                <w:sz w:val="24"/>
                <w:szCs w:val="24"/>
              </w:rPr>
            </w:pPr>
            <w:r>
              <w:rPr>
                <w:rFonts w:hint="eastAsia" w:asciiTheme="minorEastAsia" w:hAnsiTheme="minorEastAsia"/>
                <w:sz w:val="24"/>
                <w:szCs w:val="24"/>
              </w:rPr>
              <w:t>2.26 仪器具有急诊随时插入功能。</w:t>
            </w:r>
          </w:p>
          <w:p w14:paraId="4FF6CB98">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31CF9F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DB97FA8">
            <w:pPr>
              <w:spacing w:line="360" w:lineRule="auto"/>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-26</w:t>
            </w:r>
          </w:p>
        </w:tc>
        <w:tc>
          <w:tcPr>
            <w:tcW w:w="810" w:type="dxa"/>
            <w:vAlign w:val="center"/>
          </w:tcPr>
          <w:p w14:paraId="2993D40B">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1040" w:type="dxa"/>
            <w:vAlign w:val="center"/>
          </w:tcPr>
          <w:p w14:paraId="4062AB9D">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19F008BC">
            <w:pPr>
              <w:spacing w:line="360" w:lineRule="auto"/>
              <w:rPr>
                <w:rFonts w:asciiTheme="minorEastAsia" w:hAnsiTheme="minorEastAsia"/>
                <w:sz w:val="24"/>
                <w:szCs w:val="24"/>
              </w:rPr>
            </w:pPr>
            <w:r>
              <w:rPr>
                <w:rFonts w:asciiTheme="minorEastAsia" w:hAnsiTheme="minorEastAsia"/>
                <w:sz w:val="24"/>
                <w:szCs w:val="24"/>
              </w:rPr>
              <w:t>投标人所投设备满足以下要求的得1</w:t>
            </w:r>
            <w:r>
              <w:rPr>
                <w:rFonts w:hint="eastAsia" w:asciiTheme="minorEastAsia" w:hAnsiTheme="minorEastAsia"/>
                <w:sz w:val="24"/>
                <w:szCs w:val="24"/>
              </w:rPr>
              <w:t>分：</w:t>
            </w:r>
          </w:p>
          <w:p w14:paraId="30B59B42">
            <w:pPr>
              <w:spacing w:line="360" w:lineRule="auto"/>
              <w:rPr>
                <w:rFonts w:asciiTheme="minorEastAsia" w:hAnsiTheme="minorEastAsia"/>
                <w:sz w:val="24"/>
                <w:szCs w:val="24"/>
              </w:rPr>
            </w:pPr>
            <w:r>
              <w:rPr>
                <w:rFonts w:hint="eastAsia" w:asciiTheme="minorEastAsia" w:hAnsiTheme="minorEastAsia"/>
                <w:sz w:val="24"/>
                <w:szCs w:val="24"/>
              </w:rPr>
              <w:t>2.27 具备多个水平质控品的分析功能。</w:t>
            </w:r>
          </w:p>
          <w:p w14:paraId="508F1FF7">
            <w:pPr>
              <w:spacing w:line="360" w:lineRule="auto"/>
              <w:rPr>
                <w:rFonts w:asciiTheme="minorEastAsia" w:hAnsiTheme="minorEastAsia"/>
                <w:sz w:val="24"/>
                <w:szCs w:val="24"/>
              </w:rPr>
            </w:pPr>
            <w:r>
              <w:rPr>
                <w:rFonts w:asciiTheme="minorEastAsia" w:hAnsiTheme="minorEastAsia"/>
                <w:sz w:val="24"/>
                <w:szCs w:val="24"/>
              </w:rPr>
              <w:t>注：需按第五章第3.1条要求提供佐证材料，</w:t>
            </w:r>
            <w:r>
              <w:rPr>
                <w:rFonts w:hint="eastAsia" w:asciiTheme="minorEastAsia" w:hAnsiTheme="minorEastAsia"/>
                <w:sz w:val="24"/>
                <w:szCs w:val="24"/>
              </w:rPr>
              <w:t>并在佐证材料上标示评分标准对应的内容，否则不得分。</w:t>
            </w:r>
          </w:p>
        </w:tc>
      </w:tr>
      <w:tr w14:paraId="66C05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02563C7">
            <w:pPr>
              <w:spacing w:line="360" w:lineRule="auto"/>
              <w:jc w:val="center"/>
              <w:rPr>
                <w:rFonts w:asciiTheme="minorEastAsia" w:hAnsiTheme="minorEastAsia"/>
                <w:sz w:val="24"/>
                <w:szCs w:val="24"/>
              </w:rPr>
            </w:pPr>
            <w:r>
              <w:rPr>
                <w:rFonts w:asciiTheme="minorEastAsia" w:hAnsiTheme="minorEastAsia"/>
                <w:sz w:val="24"/>
                <w:szCs w:val="24"/>
              </w:rPr>
              <w:t>1-27</w:t>
            </w:r>
          </w:p>
        </w:tc>
        <w:tc>
          <w:tcPr>
            <w:tcW w:w="810" w:type="dxa"/>
            <w:vAlign w:val="center"/>
          </w:tcPr>
          <w:p w14:paraId="5C932BCE">
            <w:pPr>
              <w:spacing w:line="360" w:lineRule="auto"/>
              <w:jc w:val="center"/>
              <w:rPr>
                <w:rFonts w:asciiTheme="minorEastAsia" w:hAnsiTheme="minorEastAsia"/>
                <w:sz w:val="24"/>
                <w:szCs w:val="24"/>
              </w:rPr>
            </w:pPr>
            <w:r>
              <w:rPr>
                <w:rFonts w:asciiTheme="minorEastAsia" w:hAnsiTheme="minorEastAsia"/>
                <w:sz w:val="24"/>
                <w:szCs w:val="24"/>
              </w:rPr>
              <w:t>1.5</w:t>
            </w:r>
          </w:p>
        </w:tc>
        <w:tc>
          <w:tcPr>
            <w:tcW w:w="1040" w:type="dxa"/>
            <w:vAlign w:val="center"/>
          </w:tcPr>
          <w:p w14:paraId="79CF01D3">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3472EF3A">
            <w:pPr>
              <w:spacing w:line="360" w:lineRule="auto"/>
              <w:rPr>
                <w:rFonts w:asciiTheme="minorEastAsia" w:hAnsiTheme="minorEastAsia"/>
                <w:sz w:val="24"/>
                <w:szCs w:val="24"/>
              </w:rPr>
            </w:pPr>
            <w:r>
              <w:rPr>
                <w:rFonts w:asciiTheme="minorEastAsia" w:hAnsiTheme="minorEastAsia"/>
                <w:sz w:val="24"/>
                <w:szCs w:val="24"/>
              </w:rPr>
              <w:t>投标人所投设备满足以下要求的得1.5</w:t>
            </w:r>
            <w:r>
              <w:rPr>
                <w:rFonts w:hint="eastAsia" w:asciiTheme="minorEastAsia" w:hAnsiTheme="minorEastAsia"/>
                <w:sz w:val="24"/>
                <w:szCs w:val="24"/>
              </w:rPr>
              <w:t>分：</w:t>
            </w:r>
          </w:p>
          <w:p w14:paraId="58A45F13">
            <w:pPr>
              <w:spacing w:line="360" w:lineRule="auto"/>
              <w:rPr>
                <w:rFonts w:asciiTheme="minorEastAsia" w:hAnsiTheme="minorEastAsia"/>
                <w:sz w:val="24"/>
                <w:szCs w:val="24"/>
              </w:rPr>
            </w:pPr>
            <w:r>
              <w:rPr>
                <w:rFonts w:hint="eastAsia" w:asciiTheme="minorEastAsia" w:hAnsiTheme="minorEastAsia"/>
                <w:sz w:val="24"/>
                <w:szCs w:val="24"/>
              </w:rPr>
              <w:t>2.28 检测流程：同一样本加一次试剂可同时进行透射和散射检测。</w:t>
            </w:r>
          </w:p>
        </w:tc>
      </w:tr>
      <w:tr w14:paraId="4C806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DBC0FB0">
            <w:pPr>
              <w:spacing w:line="360" w:lineRule="auto"/>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-28</w:t>
            </w:r>
          </w:p>
        </w:tc>
        <w:tc>
          <w:tcPr>
            <w:tcW w:w="810" w:type="dxa"/>
            <w:vAlign w:val="center"/>
          </w:tcPr>
          <w:p w14:paraId="616EE648">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1040" w:type="dxa"/>
            <w:vAlign w:val="center"/>
          </w:tcPr>
          <w:p w14:paraId="1BA4D8D6">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355F10EF">
            <w:pPr>
              <w:spacing w:line="360" w:lineRule="auto"/>
              <w:rPr>
                <w:rFonts w:asciiTheme="minorEastAsia" w:hAnsiTheme="minorEastAsia"/>
                <w:sz w:val="24"/>
                <w:szCs w:val="24"/>
              </w:rPr>
            </w:pPr>
            <w:r>
              <w:rPr>
                <w:rFonts w:asciiTheme="minorEastAsia" w:hAnsiTheme="minorEastAsia"/>
                <w:sz w:val="24"/>
                <w:szCs w:val="24"/>
              </w:rPr>
              <w:t>投标人所投设备满足以下要求的得1</w:t>
            </w:r>
            <w:r>
              <w:rPr>
                <w:rFonts w:hint="eastAsia" w:asciiTheme="minorEastAsia" w:hAnsiTheme="minorEastAsia"/>
                <w:sz w:val="24"/>
                <w:szCs w:val="24"/>
              </w:rPr>
              <w:t>分：</w:t>
            </w:r>
          </w:p>
          <w:p w14:paraId="43E47CFB">
            <w:pPr>
              <w:spacing w:line="360" w:lineRule="auto"/>
              <w:rPr>
                <w:rFonts w:asciiTheme="minorEastAsia" w:hAnsiTheme="minorEastAsia"/>
                <w:sz w:val="24"/>
                <w:szCs w:val="24"/>
              </w:rPr>
            </w:pPr>
            <w:r>
              <w:rPr>
                <w:rFonts w:hint="eastAsia" w:asciiTheme="minorEastAsia" w:hAnsiTheme="minorEastAsia"/>
                <w:sz w:val="24"/>
                <w:szCs w:val="24"/>
              </w:rPr>
              <w:t>2.29 操作方便：至少可通过触摸屏、鼠标、键盘方式同时进行操作。</w:t>
            </w:r>
          </w:p>
        </w:tc>
      </w:tr>
      <w:tr w14:paraId="4D7DC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892641A">
            <w:pPr>
              <w:spacing w:line="360" w:lineRule="auto"/>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-29</w:t>
            </w:r>
          </w:p>
        </w:tc>
        <w:tc>
          <w:tcPr>
            <w:tcW w:w="810" w:type="dxa"/>
            <w:vAlign w:val="center"/>
          </w:tcPr>
          <w:p w14:paraId="7F24B1BF">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1040" w:type="dxa"/>
            <w:vAlign w:val="center"/>
          </w:tcPr>
          <w:p w14:paraId="7BDB70B0">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567208C5">
            <w:pPr>
              <w:spacing w:line="360" w:lineRule="auto"/>
              <w:rPr>
                <w:rFonts w:asciiTheme="minorEastAsia" w:hAnsiTheme="minorEastAsia"/>
                <w:sz w:val="24"/>
                <w:szCs w:val="24"/>
              </w:rPr>
            </w:pPr>
            <w:r>
              <w:rPr>
                <w:rFonts w:asciiTheme="minorEastAsia" w:hAnsiTheme="minorEastAsia"/>
                <w:sz w:val="24"/>
                <w:szCs w:val="24"/>
              </w:rPr>
              <w:t>投标人所投设备满足以下要求的得1</w:t>
            </w:r>
            <w:r>
              <w:rPr>
                <w:rFonts w:hint="eastAsia" w:asciiTheme="minorEastAsia" w:hAnsiTheme="minorEastAsia"/>
                <w:sz w:val="24"/>
                <w:szCs w:val="24"/>
              </w:rPr>
              <w:t>分：</w:t>
            </w:r>
          </w:p>
          <w:p w14:paraId="0FED7E08">
            <w:pPr>
              <w:spacing w:line="360" w:lineRule="auto"/>
              <w:rPr>
                <w:rFonts w:asciiTheme="minorEastAsia" w:hAnsiTheme="minorEastAsia"/>
                <w:sz w:val="24"/>
                <w:szCs w:val="24"/>
              </w:rPr>
            </w:pPr>
            <w:r>
              <w:rPr>
                <w:rFonts w:hint="eastAsia" w:asciiTheme="minorEastAsia" w:hAnsiTheme="minorEastAsia"/>
                <w:sz w:val="24"/>
                <w:szCs w:val="24"/>
              </w:rPr>
              <w:t>2.30 故障诊断：具备智能故障检测功能，可提示软硬件系统的故障原因和部位。</w:t>
            </w:r>
          </w:p>
        </w:tc>
      </w:tr>
      <w:tr w14:paraId="559CE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6555B1F">
            <w:pPr>
              <w:spacing w:line="360" w:lineRule="auto"/>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-30</w:t>
            </w:r>
          </w:p>
        </w:tc>
        <w:tc>
          <w:tcPr>
            <w:tcW w:w="810" w:type="dxa"/>
            <w:vAlign w:val="center"/>
          </w:tcPr>
          <w:p w14:paraId="18973DD3">
            <w:pPr>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1040" w:type="dxa"/>
            <w:vAlign w:val="center"/>
          </w:tcPr>
          <w:p w14:paraId="498D19B7">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4C5113B8">
            <w:pPr>
              <w:spacing w:line="360" w:lineRule="auto"/>
              <w:rPr>
                <w:rFonts w:asciiTheme="minorEastAsia" w:hAnsiTheme="minorEastAsia"/>
                <w:sz w:val="24"/>
                <w:szCs w:val="24"/>
              </w:rPr>
            </w:pPr>
            <w:r>
              <w:rPr>
                <w:rFonts w:asciiTheme="minorEastAsia" w:hAnsiTheme="minorEastAsia"/>
                <w:sz w:val="24"/>
                <w:szCs w:val="24"/>
              </w:rPr>
              <w:t>投标人所投设备满足以下要求的得3</w:t>
            </w:r>
            <w:r>
              <w:rPr>
                <w:rFonts w:hint="eastAsia" w:asciiTheme="minorEastAsia" w:hAnsiTheme="minorEastAsia"/>
                <w:sz w:val="24"/>
                <w:szCs w:val="24"/>
              </w:rPr>
              <w:t>分：</w:t>
            </w:r>
          </w:p>
          <w:p w14:paraId="7AF1DA2D">
            <w:pPr>
              <w:spacing w:line="360" w:lineRule="auto"/>
              <w:rPr>
                <w:rFonts w:asciiTheme="minorEastAsia" w:hAnsiTheme="minorEastAsia"/>
                <w:sz w:val="24"/>
                <w:szCs w:val="24"/>
              </w:rPr>
            </w:pPr>
            <w:r>
              <w:rPr>
                <w:rFonts w:hint="eastAsia" w:asciiTheme="minorEastAsia" w:hAnsiTheme="minorEastAsia"/>
                <w:sz w:val="24"/>
                <w:szCs w:val="24"/>
              </w:rPr>
              <w:t>2.31 ▲样品针堵塞检测：自动检测吸样时的异常并发出警报。</w:t>
            </w:r>
          </w:p>
        </w:tc>
      </w:tr>
      <w:tr w14:paraId="328C4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6E1325D">
            <w:pPr>
              <w:spacing w:line="360" w:lineRule="auto"/>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-31</w:t>
            </w:r>
          </w:p>
        </w:tc>
        <w:tc>
          <w:tcPr>
            <w:tcW w:w="810" w:type="dxa"/>
            <w:vAlign w:val="center"/>
          </w:tcPr>
          <w:p w14:paraId="264EF6E4">
            <w:pPr>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1040" w:type="dxa"/>
            <w:vAlign w:val="center"/>
          </w:tcPr>
          <w:p w14:paraId="656DED11">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557021B2">
            <w:pPr>
              <w:spacing w:line="360" w:lineRule="auto"/>
              <w:rPr>
                <w:rFonts w:asciiTheme="minorEastAsia" w:hAnsiTheme="minorEastAsia"/>
                <w:sz w:val="24"/>
                <w:szCs w:val="24"/>
              </w:rPr>
            </w:pPr>
            <w:r>
              <w:rPr>
                <w:rFonts w:asciiTheme="minorEastAsia" w:hAnsiTheme="minorEastAsia"/>
                <w:sz w:val="24"/>
                <w:szCs w:val="24"/>
              </w:rPr>
              <w:t>投标人所投设备满足以下要求的得1</w:t>
            </w:r>
            <w:r>
              <w:rPr>
                <w:rFonts w:hint="eastAsia" w:asciiTheme="minorEastAsia" w:hAnsiTheme="minorEastAsia"/>
                <w:sz w:val="24"/>
                <w:szCs w:val="24"/>
              </w:rPr>
              <w:t>分：</w:t>
            </w:r>
          </w:p>
          <w:p w14:paraId="08C98450">
            <w:pPr>
              <w:spacing w:line="360" w:lineRule="auto"/>
              <w:rPr>
                <w:rFonts w:asciiTheme="minorEastAsia" w:hAnsiTheme="minorEastAsia"/>
                <w:sz w:val="24"/>
                <w:szCs w:val="24"/>
              </w:rPr>
            </w:pPr>
            <w:r>
              <w:rPr>
                <w:rFonts w:hint="eastAsia" w:asciiTheme="minorEastAsia" w:hAnsiTheme="minorEastAsia"/>
                <w:sz w:val="24"/>
                <w:szCs w:val="24"/>
              </w:rPr>
              <w:t>2.32 具备实验室信息接口（双向RS-232通讯串口），具有通讯数据输入/输出功能，并与医院网络连接。</w:t>
            </w:r>
          </w:p>
        </w:tc>
      </w:tr>
    </w:tbl>
    <w:p w14:paraId="45A7C75A">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商务项（F3×A3）满分为15.00分</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1040"/>
        <w:gridCol w:w="6626"/>
      </w:tblGrid>
      <w:tr w14:paraId="33B0F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10" w:type="dxa"/>
            <w:vAlign w:val="center"/>
          </w:tcPr>
          <w:p w14:paraId="041DE4AB">
            <w:pPr>
              <w:spacing w:line="360" w:lineRule="auto"/>
              <w:jc w:val="center"/>
              <w:rPr>
                <w:rFonts w:asciiTheme="minorEastAsia" w:hAnsiTheme="minorEastAsia"/>
                <w:sz w:val="24"/>
                <w:szCs w:val="24"/>
              </w:rPr>
            </w:pPr>
            <w:r>
              <w:rPr>
                <w:rFonts w:asciiTheme="minorEastAsia" w:hAnsiTheme="minorEastAsia"/>
                <w:sz w:val="24"/>
                <w:szCs w:val="24"/>
              </w:rPr>
              <w:t>项目</w:t>
            </w:r>
          </w:p>
        </w:tc>
        <w:tc>
          <w:tcPr>
            <w:tcW w:w="810" w:type="dxa"/>
            <w:vAlign w:val="center"/>
          </w:tcPr>
          <w:p w14:paraId="67662B0C">
            <w:pPr>
              <w:spacing w:line="360" w:lineRule="auto"/>
              <w:jc w:val="center"/>
              <w:rPr>
                <w:rFonts w:asciiTheme="minorEastAsia" w:hAnsiTheme="minorEastAsia"/>
                <w:sz w:val="24"/>
                <w:szCs w:val="24"/>
              </w:rPr>
            </w:pPr>
            <w:r>
              <w:rPr>
                <w:rFonts w:asciiTheme="minorEastAsia" w:hAnsiTheme="minorEastAsia"/>
                <w:sz w:val="24"/>
                <w:szCs w:val="24"/>
              </w:rPr>
              <w:t>分值</w:t>
            </w:r>
          </w:p>
        </w:tc>
        <w:tc>
          <w:tcPr>
            <w:tcW w:w="1040" w:type="dxa"/>
            <w:vAlign w:val="center"/>
          </w:tcPr>
          <w:p w14:paraId="3376B7CC">
            <w:pPr>
              <w:spacing w:line="360" w:lineRule="auto"/>
              <w:jc w:val="center"/>
              <w:rPr>
                <w:rFonts w:asciiTheme="minorEastAsia" w:hAnsiTheme="minorEastAsia"/>
                <w:sz w:val="24"/>
                <w:szCs w:val="24"/>
              </w:rPr>
            </w:pPr>
            <w:r>
              <w:rPr>
                <w:rFonts w:hint="eastAsia" w:asciiTheme="minorEastAsia" w:hAnsiTheme="minorEastAsia"/>
                <w:sz w:val="24"/>
                <w:szCs w:val="24"/>
              </w:rPr>
              <w:t>是否客观项</w:t>
            </w:r>
          </w:p>
        </w:tc>
        <w:tc>
          <w:tcPr>
            <w:tcW w:w="6626" w:type="dxa"/>
            <w:vAlign w:val="center"/>
          </w:tcPr>
          <w:p w14:paraId="54DB47B9">
            <w:pPr>
              <w:spacing w:line="360" w:lineRule="auto"/>
              <w:jc w:val="center"/>
              <w:rPr>
                <w:rFonts w:asciiTheme="minorEastAsia" w:hAnsiTheme="minorEastAsia"/>
                <w:sz w:val="24"/>
                <w:szCs w:val="24"/>
              </w:rPr>
            </w:pPr>
            <w:r>
              <w:rPr>
                <w:rFonts w:asciiTheme="minorEastAsia" w:hAnsiTheme="minorEastAsia"/>
                <w:sz w:val="24"/>
                <w:szCs w:val="24"/>
              </w:rPr>
              <w:t>描述</w:t>
            </w:r>
          </w:p>
        </w:tc>
      </w:tr>
      <w:tr w14:paraId="7A14D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1D21AF2">
            <w:pPr>
              <w:spacing w:line="360" w:lineRule="auto"/>
              <w:jc w:val="center"/>
              <w:rPr>
                <w:rFonts w:asciiTheme="minorEastAsia" w:hAnsiTheme="minorEastAsia"/>
                <w:sz w:val="24"/>
                <w:szCs w:val="24"/>
              </w:rPr>
            </w:pPr>
            <w:r>
              <w:rPr>
                <w:rFonts w:hint="eastAsia" w:asciiTheme="minorEastAsia" w:hAnsiTheme="minorEastAsia"/>
                <w:sz w:val="24"/>
                <w:szCs w:val="24"/>
              </w:rPr>
              <w:t>2-1</w:t>
            </w:r>
          </w:p>
        </w:tc>
        <w:tc>
          <w:tcPr>
            <w:tcW w:w="810" w:type="dxa"/>
            <w:vAlign w:val="center"/>
          </w:tcPr>
          <w:p w14:paraId="3DC25744">
            <w:pPr>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1040" w:type="dxa"/>
            <w:vAlign w:val="center"/>
          </w:tcPr>
          <w:p w14:paraId="63F03BB0">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7BC2A87D">
            <w:pPr>
              <w:spacing w:line="360" w:lineRule="auto"/>
              <w:rPr>
                <w:rFonts w:asciiTheme="minorEastAsia" w:hAnsiTheme="minorEastAsia"/>
                <w:sz w:val="24"/>
                <w:szCs w:val="24"/>
              </w:rPr>
            </w:pPr>
            <w:r>
              <w:rPr>
                <w:rFonts w:hint="eastAsia" w:asciiTheme="minorEastAsia" w:hAnsiTheme="minorEastAsia"/>
                <w:sz w:val="24"/>
                <w:szCs w:val="24"/>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14:paraId="3AD45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26FEB9B">
            <w:pPr>
              <w:spacing w:line="360" w:lineRule="auto"/>
              <w:jc w:val="center"/>
              <w:rPr>
                <w:rFonts w:asciiTheme="minorEastAsia" w:hAnsiTheme="minorEastAsia"/>
                <w:sz w:val="24"/>
                <w:szCs w:val="24"/>
              </w:rPr>
            </w:pPr>
            <w:r>
              <w:rPr>
                <w:rFonts w:hint="eastAsia" w:asciiTheme="minorEastAsia" w:hAnsiTheme="minorEastAsia"/>
                <w:sz w:val="24"/>
                <w:szCs w:val="24"/>
              </w:rPr>
              <w:t>2-2</w:t>
            </w:r>
          </w:p>
        </w:tc>
        <w:tc>
          <w:tcPr>
            <w:tcW w:w="810" w:type="dxa"/>
            <w:vAlign w:val="center"/>
          </w:tcPr>
          <w:p w14:paraId="6AEF2FB0">
            <w:pPr>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1040" w:type="dxa"/>
            <w:vAlign w:val="center"/>
          </w:tcPr>
          <w:p w14:paraId="435D5FEF">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73ED2100">
            <w:pPr>
              <w:spacing w:line="360" w:lineRule="auto"/>
              <w:rPr>
                <w:rFonts w:asciiTheme="minorEastAsia" w:hAnsiTheme="minorEastAsia"/>
                <w:sz w:val="24"/>
                <w:szCs w:val="24"/>
              </w:rPr>
            </w:pPr>
            <w:r>
              <w:rPr>
                <w:rFonts w:hint="eastAsia" w:asciiTheme="minorEastAsia" w:hAnsiTheme="minorEastAsia"/>
                <w:sz w:val="24"/>
                <w:szCs w:val="24"/>
              </w:rPr>
              <w:t>投标产品交付期在满足招标要求（自医院发出供货通知后</w:t>
            </w:r>
            <w:r>
              <w:rPr>
                <w:rFonts w:asciiTheme="minorEastAsia" w:hAnsiTheme="minorEastAsia"/>
                <w:sz w:val="24"/>
                <w:szCs w:val="24"/>
              </w:rPr>
              <w:t>2</w:t>
            </w:r>
            <w:r>
              <w:rPr>
                <w:rFonts w:hint="eastAsia" w:asciiTheme="minorEastAsia" w:hAnsiTheme="minorEastAsia"/>
                <w:sz w:val="24"/>
                <w:szCs w:val="24"/>
              </w:rPr>
              <w:t>0个日历日内交货）的基础上，每提前3天得1分，满分3分。投标人须提供书面承诺，否则不得分。</w:t>
            </w:r>
          </w:p>
        </w:tc>
      </w:tr>
      <w:tr w14:paraId="2B92D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713F3F3">
            <w:pPr>
              <w:spacing w:line="360" w:lineRule="auto"/>
              <w:jc w:val="center"/>
              <w:rPr>
                <w:rFonts w:asciiTheme="minorEastAsia" w:hAnsiTheme="minorEastAsia"/>
                <w:sz w:val="24"/>
                <w:szCs w:val="24"/>
              </w:rPr>
            </w:pPr>
            <w:r>
              <w:rPr>
                <w:rFonts w:hint="eastAsia" w:asciiTheme="minorEastAsia" w:hAnsiTheme="minorEastAsia"/>
                <w:sz w:val="24"/>
                <w:szCs w:val="24"/>
              </w:rPr>
              <w:t>2-3</w:t>
            </w:r>
          </w:p>
        </w:tc>
        <w:tc>
          <w:tcPr>
            <w:tcW w:w="810" w:type="dxa"/>
            <w:vAlign w:val="center"/>
          </w:tcPr>
          <w:p w14:paraId="0681B6A4">
            <w:pPr>
              <w:spacing w:line="360" w:lineRule="auto"/>
              <w:jc w:val="center"/>
              <w:rPr>
                <w:rFonts w:asciiTheme="minorEastAsia" w:hAnsiTheme="minorEastAsia"/>
                <w:sz w:val="24"/>
                <w:szCs w:val="24"/>
              </w:rPr>
            </w:pPr>
            <w:r>
              <w:rPr>
                <w:rFonts w:asciiTheme="minorEastAsia" w:hAnsiTheme="minorEastAsia"/>
                <w:sz w:val="24"/>
                <w:szCs w:val="24"/>
              </w:rPr>
              <w:t>1</w:t>
            </w:r>
          </w:p>
        </w:tc>
        <w:tc>
          <w:tcPr>
            <w:tcW w:w="1040" w:type="dxa"/>
            <w:vAlign w:val="center"/>
          </w:tcPr>
          <w:p w14:paraId="5EDDD34D">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1862287C">
            <w:pPr>
              <w:spacing w:line="360" w:lineRule="auto"/>
              <w:rPr>
                <w:rFonts w:asciiTheme="minorEastAsia" w:hAnsiTheme="minorEastAsia"/>
                <w:sz w:val="24"/>
                <w:szCs w:val="24"/>
              </w:rPr>
            </w:pPr>
            <w:r>
              <w:rPr>
                <w:rFonts w:hint="eastAsia" w:asciiTheme="minorEastAsia" w:hAnsiTheme="minorEastAsia"/>
                <w:sz w:val="24"/>
                <w:szCs w:val="24"/>
              </w:rPr>
              <w:t>投标人能够根据售后服务要求提供售后服务方案，方案至少包含售后服务计划、售后服务人员安排以及对保修期外提供相应的服务计划的得</w:t>
            </w:r>
            <w:r>
              <w:rPr>
                <w:rFonts w:asciiTheme="minorEastAsia" w:hAnsiTheme="minorEastAsia"/>
                <w:sz w:val="24"/>
                <w:szCs w:val="24"/>
              </w:rPr>
              <w:t>1</w:t>
            </w:r>
            <w:r>
              <w:rPr>
                <w:rFonts w:hint="eastAsia" w:asciiTheme="minorEastAsia" w:hAnsiTheme="minorEastAsia"/>
                <w:sz w:val="24"/>
                <w:szCs w:val="24"/>
              </w:rPr>
              <w:t>分；未提供或方案不满足以上要求的不得分。</w:t>
            </w:r>
          </w:p>
        </w:tc>
      </w:tr>
      <w:tr w14:paraId="59D78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861E015">
            <w:pPr>
              <w:spacing w:line="360" w:lineRule="auto"/>
              <w:jc w:val="center"/>
              <w:rPr>
                <w:rFonts w:asciiTheme="minorEastAsia" w:hAnsiTheme="minorEastAsia"/>
                <w:sz w:val="24"/>
                <w:szCs w:val="24"/>
              </w:rPr>
            </w:pPr>
            <w:r>
              <w:rPr>
                <w:rFonts w:hint="eastAsia" w:asciiTheme="minorEastAsia" w:hAnsiTheme="minorEastAsia"/>
                <w:sz w:val="24"/>
                <w:szCs w:val="24"/>
              </w:rPr>
              <w:t>2-4</w:t>
            </w:r>
          </w:p>
        </w:tc>
        <w:tc>
          <w:tcPr>
            <w:tcW w:w="810" w:type="dxa"/>
            <w:vAlign w:val="center"/>
          </w:tcPr>
          <w:p w14:paraId="4F2B1222">
            <w:pPr>
              <w:spacing w:line="360" w:lineRule="auto"/>
              <w:jc w:val="center"/>
              <w:rPr>
                <w:rFonts w:asciiTheme="minorEastAsia" w:hAnsiTheme="minorEastAsia"/>
                <w:sz w:val="24"/>
                <w:szCs w:val="24"/>
              </w:rPr>
            </w:pPr>
            <w:r>
              <w:rPr>
                <w:rFonts w:asciiTheme="minorEastAsia" w:hAnsiTheme="minorEastAsia"/>
                <w:sz w:val="24"/>
                <w:szCs w:val="24"/>
              </w:rPr>
              <w:t>2</w:t>
            </w:r>
          </w:p>
        </w:tc>
        <w:tc>
          <w:tcPr>
            <w:tcW w:w="1040" w:type="dxa"/>
            <w:vAlign w:val="center"/>
          </w:tcPr>
          <w:p w14:paraId="2D95EFB1">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71B1C4EB">
            <w:pPr>
              <w:spacing w:line="360" w:lineRule="auto"/>
              <w:rPr>
                <w:rFonts w:asciiTheme="minorEastAsia" w:hAnsiTheme="minorEastAsia"/>
                <w:sz w:val="24"/>
                <w:szCs w:val="24"/>
              </w:rPr>
            </w:pPr>
            <w:r>
              <w:rPr>
                <w:rFonts w:hint="eastAsia" w:asciiTheme="minorEastAsia" w:hAnsiTheme="minorEastAsia"/>
                <w:sz w:val="24"/>
                <w:szCs w:val="24"/>
              </w:rPr>
              <w:t>投标人承</w:t>
            </w:r>
            <w:r>
              <w:rPr>
                <w:rFonts w:hint="eastAsia" w:cs="宋体" w:asciiTheme="minorEastAsia" w:hAnsiTheme="minorEastAsia"/>
                <w:bCs/>
                <w:kern w:val="0"/>
                <w:sz w:val="24"/>
                <w:szCs w:val="24"/>
              </w:rPr>
              <w:t>诺：</w:t>
            </w:r>
            <w:r>
              <w:rPr>
                <w:rFonts w:hint="eastAsia" w:asciiTheme="minorEastAsia" w:hAnsiTheme="minorEastAsia"/>
                <w:sz w:val="24"/>
                <w:szCs w:val="24"/>
              </w:rPr>
              <w:t>保修期内若出现任何故障问题，在接到采购人通知后1小时内响应，12小时内维修人员到达现场；其中发生一切费用由中标人承担的得2分，否则不得分。</w:t>
            </w:r>
          </w:p>
        </w:tc>
      </w:tr>
      <w:tr w14:paraId="1C986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92D3F32">
            <w:pPr>
              <w:spacing w:line="360" w:lineRule="auto"/>
              <w:jc w:val="center"/>
              <w:rPr>
                <w:rFonts w:asciiTheme="minorEastAsia" w:hAnsiTheme="minorEastAsia"/>
                <w:sz w:val="24"/>
                <w:szCs w:val="24"/>
              </w:rPr>
            </w:pPr>
            <w:r>
              <w:rPr>
                <w:rFonts w:hint="eastAsia" w:asciiTheme="minorEastAsia" w:hAnsiTheme="minorEastAsia"/>
                <w:sz w:val="24"/>
                <w:szCs w:val="24"/>
              </w:rPr>
              <w:t>2-5</w:t>
            </w:r>
          </w:p>
        </w:tc>
        <w:tc>
          <w:tcPr>
            <w:tcW w:w="810" w:type="dxa"/>
            <w:vAlign w:val="center"/>
          </w:tcPr>
          <w:p w14:paraId="00200914">
            <w:pPr>
              <w:spacing w:line="360" w:lineRule="auto"/>
              <w:jc w:val="center"/>
              <w:rPr>
                <w:rFonts w:asciiTheme="minorEastAsia" w:hAnsiTheme="minorEastAsia"/>
                <w:sz w:val="24"/>
                <w:szCs w:val="24"/>
              </w:rPr>
            </w:pPr>
            <w:r>
              <w:rPr>
                <w:rFonts w:asciiTheme="minorEastAsia" w:hAnsiTheme="minorEastAsia"/>
                <w:sz w:val="24"/>
                <w:szCs w:val="24"/>
              </w:rPr>
              <w:t>1</w:t>
            </w:r>
          </w:p>
        </w:tc>
        <w:tc>
          <w:tcPr>
            <w:tcW w:w="1040" w:type="dxa"/>
            <w:vAlign w:val="center"/>
          </w:tcPr>
          <w:p w14:paraId="4FCB6566">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3257201F">
            <w:pPr>
              <w:spacing w:line="360" w:lineRule="auto"/>
              <w:rPr>
                <w:rFonts w:asciiTheme="minorEastAsia" w:hAnsiTheme="minorEastAsia"/>
                <w:sz w:val="24"/>
                <w:szCs w:val="24"/>
              </w:rPr>
            </w:pPr>
            <w:r>
              <w:rPr>
                <w:rFonts w:hint="eastAsia" w:asciiTheme="minorEastAsia" w:hAnsiTheme="minorEastAsia"/>
                <w:sz w:val="24"/>
                <w:szCs w:val="24"/>
              </w:rPr>
              <w:t>投标人能够提供设备使用培训方案，方案至少包含培训方式、培训计划和培训大纲，并且对设备的工作原理、操作步骤、正常维护有说明的得</w:t>
            </w:r>
            <w:r>
              <w:rPr>
                <w:rFonts w:asciiTheme="minorEastAsia" w:hAnsiTheme="minorEastAsia"/>
                <w:sz w:val="24"/>
                <w:szCs w:val="24"/>
              </w:rPr>
              <w:t>1</w:t>
            </w:r>
            <w:r>
              <w:rPr>
                <w:rFonts w:hint="eastAsia" w:asciiTheme="minorEastAsia" w:hAnsiTheme="minorEastAsia"/>
                <w:sz w:val="24"/>
                <w:szCs w:val="24"/>
              </w:rPr>
              <w:t>分；未提供或方案不满足以上要求的不得分。</w:t>
            </w:r>
          </w:p>
        </w:tc>
      </w:tr>
      <w:tr w14:paraId="509DD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828825F">
            <w:pPr>
              <w:spacing w:line="360" w:lineRule="auto"/>
              <w:jc w:val="center"/>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-6</w:t>
            </w:r>
          </w:p>
        </w:tc>
        <w:tc>
          <w:tcPr>
            <w:tcW w:w="810" w:type="dxa"/>
            <w:vAlign w:val="center"/>
          </w:tcPr>
          <w:p w14:paraId="6BB43518">
            <w:pPr>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1040" w:type="dxa"/>
            <w:vAlign w:val="center"/>
          </w:tcPr>
          <w:p w14:paraId="7FE8D936">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62B0E4B4">
            <w:pPr>
              <w:spacing w:line="360" w:lineRule="auto"/>
              <w:rPr>
                <w:rFonts w:asciiTheme="minorEastAsia" w:hAnsiTheme="minorEastAsia"/>
                <w:sz w:val="24"/>
                <w:szCs w:val="24"/>
              </w:rPr>
            </w:pPr>
            <w:r>
              <w:rPr>
                <w:rFonts w:hint="eastAsia" w:asciiTheme="minorEastAsia" w:hAnsiTheme="minorEastAsia"/>
                <w:sz w:val="24"/>
                <w:szCs w:val="24"/>
              </w:rPr>
              <w:t>根据投标人承诺的投标产品保修期过后的年维保费用进行评价：（1）年维保费用≤合同总价3%，得3分；（2）设备总价3%＜年维保费用≤合同总价5%，得2分；（3）设备总价5%＜年维保费用≤合同总价8%，得1分。其他情况不得分。</w:t>
            </w:r>
          </w:p>
        </w:tc>
      </w:tr>
      <w:tr w14:paraId="3253A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666FBD8">
            <w:pPr>
              <w:spacing w:line="360" w:lineRule="auto"/>
              <w:jc w:val="center"/>
              <w:rPr>
                <w:rFonts w:asciiTheme="minorEastAsia" w:hAnsiTheme="minorEastAsia"/>
                <w:sz w:val="24"/>
                <w:szCs w:val="24"/>
              </w:rPr>
            </w:pPr>
            <w:r>
              <w:rPr>
                <w:rFonts w:hint="eastAsia" w:asciiTheme="minorEastAsia" w:hAnsiTheme="minorEastAsia"/>
                <w:sz w:val="24"/>
                <w:szCs w:val="24"/>
              </w:rPr>
              <w:t>2-6</w:t>
            </w:r>
          </w:p>
        </w:tc>
        <w:tc>
          <w:tcPr>
            <w:tcW w:w="810" w:type="dxa"/>
            <w:vAlign w:val="center"/>
          </w:tcPr>
          <w:p w14:paraId="646A5257">
            <w:pPr>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1040" w:type="dxa"/>
            <w:vAlign w:val="center"/>
          </w:tcPr>
          <w:p w14:paraId="739B9C9F">
            <w:pPr>
              <w:spacing w:line="360" w:lineRule="auto"/>
              <w:jc w:val="center"/>
              <w:rPr>
                <w:rFonts w:asciiTheme="minorEastAsia" w:hAnsiTheme="minorEastAsia"/>
                <w:sz w:val="24"/>
                <w:szCs w:val="24"/>
              </w:rPr>
            </w:pPr>
            <w:r>
              <w:rPr>
                <w:rFonts w:asciiTheme="minorEastAsia" w:hAnsiTheme="minorEastAsia"/>
                <w:sz w:val="24"/>
                <w:szCs w:val="24"/>
              </w:rPr>
              <w:t>是</w:t>
            </w:r>
          </w:p>
        </w:tc>
        <w:tc>
          <w:tcPr>
            <w:tcW w:w="6626" w:type="dxa"/>
            <w:vAlign w:val="center"/>
          </w:tcPr>
          <w:p w14:paraId="06F1BD71">
            <w:pPr>
              <w:spacing w:line="360" w:lineRule="auto"/>
              <w:rPr>
                <w:rFonts w:cs="宋体" w:asciiTheme="minorEastAsia" w:hAnsiTheme="minorEastAsia"/>
                <w:sz w:val="24"/>
                <w:szCs w:val="24"/>
              </w:rPr>
            </w:pPr>
            <w:r>
              <w:rPr>
                <w:rFonts w:hint="eastAsia" w:cs="宋体" w:asciiTheme="minorEastAsia" w:hAnsiTheme="minorEastAsia"/>
                <w:sz w:val="24"/>
                <w:szCs w:val="24"/>
              </w:rPr>
              <w:t>根据202</w:t>
            </w:r>
            <w:r>
              <w:rPr>
                <w:rFonts w:cs="宋体" w:asciiTheme="minorEastAsia" w:hAnsiTheme="minorEastAsia"/>
                <w:sz w:val="24"/>
                <w:szCs w:val="24"/>
              </w:rPr>
              <w:t>2</w:t>
            </w:r>
            <w:r>
              <w:rPr>
                <w:rFonts w:hint="eastAsia" w:cs="宋体" w:asciiTheme="minorEastAsia" w:hAnsiTheme="minorEastAsia"/>
                <w:sz w:val="24"/>
                <w:szCs w:val="24"/>
              </w:rPr>
              <w:t>年1月1日（以合同签订时间为准）以来的类似业绩进行评价：每个业绩得1分，满分3分。</w:t>
            </w:r>
          </w:p>
          <w:p w14:paraId="5B51AE74">
            <w:pPr>
              <w:spacing w:line="360" w:lineRule="auto"/>
              <w:rPr>
                <w:rFonts w:cs="宋体" w:asciiTheme="minorEastAsia" w:hAnsiTheme="minorEastAsia"/>
                <w:sz w:val="24"/>
                <w:szCs w:val="24"/>
              </w:rPr>
            </w:pPr>
            <w:r>
              <w:rPr>
                <w:rFonts w:hint="eastAsia" w:cs="宋体" w:asciiTheme="minorEastAsia" w:hAnsiTheme="minorEastAsia"/>
                <w:sz w:val="24"/>
                <w:szCs w:val="24"/>
              </w:rPr>
              <w:t>注：（1）类似业绩是指：投标人销售全自动生化分析仪的业绩。</w:t>
            </w:r>
          </w:p>
          <w:p w14:paraId="6A17B57B">
            <w:pPr>
              <w:spacing w:line="360" w:lineRule="auto"/>
              <w:rPr>
                <w:rFonts w:cs="宋体" w:asciiTheme="minorEastAsia" w:hAnsiTheme="minorEastAsia"/>
                <w:sz w:val="24"/>
                <w:szCs w:val="24"/>
              </w:rPr>
            </w:pPr>
            <w:r>
              <w:rPr>
                <w:rFonts w:hint="eastAsia" w:cs="宋体" w:asciiTheme="minorEastAsia" w:hAnsiTheme="minorEastAsia"/>
                <w:sz w:val="24"/>
                <w:szCs w:val="24"/>
              </w:rPr>
              <w:t>（2）需提供业绩的以下四项证明材料，否则不计分：</w:t>
            </w:r>
          </w:p>
          <w:p w14:paraId="75007086">
            <w:pPr>
              <w:spacing w:line="360" w:lineRule="auto"/>
              <w:rPr>
                <w:rFonts w:cs="宋体" w:asciiTheme="minorEastAsia" w:hAnsiTheme="minorEastAsia"/>
                <w:sz w:val="24"/>
                <w:szCs w:val="24"/>
              </w:rPr>
            </w:pPr>
            <w:r>
              <w:rPr>
                <w:rFonts w:hint="eastAsia" w:cs="宋体" w:asciiTheme="minorEastAsia" w:hAnsiTheme="minorEastAsia"/>
                <w:sz w:val="24"/>
                <w:szCs w:val="24"/>
              </w:rPr>
              <w:t>①中标（成交）公告（提供相关网站中标（成交）公告的下载网页并注明网址）；</w:t>
            </w:r>
          </w:p>
          <w:p w14:paraId="16079BA1">
            <w:pPr>
              <w:spacing w:line="360" w:lineRule="auto"/>
              <w:rPr>
                <w:rFonts w:cs="宋体" w:asciiTheme="minorEastAsia" w:hAnsiTheme="minorEastAsia"/>
                <w:sz w:val="24"/>
                <w:szCs w:val="24"/>
              </w:rPr>
            </w:pPr>
            <w:r>
              <w:rPr>
                <w:rFonts w:hint="eastAsia" w:cs="宋体" w:asciiTheme="minorEastAsia" w:hAnsiTheme="minorEastAsia"/>
                <w:sz w:val="24"/>
                <w:szCs w:val="24"/>
              </w:rPr>
              <w:t>②中标（成交）通知书；</w:t>
            </w:r>
          </w:p>
          <w:p w14:paraId="2CFD7AF3">
            <w:pPr>
              <w:spacing w:line="360" w:lineRule="auto"/>
              <w:rPr>
                <w:rFonts w:cs="宋体" w:asciiTheme="minorEastAsia" w:hAnsiTheme="minorEastAsia"/>
                <w:sz w:val="24"/>
                <w:szCs w:val="24"/>
              </w:rPr>
            </w:pPr>
            <w:r>
              <w:rPr>
                <w:rFonts w:hint="eastAsia" w:cs="宋体" w:asciiTheme="minorEastAsia" w:hAnsiTheme="minorEastAsia"/>
                <w:sz w:val="24"/>
                <w:szCs w:val="24"/>
              </w:rPr>
              <w:t>③采购合同文本；</w:t>
            </w:r>
          </w:p>
          <w:p w14:paraId="7006D7C9">
            <w:pPr>
              <w:spacing w:line="360" w:lineRule="auto"/>
              <w:rPr>
                <w:rFonts w:asciiTheme="minorEastAsia" w:hAnsiTheme="minorEastAsia"/>
                <w:sz w:val="24"/>
                <w:szCs w:val="24"/>
              </w:rPr>
            </w:pPr>
            <w:r>
              <w:rPr>
                <w:rFonts w:hint="eastAsia" w:cs="宋体" w:asciiTheme="minorEastAsia" w:hAnsiTheme="minorEastAsia"/>
                <w:sz w:val="24"/>
                <w:szCs w:val="24"/>
              </w:rPr>
              <w:t>④能够证明该业绩项目已经采购人验收合格的相关证明材料。（验收材料须加盖业绩对应采购人印章）</w:t>
            </w:r>
          </w:p>
        </w:tc>
      </w:tr>
    </w:tbl>
    <w:p w14:paraId="37EC728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（3）中标候选人排列规则顺序如下：</w:t>
      </w:r>
    </w:p>
    <w:p w14:paraId="284C81F0">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a.按照评标总得分（FA）由高到低顺序排列。</w:t>
      </w:r>
    </w:p>
    <w:p w14:paraId="6466B2B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b.评标总得分（FA）相同的，按照评标价（即价格扣除后的投标报价）由低到高顺序排列。</w:t>
      </w:r>
    </w:p>
    <w:p w14:paraId="27295F0A">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c.评标总得分（FA）且评标价（即价格扣除后的投标报价）相同的并列。</w:t>
      </w:r>
    </w:p>
    <w:p w14:paraId="65C54739">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8、其他规定</w:t>
      </w:r>
    </w:p>
    <w:p w14:paraId="1FB5054F">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8.1评标应全程保密且不得透露给任一投标人或与评标工作无关的人员。</w:t>
      </w:r>
    </w:p>
    <w:p w14:paraId="35AD000D">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8.2评标将进行全程实时录音录像，录音录像资料随采购文件一并存档。</w:t>
      </w:r>
    </w:p>
    <w:p w14:paraId="7FD99AA3">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8.3若投标人有任何试图干扰具体评标事务，影响评标委员会独立履行职责的行为，其投标无效且不予退还投标保证金。情节严重的，由财政部门列入不良行为记录。</w:t>
      </w:r>
    </w:p>
    <w:p w14:paraId="367C42AC">
      <w:pPr>
        <w:pStyle w:val="54"/>
        <w:widowControl w:val="0"/>
        <w:spacing w:line="360" w:lineRule="auto"/>
        <w:ind w:firstLine="480" w:firstLineChars="200"/>
        <w:rPr>
          <w:rFonts w:hint="default" w:asciiTheme="minorEastAsia" w:hAnsiTheme="minorEastAsia"/>
          <w:sz w:val="24"/>
          <w:szCs w:val="24"/>
        </w:rPr>
      </w:pPr>
      <w:r>
        <w:rPr>
          <w:rFonts w:asciiTheme="minorEastAsia" w:hAnsiTheme="minorEastAsia"/>
          <w:sz w:val="24"/>
          <w:szCs w:val="24"/>
        </w:rPr>
        <w:t>8.4其他：无</w:t>
      </w:r>
    </w:p>
    <w:p w14:paraId="7F0914C1">
      <w:pPr>
        <w:sectPr>
          <w:pgSz w:w="11906" w:h="16838"/>
          <w:pgMar w:top="1418" w:right="1418" w:bottom="1418" w:left="1418" w:header="851" w:footer="992" w:gutter="0"/>
          <w:cols w:space="425" w:num="1"/>
          <w:docGrid w:type="lines" w:linePitch="312" w:charSpace="0"/>
        </w:sectPr>
      </w:pPr>
    </w:p>
    <w:p w14:paraId="4F72E852">
      <w:pPr>
        <w:pStyle w:val="2"/>
        <w:keepNext/>
        <w:keepLines/>
        <w:widowControl w:val="0"/>
        <w:spacing w:before="240" w:beforeLines="100" w:beforeAutospacing="0" w:after="240" w:afterLines="100" w:afterAutospacing="0"/>
        <w:jc w:val="center"/>
        <w:rPr>
          <w:rFonts w:ascii="黑体" w:hAnsi="黑体" w:eastAsia="黑体" w:cs="Times New Roman"/>
          <w:kern w:val="0"/>
          <w:sz w:val="32"/>
          <w:szCs w:val="44"/>
        </w:rPr>
      </w:pPr>
      <w:bookmarkStart w:id="20" w:name="_Toc204531595"/>
      <w:r>
        <w:rPr>
          <w:rFonts w:ascii="黑体" w:hAnsi="黑体" w:eastAsia="黑体" w:cs="Times New Roman"/>
          <w:kern w:val="0"/>
          <w:sz w:val="32"/>
          <w:szCs w:val="44"/>
        </w:rPr>
        <w:t>第五章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招标内容及要求</w:t>
      </w:r>
      <w:bookmarkEnd w:id="20"/>
    </w:p>
    <w:p w14:paraId="26A4591E">
      <w:pPr>
        <w:pStyle w:val="3"/>
        <w:spacing w:before="240" w:beforeLines="100" w:after="240" w:afterLines="100" w:line="240" w:lineRule="auto"/>
        <w:jc w:val="center"/>
        <w:rPr>
          <w:rFonts w:ascii="黑体" w:hAnsi="黑体" w:eastAsia="黑体" w:cs="Times New Roman"/>
          <w:kern w:val="0"/>
          <w:sz w:val="30"/>
        </w:rPr>
      </w:pPr>
      <w:bookmarkStart w:id="21" w:name="_Toc204531596"/>
      <w:r>
        <w:rPr>
          <w:rFonts w:ascii="黑体" w:hAnsi="黑体" w:eastAsia="黑体" w:cs="Times New Roman"/>
          <w:kern w:val="0"/>
          <w:sz w:val="30"/>
        </w:rPr>
        <w:t>一、项目概况（采购标的）</w:t>
      </w:r>
      <w:bookmarkEnd w:id="21"/>
    </w:p>
    <w:p w14:paraId="118FD43D">
      <w:pPr>
        <w:pStyle w:val="46"/>
        <w:numPr>
          <w:ilvl w:val="0"/>
          <w:numId w:val="1"/>
        </w:numPr>
        <w:spacing w:before="240" w:beforeLines="100" w:after="240" w:afterLines="100"/>
        <w:ind w:left="0" w:firstLine="0" w:firstLineChars="0"/>
        <w:rPr>
          <w:rFonts w:ascii="宋体" w:hAnsi="宋体" w:eastAsia="宋体"/>
          <w:b/>
          <w:sz w:val="28"/>
          <w:szCs w:val="28"/>
        </w:rPr>
      </w:pPr>
      <w:r>
        <w:rPr>
          <w:rFonts w:hint="eastAsia" w:ascii="宋体" w:hAnsi="宋体" w:eastAsia="宋体"/>
          <w:b/>
          <w:sz w:val="28"/>
          <w:szCs w:val="28"/>
        </w:rPr>
        <w:t>项目概况</w:t>
      </w:r>
    </w:p>
    <w:p w14:paraId="186B04E3">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本项目为厦门市卫生健康委员会（厦门市医用设备集中采购工作专班）全自动生化分析仪统招分签采购项目。</w:t>
      </w:r>
    </w:p>
    <w:p w14:paraId="1ED25F00">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本项目采用统招分签方式，由厦门市卫生健康委员会作为采购人牵头统一组织采购，投标人中标后需和医院（即分签单位）签订采购合同，并就所供设备向所属医院负责。涉及的医院如下：</w:t>
      </w:r>
    </w:p>
    <w:tbl>
      <w:tblPr>
        <w:tblStyle w:val="5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10"/>
        <w:gridCol w:w="2684"/>
        <w:gridCol w:w="1339"/>
        <w:gridCol w:w="2036"/>
      </w:tblGrid>
      <w:tr w14:paraId="6420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F3AB603">
            <w:pPr>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序号</w:t>
            </w:r>
          </w:p>
        </w:tc>
        <w:tc>
          <w:tcPr>
            <w:tcW w:w="2410" w:type="dxa"/>
            <w:vAlign w:val="center"/>
          </w:tcPr>
          <w:p w14:paraId="5CEC2E81">
            <w:pPr>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医院（即分签单位）</w:t>
            </w:r>
          </w:p>
        </w:tc>
        <w:tc>
          <w:tcPr>
            <w:tcW w:w="2684" w:type="dxa"/>
          </w:tcPr>
          <w:p w14:paraId="2C1F5B8D">
            <w:pPr>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设备名称</w:t>
            </w:r>
          </w:p>
        </w:tc>
        <w:tc>
          <w:tcPr>
            <w:tcW w:w="1339" w:type="dxa"/>
            <w:vAlign w:val="center"/>
          </w:tcPr>
          <w:p w14:paraId="7880AD46">
            <w:pPr>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数量</w:t>
            </w:r>
          </w:p>
        </w:tc>
        <w:tc>
          <w:tcPr>
            <w:tcW w:w="2036" w:type="dxa"/>
            <w:vAlign w:val="center"/>
          </w:tcPr>
          <w:p w14:paraId="2890ED65">
            <w:pPr>
              <w:spacing w:line="360" w:lineRule="auto"/>
              <w:jc w:val="center"/>
              <w:rPr>
                <w:rFonts w:cs="宋体" w:asciiTheme="minorEastAsia" w:hAnsiTheme="minorEastAsia"/>
                <w:b/>
                <w:bCs/>
                <w:kern w:val="0"/>
                <w:sz w:val="24"/>
                <w:szCs w:val="24"/>
              </w:rPr>
            </w:pPr>
            <w:r>
              <w:rPr>
                <w:rFonts w:hint="eastAsia" w:cs="宋体" w:asciiTheme="minorEastAsia" w:hAnsiTheme="minorEastAsia"/>
                <w:b/>
                <w:bCs/>
                <w:kern w:val="0"/>
                <w:sz w:val="24"/>
                <w:szCs w:val="24"/>
              </w:rPr>
              <w:t>预算总额（万元）</w:t>
            </w:r>
          </w:p>
        </w:tc>
      </w:tr>
      <w:tr w14:paraId="19D6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B09B618">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2410" w:type="dxa"/>
            <w:vAlign w:val="center"/>
          </w:tcPr>
          <w:p w14:paraId="181736FE">
            <w:pPr>
              <w:spacing w:line="360" w:lineRule="auto"/>
              <w:jc w:val="center"/>
              <w:rPr>
                <w:rFonts w:cs="宋体" w:asciiTheme="minorEastAsia" w:hAnsiTheme="minorEastAsia"/>
                <w:kern w:val="0"/>
                <w:sz w:val="24"/>
                <w:szCs w:val="24"/>
              </w:rPr>
            </w:pPr>
            <w:r>
              <w:rPr>
                <w:rFonts w:hint="eastAsia" w:ascii="宋体" w:hAnsi="宋体" w:eastAsia="宋体" w:cs="宋体"/>
                <w:sz w:val="24"/>
                <w:szCs w:val="24"/>
              </w:rPr>
              <w:t>复旦大学附属中山医院厦门医院</w:t>
            </w:r>
          </w:p>
        </w:tc>
        <w:tc>
          <w:tcPr>
            <w:tcW w:w="2684" w:type="dxa"/>
            <w:vAlign w:val="center"/>
          </w:tcPr>
          <w:p w14:paraId="7AD6A8A7">
            <w:pPr>
              <w:spacing w:line="360" w:lineRule="auto"/>
              <w:jc w:val="center"/>
              <w:rPr>
                <w:rFonts w:cs="宋体" w:asciiTheme="minorEastAsia" w:hAnsiTheme="minorEastAsia"/>
                <w:kern w:val="0"/>
                <w:sz w:val="24"/>
                <w:szCs w:val="24"/>
              </w:rPr>
            </w:pPr>
            <w:bookmarkStart w:id="22" w:name="OLE_LINK5"/>
            <w:bookmarkStart w:id="23" w:name="OLE_LINK6"/>
            <w:r>
              <w:rPr>
                <w:rFonts w:hint="eastAsia" w:ascii="宋体" w:hAnsi="宋体" w:eastAsia="宋体"/>
                <w:sz w:val="24"/>
                <w:szCs w:val="28"/>
              </w:rPr>
              <w:t>全自动生化分析仪</w:t>
            </w:r>
            <w:bookmarkEnd w:id="22"/>
            <w:bookmarkEnd w:id="23"/>
          </w:p>
        </w:tc>
        <w:tc>
          <w:tcPr>
            <w:tcW w:w="1339" w:type="dxa"/>
            <w:vAlign w:val="center"/>
          </w:tcPr>
          <w:p w14:paraId="407CE03C">
            <w:pPr>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1套</w:t>
            </w:r>
          </w:p>
        </w:tc>
        <w:tc>
          <w:tcPr>
            <w:tcW w:w="2036" w:type="dxa"/>
            <w:vAlign w:val="center"/>
          </w:tcPr>
          <w:p w14:paraId="5586D9DB">
            <w:pPr>
              <w:spacing w:line="360" w:lineRule="auto"/>
              <w:jc w:val="center"/>
              <w:rPr>
                <w:rFonts w:cs="宋体" w:asciiTheme="minorEastAsia" w:hAnsiTheme="minorEastAsia"/>
                <w:kern w:val="0"/>
                <w:sz w:val="24"/>
                <w:szCs w:val="24"/>
              </w:rPr>
            </w:pPr>
            <w:r>
              <w:rPr>
                <w:rFonts w:cs="宋体" w:asciiTheme="minorEastAsia" w:hAnsiTheme="minorEastAsia"/>
                <w:kern w:val="0"/>
                <w:sz w:val="24"/>
                <w:szCs w:val="24"/>
              </w:rPr>
              <w:t>170</w:t>
            </w:r>
          </w:p>
        </w:tc>
      </w:tr>
    </w:tbl>
    <w:p w14:paraId="6E583E4A">
      <w:pPr>
        <w:pStyle w:val="3"/>
        <w:spacing w:before="240" w:beforeLines="100" w:after="240" w:afterLines="100" w:line="240" w:lineRule="auto"/>
        <w:jc w:val="center"/>
        <w:rPr>
          <w:rFonts w:ascii="黑体" w:hAnsi="黑体" w:eastAsia="黑体" w:cs="Times New Roman"/>
          <w:kern w:val="0"/>
          <w:sz w:val="30"/>
        </w:rPr>
      </w:pPr>
      <w:bookmarkStart w:id="24" w:name="_Toc204531597"/>
      <w:r>
        <w:rPr>
          <w:rFonts w:ascii="黑体" w:hAnsi="黑体" w:eastAsia="黑体" w:cs="Times New Roman"/>
          <w:kern w:val="0"/>
          <w:sz w:val="30"/>
        </w:rPr>
        <w:t>二、技术和服务要求</w:t>
      </w:r>
      <w:bookmarkEnd w:id="24"/>
    </w:p>
    <w:p w14:paraId="1C56D4AD">
      <w:pPr>
        <w:jc w:val="center"/>
        <w:rPr>
          <w:rFonts w:asciiTheme="minorEastAsia" w:hAnsiTheme="minorEastAsia"/>
          <w:sz w:val="28"/>
          <w:szCs w:val="28"/>
        </w:rPr>
      </w:pPr>
      <w:r>
        <w:rPr>
          <w:rFonts w:asciiTheme="minorEastAsia" w:hAnsiTheme="minorEastAsia"/>
          <w:sz w:val="28"/>
          <w:szCs w:val="28"/>
        </w:rPr>
        <w:t>（以“</w:t>
      </w:r>
      <w:r>
        <w:rPr>
          <w:rFonts w:hint="eastAsia" w:cs="宋体" w:asciiTheme="minorEastAsia" w:hAnsiTheme="minorEastAsia"/>
          <w:sz w:val="28"/>
          <w:szCs w:val="28"/>
        </w:rPr>
        <w:t>★</w:t>
      </w:r>
      <w:r>
        <w:rPr>
          <w:rFonts w:cs="Calibri" w:asciiTheme="minorEastAsia" w:hAnsiTheme="minorEastAsia"/>
          <w:sz w:val="28"/>
          <w:szCs w:val="28"/>
        </w:rPr>
        <w:t>”</w:t>
      </w:r>
      <w:r>
        <w:rPr>
          <w:rFonts w:asciiTheme="minorEastAsia" w:hAnsiTheme="minorEastAsia"/>
          <w:sz w:val="28"/>
          <w:szCs w:val="28"/>
        </w:rPr>
        <w:t>标示的内容为不允许负偏离的实质性要求）</w:t>
      </w:r>
    </w:p>
    <w:p w14:paraId="5674C126">
      <w:pPr>
        <w:pStyle w:val="46"/>
        <w:numPr>
          <w:ilvl w:val="0"/>
          <w:numId w:val="1"/>
        </w:numPr>
        <w:spacing w:before="240" w:beforeLines="100" w:after="240" w:afterLines="100"/>
        <w:ind w:left="0" w:firstLine="0" w:firstLineChars="0"/>
        <w:rPr>
          <w:rFonts w:ascii="宋体" w:hAnsi="宋体" w:eastAsia="宋体"/>
          <w:b/>
          <w:sz w:val="28"/>
          <w:szCs w:val="28"/>
        </w:rPr>
      </w:pPr>
      <w:bookmarkStart w:id="25" w:name="OLE_LINK9"/>
      <w:bookmarkStart w:id="26" w:name="OLE_LINK10"/>
      <w:r>
        <w:rPr>
          <w:rFonts w:hint="eastAsia" w:ascii="宋体" w:hAnsi="宋体" w:eastAsia="宋体"/>
          <w:b/>
          <w:sz w:val="28"/>
          <w:szCs w:val="28"/>
        </w:rPr>
        <w:t>技术参数要求</w:t>
      </w:r>
    </w:p>
    <w:p w14:paraId="38CE689D">
      <w:pPr>
        <w:pStyle w:val="46"/>
        <w:numPr>
          <w:ilvl w:val="1"/>
          <w:numId w:val="1"/>
        </w:numPr>
        <w:tabs>
          <w:tab w:val="left" w:pos="1134"/>
        </w:tabs>
        <w:spacing w:line="360" w:lineRule="auto"/>
        <w:ind w:firstLineChars="0"/>
        <w:rPr>
          <w:rFonts w:ascii="宋体" w:hAnsi="宋体" w:eastAsia="宋体"/>
          <w:b/>
          <w:sz w:val="24"/>
          <w:szCs w:val="28"/>
        </w:rPr>
      </w:pPr>
      <w:r>
        <w:rPr>
          <w:rFonts w:hint="eastAsia" w:ascii="宋体" w:hAnsi="宋体" w:eastAsia="宋体"/>
          <w:b/>
          <w:sz w:val="24"/>
          <w:szCs w:val="28"/>
        </w:rPr>
        <w:t>★测试速度：比色部分≥800测试/小时，ISE部分≥600测试/小时。</w:t>
      </w:r>
    </w:p>
    <w:p w14:paraId="5A2A3AFD">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ISE（电解质模块）部分非一体化，K，NA，CL及参比电极均可独立更换。</w:t>
      </w:r>
    </w:p>
    <w:p w14:paraId="2C92A5A5">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最大分析项目数≥100项（含比色分析和ISE）。</w:t>
      </w:r>
    </w:p>
    <w:p w14:paraId="4366DE87">
      <w:pPr>
        <w:pStyle w:val="46"/>
        <w:numPr>
          <w:ilvl w:val="1"/>
          <w:numId w:val="1"/>
        </w:numPr>
        <w:tabs>
          <w:tab w:val="left" w:pos="1134"/>
        </w:tabs>
        <w:spacing w:line="360" w:lineRule="auto"/>
        <w:ind w:firstLineChars="0"/>
        <w:rPr>
          <w:rFonts w:ascii="宋体" w:hAnsi="宋体" w:eastAsia="宋体"/>
          <w:b/>
          <w:sz w:val="24"/>
          <w:szCs w:val="28"/>
        </w:rPr>
      </w:pPr>
      <w:r>
        <w:rPr>
          <w:rFonts w:hint="eastAsia" w:ascii="宋体" w:hAnsi="宋体" w:eastAsia="宋体"/>
          <w:b/>
          <w:sz w:val="24"/>
          <w:szCs w:val="28"/>
        </w:rPr>
        <w:t>▲检测方法至少包括分光比色法或比浊法或ISE离子选择电极法。</w:t>
      </w:r>
    </w:p>
    <w:p w14:paraId="3F763E69">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至少支持3种试剂添加方式。</w:t>
      </w:r>
    </w:p>
    <w:p w14:paraId="74274E70">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光学系统：在340nm-800nm范围内，至少有12个波长，光栅后分光。</w:t>
      </w:r>
    </w:p>
    <w:p w14:paraId="6A65BBE0">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光栅：采用凹面光栅。</w:t>
      </w:r>
    </w:p>
    <w:p w14:paraId="05469AFA">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光源：同时具备卤素和LED双光源灯。</w:t>
      </w:r>
    </w:p>
    <w:p w14:paraId="5D2C348E">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反应分析方法至少包含终点法、两点法和速率法。</w:t>
      </w:r>
    </w:p>
    <w:p w14:paraId="62C9EE02">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反应液混匀方式采用桨式搅拌棒机械混匀。</w:t>
      </w:r>
    </w:p>
    <w:p w14:paraId="18A55EF9">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反应时间：最大10分钟，在3-10分钟内步进1分钟可调。</w:t>
      </w:r>
    </w:p>
    <w:p w14:paraId="3752DCAC">
      <w:pPr>
        <w:pStyle w:val="46"/>
        <w:numPr>
          <w:ilvl w:val="1"/>
          <w:numId w:val="1"/>
        </w:numPr>
        <w:tabs>
          <w:tab w:val="left" w:pos="1134"/>
        </w:tabs>
        <w:spacing w:line="360" w:lineRule="auto"/>
        <w:ind w:firstLineChars="0"/>
        <w:rPr>
          <w:rFonts w:ascii="宋体" w:hAnsi="宋体" w:eastAsia="宋体"/>
          <w:b/>
          <w:sz w:val="24"/>
          <w:szCs w:val="28"/>
        </w:rPr>
      </w:pPr>
      <w:r>
        <w:rPr>
          <w:rFonts w:hint="eastAsia" w:ascii="宋体" w:hAnsi="宋体" w:eastAsia="宋体"/>
          <w:b/>
          <w:sz w:val="24"/>
          <w:szCs w:val="28"/>
        </w:rPr>
        <w:t>▲糖化血红蛋白检测功能：可自动进行机内溶血检测糖化血红蛋白。</w:t>
      </w:r>
    </w:p>
    <w:p w14:paraId="3342527E">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稀释复查：具有标本前稀释功能，可进行样品增、减量自动复查。</w:t>
      </w:r>
    </w:p>
    <w:p w14:paraId="7CED70D4">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光度计线性范围至少包含0-3.0ABS（吸光度单位）。</w:t>
      </w:r>
    </w:p>
    <w:p w14:paraId="2AEB128D">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加样针具有安全保护装置：至少具有探针防撞装置及液面自动探测功能。</w:t>
      </w:r>
    </w:p>
    <w:p w14:paraId="578ADE77">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样品种类至少包含血清、血浆、尿液、脑脊液。</w:t>
      </w:r>
    </w:p>
    <w:p w14:paraId="328DD071">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最小样本量：≤1.5μL（≤0.1μL步进）。</w:t>
      </w:r>
    </w:p>
    <w:p w14:paraId="0F87D745">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最小试剂量：≤20μL（≤1μL步进）。</w:t>
      </w:r>
    </w:p>
    <w:p w14:paraId="2C89FAC5">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试剂位置≥90个。</w:t>
      </w:r>
    </w:p>
    <w:p w14:paraId="6A01A4B2">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吸光度分析最小反应液量：≤100μL。</w:t>
      </w:r>
    </w:p>
    <w:p w14:paraId="69158F86">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反应杯：采用半永久使用塑料杯。</w:t>
      </w:r>
    </w:p>
    <w:p w14:paraId="478FC04A">
      <w:pPr>
        <w:pStyle w:val="46"/>
        <w:numPr>
          <w:ilvl w:val="1"/>
          <w:numId w:val="1"/>
        </w:numPr>
        <w:tabs>
          <w:tab w:val="left" w:pos="1134"/>
        </w:tabs>
        <w:spacing w:line="360" w:lineRule="auto"/>
        <w:ind w:firstLineChars="0"/>
        <w:rPr>
          <w:rFonts w:ascii="宋体" w:hAnsi="宋体" w:eastAsia="宋体"/>
          <w:b/>
          <w:sz w:val="24"/>
          <w:szCs w:val="28"/>
        </w:rPr>
      </w:pPr>
      <w:r>
        <w:rPr>
          <w:rFonts w:hint="eastAsia" w:ascii="宋体" w:hAnsi="宋体" w:eastAsia="宋体"/>
          <w:b/>
          <w:sz w:val="24"/>
          <w:szCs w:val="28"/>
        </w:rPr>
        <w:t>恒温方式：采用循环水浴式控温或固体直热方式，非其他液体添加方式，恒温温度为37.0±0.1℃。</w:t>
      </w:r>
    </w:p>
    <w:p w14:paraId="0DFC4A02">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具有对异常血清（黄疸、脂血和溶血）自动识别和处理功能。</w:t>
      </w:r>
    </w:p>
    <w:p w14:paraId="1D89884F">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同时加载样本数：≥100个。</w:t>
      </w:r>
    </w:p>
    <w:p w14:paraId="3D486565">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样品管理</w:t>
      </w:r>
      <w:r>
        <w:rPr>
          <w:rFonts w:hint="eastAsia" w:asciiTheme="minorEastAsia" w:hAnsiTheme="minorEastAsia"/>
          <w:sz w:val="24"/>
          <w:szCs w:val="24"/>
        </w:rPr>
        <w:t>：</w:t>
      </w:r>
      <w:r>
        <w:rPr>
          <w:rFonts w:hint="eastAsia" w:ascii="宋体" w:hAnsi="宋体" w:eastAsia="宋体"/>
          <w:sz w:val="24"/>
          <w:szCs w:val="28"/>
        </w:rPr>
        <w:t>原始样本管，普通样本杯，微量样本杯混合同时上机。</w:t>
      </w:r>
    </w:p>
    <w:p w14:paraId="7242392B">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仪器具有急诊随时插入功能。</w:t>
      </w:r>
    </w:p>
    <w:p w14:paraId="4F1D5CD3">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具备多个水平质控品的分析功能。</w:t>
      </w:r>
    </w:p>
    <w:p w14:paraId="24F129C4">
      <w:pPr>
        <w:pStyle w:val="46"/>
        <w:numPr>
          <w:ilvl w:val="1"/>
          <w:numId w:val="1"/>
        </w:numPr>
        <w:tabs>
          <w:tab w:val="left" w:pos="1134"/>
        </w:tabs>
        <w:spacing w:line="360" w:lineRule="auto"/>
        <w:ind w:firstLineChars="0"/>
        <w:rPr>
          <w:rFonts w:ascii="宋体" w:hAnsi="宋体" w:eastAsia="宋体"/>
          <w:b/>
          <w:sz w:val="24"/>
          <w:szCs w:val="28"/>
        </w:rPr>
      </w:pPr>
      <w:r>
        <w:rPr>
          <w:rFonts w:hint="eastAsia" w:ascii="宋体" w:hAnsi="宋体" w:eastAsia="宋体"/>
          <w:b/>
          <w:sz w:val="24"/>
          <w:szCs w:val="28"/>
        </w:rPr>
        <w:t>检测流程：同一样本加一次试剂可同时进行透射和散射检测。</w:t>
      </w:r>
    </w:p>
    <w:p w14:paraId="57AE5603">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操作方便：至少可通过触摸屏、鼠标、键盘方式同时进行操作。</w:t>
      </w:r>
    </w:p>
    <w:p w14:paraId="118CA300">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故障诊断：具备智能故障检测功能，可提示软硬件系统的故障原因和部位。</w:t>
      </w:r>
    </w:p>
    <w:p w14:paraId="234A1F5F">
      <w:pPr>
        <w:pStyle w:val="46"/>
        <w:numPr>
          <w:ilvl w:val="1"/>
          <w:numId w:val="1"/>
        </w:numPr>
        <w:tabs>
          <w:tab w:val="left" w:pos="1134"/>
        </w:tabs>
        <w:spacing w:line="360" w:lineRule="auto"/>
        <w:ind w:firstLineChars="0"/>
        <w:rPr>
          <w:rFonts w:ascii="宋体" w:hAnsi="宋体" w:eastAsia="宋体"/>
          <w:b/>
          <w:sz w:val="24"/>
          <w:szCs w:val="28"/>
        </w:rPr>
      </w:pPr>
      <w:r>
        <w:rPr>
          <w:rFonts w:hint="eastAsia" w:ascii="宋体" w:hAnsi="宋体" w:eastAsia="宋体"/>
          <w:b/>
          <w:sz w:val="24"/>
          <w:szCs w:val="28"/>
        </w:rPr>
        <w:t>▲样品针堵塞检测：自动检测吸样时的异常并发出警报。</w:t>
      </w:r>
    </w:p>
    <w:p w14:paraId="6C84D949">
      <w:pPr>
        <w:pStyle w:val="46"/>
        <w:numPr>
          <w:ilvl w:val="1"/>
          <w:numId w:val="1"/>
        </w:numPr>
        <w:tabs>
          <w:tab w:val="left" w:pos="1134"/>
        </w:tabs>
        <w:spacing w:line="360" w:lineRule="auto"/>
        <w:ind w:firstLineChars="0"/>
        <w:rPr>
          <w:rFonts w:ascii="宋体" w:hAnsi="宋体" w:eastAsia="宋体"/>
          <w:sz w:val="24"/>
          <w:szCs w:val="28"/>
        </w:rPr>
      </w:pPr>
      <w:r>
        <w:rPr>
          <w:rFonts w:hint="eastAsia" w:ascii="宋体" w:hAnsi="宋体" w:eastAsia="宋体"/>
          <w:sz w:val="24"/>
          <w:szCs w:val="28"/>
        </w:rPr>
        <w:t>具备实验室信息接口（双向RS-232通讯串口），具有通讯数据输入/输出功能，并与医院网络连接。</w:t>
      </w:r>
    </w:p>
    <w:p w14:paraId="7C0DF1D5">
      <w:pPr>
        <w:pStyle w:val="46"/>
        <w:numPr>
          <w:ilvl w:val="1"/>
          <w:numId w:val="1"/>
        </w:numPr>
        <w:tabs>
          <w:tab w:val="left" w:pos="1134"/>
        </w:tabs>
        <w:spacing w:line="360" w:lineRule="auto"/>
        <w:ind w:firstLineChars="0"/>
        <w:rPr>
          <w:rFonts w:ascii="宋体" w:hAnsi="宋体" w:eastAsia="宋体"/>
          <w:b/>
          <w:sz w:val="24"/>
          <w:szCs w:val="28"/>
        </w:rPr>
      </w:pPr>
      <w:r>
        <w:rPr>
          <w:rFonts w:hint="eastAsia" w:ascii="宋体" w:hAnsi="宋体" w:eastAsia="宋体"/>
          <w:b/>
          <w:bCs/>
          <w:sz w:val="24"/>
          <w:szCs w:val="28"/>
        </w:rPr>
        <w:t>★</w:t>
      </w:r>
      <w:r>
        <w:rPr>
          <w:rFonts w:hint="eastAsia" w:ascii="宋体" w:hAnsi="宋体" w:eastAsia="宋体"/>
          <w:b/>
          <w:sz w:val="24"/>
          <w:szCs w:val="28"/>
        </w:rPr>
        <w:t>使用开放试剂。</w:t>
      </w:r>
    </w:p>
    <w:p w14:paraId="36B024E3">
      <w:pPr>
        <w:pStyle w:val="46"/>
        <w:numPr>
          <w:ilvl w:val="1"/>
          <w:numId w:val="1"/>
        </w:numPr>
        <w:tabs>
          <w:tab w:val="left" w:pos="1260"/>
        </w:tabs>
        <w:spacing w:line="360" w:lineRule="auto"/>
        <w:ind w:firstLineChars="0"/>
        <w:rPr>
          <w:rFonts w:ascii="宋体" w:hAnsi="宋体" w:eastAsia="宋体"/>
          <w:b/>
          <w:sz w:val="24"/>
          <w:szCs w:val="28"/>
        </w:rPr>
      </w:pPr>
      <w:bookmarkStart w:id="27" w:name="OLE_LINK11"/>
      <w:bookmarkStart w:id="28" w:name="OLE_LINK12"/>
      <w:r>
        <w:rPr>
          <w:rFonts w:hint="eastAsia" w:ascii="宋体" w:hAnsi="宋体" w:eastAsia="宋体"/>
          <w:b/>
          <w:bCs/>
          <w:sz w:val="24"/>
          <w:szCs w:val="28"/>
        </w:rPr>
        <w:t>★最低配置要求（提供承诺函）：</w:t>
      </w:r>
    </w:p>
    <w:bookmarkEnd w:id="27"/>
    <w:bookmarkEnd w:id="28"/>
    <w:tbl>
      <w:tblPr>
        <w:tblStyle w:val="17"/>
        <w:tblW w:w="8500" w:type="dxa"/>
        <w:jc w:val="center"/>
        <w:tblLayout w:type="autofit"/>
        <w:tblCellMar>
          <w:top w:w="0" w:type="dxa"/>
          <w:left w:w="108" w:type="dxa"/>
          <w:bottom w:w="0" w:type="dxa"/>
          <w:right w:w="108" w:type="dxa"/>
        </w:tblCellMar>
      </w:tblPr>
      <w:tblGrid>
        <w:gridCol w:w="1133"/>
        <w:gridCol w:w="5383"/>
        <w:gridCol w:w="992"/>
        <w:gridCol w:w="992"/>
      </w:tblGrid>
      <w:tr w14:paraId="71CCA65C">
        <w:tblPrEx>
          <w:tblCellMar>
            <w:top w:w="0" w:type="dxa"/>
            <w:left w:w="108" w:type="dxa"/>
            <w:bottom w:w="0" w:type="dxa"/>
            <w:right w:w="108" w:type="dxa"/>
          </w:tblCellMar>
        </w:tblPrEx>
        <w:trPr>
          <w:trHeight w:val="20" w:hRule="atLeast"/>
          <w:jc w:val="center"/>
        </w:trPr>
        <w:tc>
          <w:tcPr>
            <w:tcW w:w="1133" w:type="dxa"/>
            <w:tcBorders>
              <w:top w:val="single" w:color="000000" w:sz="4" w:space="0"/>
              <w:left w:val="single" w:color="000000" w:sz="4" w:space="0"/>
              <w:bottom w:val="single" w:color="000000" w:sz="4" w:space="0"/>
              <w:right w:val="single" w:color="000000" w:sz="4" w:space="0"/>
            </w:tcBorders>
            <w:noWrap/>
            <w:vAlign w:val="center"/>
          </w:tcPr>
          <w:p w14:paraId="703EB369">
            <w:pPr>
              <w:widowControl/>
              <w:spacing w:line="420" w:lineRule="exact"/>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序号</w:t>
            </w:r>
          </w:p>
        </w:tc>
        <w:tc>
          <w:tcPr>
            <w:tcW w:w="5383" w:type="dxa"/>
            <w:tcBorders>
              <w:top w:val="single" w:color="000000" w:sz="4" w:space="0"/>
              <w:left w:val="single" w:color="000000" w:sz="4" w:space="0"/>
              <w:bottom w:val="single" w:color="000000" w:sz="4" w:space="0"/>
              <w:right w:val="single" w:color="000000" w:sz="4" w:space="0"/>
            </w:tcBorders>
            <w:vAlign w:val="center"/>
          </w:tcPr>
          <w:p w14:paraId="48FAFC6F">
            <w:pPr>
              <w:widowControl/>
              <w:spacing w:line="420" w:lineRule="exact"/>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配置清单</w:t>
            </w:r>
          </w:p>
        </w:tc>
        <w:tc>
          <w:tcPr>
            <w:tcW w:w="992" w:type="dxa"/>
            <w:tcBorders>
              <w:top w:val="single" w:color="000000" w:sz="4" w:space="0"/>
              <w:left w:val="single" w:color="000000" w:sz="4" w:space="0"/>
              <w:bottom w:val="single" w:color="000000" w:sz="4" w:space="0"/>
              <w:right w:val="single" w:color="000000" w:sz="4" w:space="0"/>
            </w:tcBorders>
            <w:vAlign w:val="center"/>
          </w:tcPr>
          <w:p w14:paraId="603019B5">
            <w:pPr>
              <w:widowControl/>
              <w:spacing w:line="420" w:lineRule="exact"/>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数量</w:t>
            </w:r>
          </w:p>
        </w:tc>
        <w:tc>
          <w:tcPr>
            <w:tcW w:w="992" w:type="dxa"/>
            <w:tcBorders>
              <w:top w:val="single" w:color="000000" w:sz="4" w:space="0"/>
              <w:left w:val="single" w:color="000000" w:sz="4" w:space="0"/>
              <w:bottom w:val="single" w:color="000000" w:sz="4" w:space="0"/>
              <w:right w:val="single" w:color="000000" w:sz="4" w:space="0"/>
            </w:tcBorders>
            <w:vAlign w:val="center"/>
          </w:tcPr>
          <w:p w14:paraId="019ED6B2">
            <w:pPr>
              <w:widowControl/>
              <w:spacing w:line="420" w:lineRule="exact"/>
              <w:jc w:val="center"/>
              <w:rPr>
                <w:rFonts w:cs="宋体" w:asciiTheme="minorEastAsia" w:hAnsiTheme="minorEastAsia"/>
                <w:b/>
                <w:bCs/>
                <w:color w:val="000000"/>
                <w:kern w:val="0"/>
                <w:sz w:val="24"/>
                <w:szCs w:val="24"/>
              </w:rPr>
            </w:pPr>
            <w:r>
              <w:rPr>
                <w:rFonts w:hint="eastAsia" w:cs="宋体" w:asciiTheme="minorEastAsia" w:hAnsiTheme="minorEastAsia"/>
                <w:b/>
                <w:bCs/>
                <w:color w:val="000000"/>
                <w:kern w:val="0"/>
                <w:sz w:val="24"/>
                <w:szCs w:val="24"/>
              </w:rPr>
              <w:t>单位</w:t>
            </w:r>
          </w:p>
        </w:tc>
      </w:tr>
      <w:tr w14:paraId="594E4DBE">
        <w:tblPrEx>
          <w:tblCellMar>
            <w:top w:w="0" w:type="dxa"/>
            <w:left w:w="108" w:type="dxa"/>
            <w:bottom w:w="0" w:type="dxa"/>
            <w:right w:w="108" w:type="dxa"/>
          </w:tblCellMar>
        </w:tblPrEx>
        <w:trPr>
          <w:trHeight w:val="20" w:hRule="atLeast"/>
          <w:jc w:val="center"/>
        </w:trPr>
        <w:tc>
          <w:tcPr>
            <w:tcW w:w="1133" w:type="dxa"/>
            <w:tcBorders>
              <w:top w:val="single" w:color="000000" w:sz="4" w:space="0"/>
              <w:left w:val="single" w:color="000000" w:sz="4" w:space="0"/>
              <w:bottom w:val="single" w:color="000000" w:sz="4" w:space="0"/>
              <w:right w:val="single" w:color="000000" w:sz="4" w:space="0"/>
            </w:tcBorders>
            <w:noWrap/>
            <w:vAlign w:val="center"/>
          </w:tcPr>
          <w:p w14:paraId="61983772">
            <w:pPr>
              <w:widowControl/>
              <w:spacing w:line="420" w:lineRule="exact"/>
              <w:jc w:val="center"/>
              <w:rPr>
                <w:rFonts w:asciiTheme="minorEastAsia" w:hAnsiTheme="minorEastAsia"/>
                <w:bCs/>
                <w:color w:val="000000"/>
                <w:kern w:val="0"/>
                <w:sz w:val="24"/>
                <w:szCs w:val="24"/>
              </w:rPr>
            </w:pPr>
            <w:r>
              <w:rPr>
                <w:rFonts w:hint="eastAsia" w:asciiTheme="minorEastAsia" w:hAnsiTheme="minorEastAsia"/>
                <w:bCs/>
                <w:color w:val="000000"/>
                <w:sz w:val="24"/>
                <w:szCs w:val="24"/>
              </w:rPr>
              <w:t>1</w:t>
            </w:r>
          </w:p>
        </w:tc>
        <w:tc>
          <w:tcPr>
            <w:tcW w:w="5383" w:type="dxa"/>
            <w:tcBorders>
              <w:top w:val="single" w:color="000000" w:sz="4" w:space="0"/>
              <w:left w:val="single" w:color="000000" w:sz="4" w:space="0"/>
              <w:bottom w:val="single" w:color="000000" w:sz="4" w:space="0"/>
              <w:right w:val="single" w:color="000000" w:sz="4" w:space="0"/>
            </w:tcBorders>
            <w:noWrap/>
            <w:vAlign w:val="center"/>
          </w:tcPr>
          <w:p w14:paraId="59A15654">
            <w:pPr>
              <w:spacing w:line="420" w:lineRule="exact"/>
              <w:jc w:val="center"/>
              <w:rPr>
                <w:rFonts w:asciiTheme="minorEastAsia" w:hAnsiTheme="minorEastAsia"/>
                <w:color w:val="000000"/>
                <w:sz w:val="24"/>
                <w:szCs w:val="24"/>
              </w:rPr>
            </w:pPr>
            <w:r>
              <w:rPr>
                <w:rFonts w:hint="eastAsia" w:asciiTheme="minorEastAsia" w:hAnsiTheme="minorEastAsia"/>
                <w:color w:val="000000"/>
                <w:sz w:val="24"/>
                <w:szCs w:val="24"/>
              </w:rPr>
              <w:t>全自动生化分析仪一台</w:t>
            </w:r>
          </w:p>
        </w:tc>
        <w:tc>
          <w:tcPr>
            <w:tcW w:w="992" w:type="dxa"/>
            <w:tcBorders>
              <w:top w:val="single" w:color="000000" w:sz="4" w:space="0"/>
              <w:left w:val="nil"/>
              <w:bottom w:val="single" w:color="000000" w:sz="4" w:space="0"/>
              <w:right w:val="single" w:color="000000" w:sz="4" w:space="0"/>
            </w:tcBorders>
            <w:vAlign w:val="center"/>
          </w:tcPr>
          <w:p w14:paraId="464C5E04">
            <w:pPr>
              <w:spacing w:line="420" w:lineRule="exact"/>
              <w:jc w:val="center"/>
              <w:rPr>
                <w:rFonts w:asciiTheme="minorEastAsia" w:hAnsiTheme="minorEastAsia"/>
                <w:color w:val="000000"/>
                <w:sz w:val="24"/>
                <w:szCs w:val="24"/>
              </w:rPr>
            </w:pPr>
            <w:r>
              <w:rPr>
                <w:rFonts w:hint="eastAsia" w:asciiTheme="minorEastAsia" w:hAnsiTheme="minorEastAsia"/>
                <w:color w:val="000000"/>
                <w:sz w:val="24"/>
                <w:szCs w:val="24"/>
              </w:rPr>
              <w:t>1</w:t>
            </w:r>
          </w:p>
        </w:tc>
        <w:tc>
          <w:tcPr>
            <w:tcW w:w="992" w:type="dxa"/>
            <w:tcBorders>
              <w:top w:val="single" w:color="000000" w:sz="4" w:space="0"/>
              <w:left w:val="single" w:color="000000" w:sz="4" w:space="0"/>
              <w:bottom w:val="single" w:color="000000" w:sz="4" w:space="0"/>
              <w:right w:val="single" w:color="000000" w:sz="4" w:space="0"/>
            </w:tcBorders>
            <w:vAlign w:val="center"/>
          </w:tcPr>
          <w:p w14:paraId="2AFFB229">
            <w:pPr>
              <w:spacing w:line="420" w:lineRule="exact"/>
              <w:jc w:val="center"/>
              <w:rPr>
                <w:rFonts w:asciiTheme="minorEastAsia" w:hAnsiTheme="minorEastAsia"/>
                <w:color w:val="000000"/>
                <w:sz w:val="24"/>
                <w:szCs w:val="24"/>
              </w:rPr>
            </w:pPr>
            <w:r>
              <w:rPr>
                <w:rFonts w:hint="eastAsia" w:asciiTheme="minorEastAsia" w:hAnsiTheme="minorEastAsia"/>
                <w:color w:val="000000"/>
                <w:sz w:val="24"/>
                <w:szCs w:val="24"/>
              </w:rPr>
              <w:t>台</w:t>
            </w:r>
          </w:p>
        </w:tc>
      </w:tr>
      <w:tr w14:paraId="440CB98B">
        <w:tblPrEx>
          <w:tblCellMar>
            <w:top w:w="0" w:type="dxa"/>
            <w:left w:w="108" w:type="dxa"/>
            <w:bottom w:w="0" w:type="dxa"/>
            <w:right w:w="108" w:type="dxa"/>
          </w:tblCellMar>
        </w:tblPrEx>
        <w:trPr>
          <w:trHeight w:val="20" w:hRule="atLeast"/>
          <w:jc w:val="center"/>
        </w:trPr>
        <w:tc>
          <w:tcPr>
            <w:tcW w:w="1133" w:type="dxa"/>
            <w:tcBorders>
              <w:top w:val="single" w:color="000000" w:sz="4" w:space="0"/>
              <w:left w:val="single" w:color="000000" w:sz="4" w:space="0"/>
              <w:bottom w:val="single" w:color="000000" w:sz="4" w:space="0"/>
              <w:right w:val="single" w:color="000000" w:sz="4" w:space="0"/>
            </w:tcBorders>
            <w:noWrap/>
            <w:vAlign w:val="center"/>
          </w:tcPr>
          <w:p w14:paraId="1B7BF5E2">
            <w:pPr>
              <w:spacing w:line="420" w:lineRule="exact"/>
              <w:jc w:val="center"/>
              <w:rPr>
                <w:rFonts w:asciiTheme="minorEastAsia" w:hAnsiTheme="minorEastAsia"/>
                <w:bCs/>
                <w:color w:val="000000"/>
                <w:sz w:val="24"/>
                <w:szCs w:val="24"/>
              </w:rPr>
            </w:pPr>
            <w:r>
              <w:rPr>
                <w:rFonts w:hint="eastAsia" w:asciiTheme="minorEastAsia" w:hAnsiTheme="minorEastAsia"/>
                <w:bCs/>
                <w:color w:val="000000"/>
                <w:sz w:val="24"/>
                <w:szCs w:val="24"/>
              </w:rPr>
              <w:t>2</w:t>
            </w:r>
          </w:p>
        </w:tc>
        <w:tc>
          <w:tcPr>
            <w:tcW w:w="5383" w:type="dxa"/>
            <w:tcBorders>
              <w:top w:val="single" w:color="000000" w:sz="4" w:space="0"/>
              <w:left w:val="single" w:color="000000" w:sz="4" w:space="0"/>
              <w:bottom w:val="single" w:color="000000" w:sz="4" w:space="0"/>
              <w:right w:val="single" w:color="000000" w:sz="4" w:space="0"/>
            </w:tcBorders>
            <w:noWrap/>
            <w:vAlign w:val="center"/>
          </w:tcPr>
          <w:p w14:paraId="04EEE518">
            <w:pPr>
              <w:spacing w:line="420" w:lineRule="exact"/>
              <w:jc w:val="center"/>
              <w:rPr>
                <w:rFonts w:asciiTheme="minorEastAsia" w:hAnsiTheme="minorEastAsia"/>
                <w:color w:val="000000"/>
                <w:sz w:val="24"/>
                <w:szCs w:val="24"/>
              </w:rPr>
            </w:pPr>
            <w:r>
              <w:rPr>
                <w:rFonts w:asciiTheme="minorEastAsia" w:hAnsiTheme="minorEastAsia"/>
                <w:sz w:val="24"/>
                <w:szCs w:val="24"/>
              </w:rPr>
              <w:t>工作站一套（</w:t>
            </w:r>
            <w:r>
              <w:rPr>
                <w:rFonts w:asciiTheme="minorEastAsia" w:hAnsiTheme="minorEastAsia"/>
                <w:color w:val="000000"/>
                <w:sz w:val="24"/>
                <w:szCs w:val="24"/>
              </w:rPr>
              <w:t>图文</w:t>
            </w:r>
            <w:r>
              <w:rPr>
                <w:rFonts w:asciiTheme="minorEastAsia" w:hAnsiTheme="minorEastAsia"/>
                <w:sz w:val="24"/>
                <w:szCs w:val="24"/>
              </w:rPr>
              <w:t>输入输出设备）</w:t>
            </w:r>
          </w:p>
        </w:tc>
        <w:tc>
          <w:tcPr>
            <w:tcW w:w="992" w:type="dxa"/>
            <w:tcBorders>
              <w:top w:val="single" w:color="000000" w:sz="4" w:space="0"/>
              <w:left w:val="nil"/>
              <w:bottom w:val="single" w:color="000000" w:sz="4" w:space="0"/>
              <w:right w:val="single" w:color="000000" w:sz="4" w:space="0"/>
            </w:tcBorders>
            <w:vAlign w:val="center"/>
          </w:tcPr>
          <w:p w14:paraId="4E1358BC">
            <w:pPr>
              <w:spacing w:line="420" w:lineRule="exact"/>
              <w:jc w:val="center"/>
              <w:rPr>
                <w:rFonts w:asciiTheme="minorEastAsia" w:hAnsiTheme="minorEastAsia"/>
                <w:color w:val="000000"/>
                <w:sz w:val="24"/>
                <w:szCs w:val="24"/>
              </w:rPr>
            </w:pPr>
            <w:r>
              <w:rPr>
                <w:rFonts w:hint="eastAsia" w:asciiTheme="minorEastAsia" w:hAnsiTheme="minorEastAsia"/>
                <w:color w:val="000000"/>
                <w:sz w:val="24"/>
                <w:szCs w:val="24"/>
              </w:rPr>
              <w:t>1</w:t>
            </w:r>
          </w:p>
        </w:tc>
        <w:tc>
          <w:tcPr>
            <w:tcW w:w="992" w:type="dxa"/>
            <w:tcBorders>
              <w:top w:val="single" w:color="000000" w:sz="4" w:space="0"/>
              <w:left w:val="single" w:color="000000" w:sz="4" w:space="0"/>
              <w:bottom w:val="single" w:color="000000" w:sz="4" w:space="0"/>
              <w:right w:val="single" w:color="000000" w:sz="4" w:space="0"/>
            </w:tcBorders>
            <w:vAlign w:val="center"/>
          </w:tcPr>
          <w:p w14:paraId="6912A12D">
            <w:pPr>
              <w:spacing w:line="420" w:lineRule="exact"/>
              <w:jc w:val="center"/>
              <w:rPr>
                <w:rFonts w:asciiTheme="minorEastAsia" w:hAnsiTheme="minorEastAsia"/>
                <w:color w:val="000000"/>
                <w:sz w:val="24"/>
                <w:szCs w:val="24"/>
              </w:rPr>
            </w:pPr>
            <w:r>
              <w:rPr>
                <w:rFonts w:hint="eastAsia" w:asciiTheme="minorEastAsia" w:hAnsiTheme="minorEastAsia"/>
                <w:color w:val="000000"/>
                <w:sz w:val="24"/>
                <w:szCs w:val="24"/>
              </w:rPr>
              <w:t>套</w:t>
            </w:r>
          </w:p>
        </w:tc>
      </w:tr>
      <w:tr w14:paraId="31476946">
        <w:tblPrEx>
          <w:tblCellMar>
            <w:top w:w="0" w:type="dxa"/>
            <w:left w:w="108" w:type="dxa"/>
            <w:bottom w:w="0" w:type="dxa"/>
            <w:right w:w="108" w:type="dxa"/>
          </w:tblCellMar>
        </w:tblPrEx>
        <w:trPr>
          <w:trHeight w:val="20" w:hRule="atLeast"/>
          <w:jc w:val="center"/>
        </w:trPr>
        <w:tc>
          <w:tcPr>
            <w:tcW w:w="1133" w:type="dxa"/>
            <w:tcBorders>
              <w:top w:val="single" w:color="000000" w:sz="4" w:space="0"/>
              <w:left w:val="single" w:color="000000" w:sz="4" w:space="0"/>
              <w:bottom w:val="single" w:color="000000" w:sz="4" w:space="0"/>
              <w:right w:val="single" w:color="000000" w:sz="4" w:space="0"/>
            </w:tcBorders>
            <w:noWrap/>
            <w:vAlign w:val="center"/>
          </w:tcPr>
          <w:p w14:paraId="23F0D0F6">
            <w:pPr>
              <w:spacing w:line="420" w:lineRule="exact"/>
              <w:jc w:val="center"/>
              <w:rPr>
                <w:rFonts w:asciiTheme="minorEastAsia" w:hAnsiTheme="minorEastAsia"/>
                <w:bCs/>
                <w:color w:val="000000"/>
                <w:sz w:val="24"/>
                <w:szCs w:val="24"/>
              </w:rPr>
            </w:pPr>
            <w:r>
              <w:rPr>
                <w:rFonts w:hint="eastAsia" w:asciiTheme="minorEastAsia" w:hAnsiTheme="minorEastAsia"/>
                <w:bCs/>
                <w:color w:val="000000"/>
                <w:sz w:val="24"/>
                <w:szCs w:val="24"/>
              </w:rPr>
              <w:t>3</w:t>
            </w:r>
          </w:p>
        </w:tc>
        <w:tc>
          <w:tcPr>
            <w:tcW w:w="5383" w:type="dxa"/>
            <w:tcBorders>
              <w:top w:val="single" w:color="000000" w:sz="4" w:space="0"/>
              <w:left w:val="single" w:color="000000" w:sz="4" w:space="0"/>
              <w:bottom w:val="single" w:color="000000" w:sz="4" w:space="0"/>
              <w:right w:val="single" w:color="000000" w:sz="4" w:space="0"/>
            </w:tcBorders>
            <w:noWrap/>
            <w:vAlign w:val="center"/>
          </w:tcPr>
          <w:p w14:paraId="1483460D">
            <w:pPr>
              <w:spacing w:line="420" w:lineRule="exact"/>
              <w:jc w:val="center"/>
              <w:rPr>
                <w:rFonts w:asciiTheme="minorEastAsia" w:hAnsiTheme="minorEastAsia"/>
                <w:color w:val="000000"/>
                <w:sz w:val="24"/>
                <w:szCs w:val="24"/>
              </w:rPr>
            </w:pPr>
            <w:r>
              <w:rPr>
                <w:rFonts w:hint="eastAsia" w:asciiTheme="minorEastAsia" w:hAnsiTheme="minorEastAsia"/>
                <w:color w:val="000000"/>
                <w:sz w:val="24"/>
                <w:szCs w:val="24"/>
              </w:rPr>
              <w:t>备用样本加样针</w:t>
            </w:r>
          </w:p>
        </w:tc>
        <w:tc>
          <w:tcPr>
            <w:tcW w:w="992" w:type="dxa"/>
            <w:tcBorders>
              <w:top w:val="single" w:color="000000" w:sz="4" w:space="0"/>
              <w:left w:val="nil"/>
              <w:bottom w:val="single" w:color="000000" w:sz="4" w:space="0"/>
              <w:right w:val="single" w:color="000000" w:sz="4" w:space="0"/>
            </w:tcBorders>
            <w:vAlign w:val="center"/>
          </w:tcPr>
          <w:p w14:paraId="04C4A738">
            <w:pPr>
              <w:spacing w:line="420" w:lineRule="exact"/>
              <w:jc w:val="center"/>
              <w:rPr>
                <w:rFonts w:asciiTheme="minorEastAsia" w:hAnsiTheme="minorEastAsia"/>
                <w:color w:val="000000"/>
                <w:sz w:val="24"/>
                <w:szCs w:val="24"/>
              </w:rPr>
            </w:pPr>
            <w:r>
              <w:rPr>
                <w:rFonts w:hint="eastAsia" w:asciiTheme="minorEastAsia" w:hAnsiTheme="minorEastAsia"/>
                <w:color w:val="000000"/>
                <w:sz w:val="24"/>
                <w:szCs w:val="24"/>
              </w:rPr>
              <w:t>1</w:t>
            </w:r>
          </w:p>
        </w:tc>
        <w:tc>
          <w:tcPr>
            <w:tcW w:w="992" w:type="dxa"/>
            <w:tcBorders>
              <w:top w:val="single" w:color="000000" w:sz="4" w:space="0"/>
              <w:left w:val="single" w:color="000000" w:sz="4" w:space="0"/>
              <w:bottom w:val="single" w:color="000000" w:sz="4" w:space="0"/>
              <w:right w:val="single" w:color="000000" w:sz="4" w:space="0"/>
            </w:tcBorders>
            <w:vAlign w:val="center"/>
          </w:tcPr>
          <w:p w14:paraId="357179C4">
            <w:pPr>
              <w:spacing w:line="420" w:lineRule="exact"/>
              <w:jc w:val="center"/>
              <w:rPr>
                <w:rFonts w:asciiTheme="minorEastAsia" w:hAnsiTheme="minorEastAsia"/>
                <w:color w:val="000000"/>
                <w:sz w:val="24"/>
                <w:szCs w:val="24"/>
              </w:rPr>
            </w:pPr>
            <w:r>
              <w:rPr>
                <w:rFonts w:hint="eastAsia" w:asciiTheme="minorEastAsia" w:hAnsiTheme="minorEastAsia"/>
                <w:color w:val="000000"/>
                <w:sz w:val="24"/>
                <w:szCs w:val="24"/>
              </w:rPr>
              <w:t>个</w:t>
            </w:r>
          </w:p>
        </w:tc>
      </w:tr>
      <w:tr w14:paraId="09C86E69">
        <w:tblPrEx>
          <w:tblCellMar>
            <w:top w:w="0" w:type="dxa"/>
            <w:left w:w="108" w:type="dxa"/>
            <w:bottom w:w="0" w:type="dxa"/>
            <w:right w:w="108" w:type="dxa"/>
          </w:tblCellMar>
        </w:tblPrEx>
        <w:trPr>
          <w:trHeight w:val="20" w:hRule="atLeast"/>
          <w:jc w:val="center"/>
        </w:trPr>
        <w:tc>
          <w:tcPr>
            <w:tcW w:w="1133" w:type="dxa"/>
            <w:tcBorders>
              <w:top w:val="single" w:color="000000" w:sz="4" w:space="0"/>
              <w:left w:val="single" w:color="000000" w:sz="4" w:space="0"/>
              <w:bottom w:val="single" w:color="000000" w:sz="4" w:space="0"/>
              <w:right w:val="single" w:color="000000" w:sz="4" w:space="0"/>
            </w:tcBorders>
            <w:noWrap/>
            <w:vAlign w:val="center"/>
          </w:tcPr>
          <w:p w14:paraId="17254BB0">
            <w:pPr>
              <w:spacing w:line="420" w:lineRule="exact"/>
              <w:jc w:val="center"/>
              <w:rPr>
                <w:rFonts w:asciiTheme="minorEastAsia" w:hAnsiTheme="minorEastAsia"/>
                <w:bCs/>
                <w:color w:val="000000"/>
                <w:sz w:val="24"/>
                <w:szCs w:val="24"/>
              </w:rPr>
            </w:pPr>
            <w:r>
              <w:rPr>
                <w:rFonts w:hint="eastAsia" w:asciiTheme="minorEastAsia" w:hAnsiTheme="minorEastAsia"/>
                <w:bCs/>
                <w:color w:val="000000"/>
                <w:sz w:val="24"/>
                <w:szCs w:val="24"/>
              </w:rPr>
              <w:t>4</w:t>
            </w:r>
          </w:p>
        </w:tc>
        <w:tc>
          <w:tcPr>
            <w:tcW w:w="5383" w:type="dxa"/>
            <w:tcBorders>
              <w:top w:val="single" w:color="000000" w:sz="4" w:space="0"/>
              <w:left w:val="single" w:color="000000" w:sz="4" w:space="0"/>
              <w:bottom w:val="single" w:color="000000" w:sz="4" w:space="0"/>
              <w:right w:val="single" w:color="000000" w:sz="4" w:space="0"/>
            </w:tcBorders>
            <w:noWrap/>
            <w:vAlign w:val="center"/>
          </w:tcPr>
          <w:p w14:paraId="168F0A45">
            <w:pPr>
              <w:spacing w:line="420" w:lineRule="exact"/>
              <w:jc w:val="center"/>
              <w:rPr>
                <w:rFonts w:asciiTheme="minorEastAsia" w:hAnsiTheme="minorEastAsia"/>
                <w:color w:val="000000"/>
                <w:sz w:val="24"/>
                <w:szCs w:val="24"/>
              </w:rPr>
            </w:pPr>
            <w:r>
              <w:rPr>
                <w:rFonts w:hint="eastAsia" w:asciiTheme="minorEastAsia" w:hAnsiTheme="minorEastAsia"/>
                <w:color w:val="000000"/>
                <w:sz w:val="24"/>
                <w:szCs w:val="24"/>
              </w:rPr>
              <w:t>备用试剂加样针</w:t>
            </w:r>
          </w:p>
        </w:tc>
        <w:tc>
          <w:tcPr>
            <w:tcW w:w="992" w:type="dxa"/>
            <w:tcBorders>
              <w:top w:val="single" w:color="000000" w:sz="4" w:space="0"/>
              <w:left w:val="nil"/>
              <w:bottom w:val="single" w:color="000000" w:sz="4" w:space="0"/>
              <w:right w:val="single" w:color="000000" w:sz="4" w:space="0"/>
            </w:tcBorders>
            <w:vAlign w:val="center"/>
          </w:tcPr>
          <w:p w14:paraId="04686362">
            <w:pPr>
              <w:spacing w:line="420" w:lineRule="exact"/>
              <w:jc w:val="center"/>
              <w:rPr>
                <w:rFonts w:asciiTheme="minorEastAsia" w:hAnsiTheme="minorEastAsia"/>
                <w:color w:val="000000"/>
                <w:sz w:val="24"/>
                <w:szCs w:val="24"/>
              </w:rPr>
            </w:pPr>
            <w:r>
              <w:rPr>
                <w:rFonts w:hint="eastAsia" w:asciiTheme="minorEastAsia" w:hAnsiTheme="minorEastAsia"/>
                <w:color w:val="000000"/>
                <w:sz w:val="24"/>
                <w:szCs w:val="24"/>
              </w:rPr>
              <w:t>1</w:t>
            </w:r>
          </w:p>
        </w:tc>
        <w:tc>
          <w:tcPr>
            <w:tcW w:w="992" w:type="dxa"/>
            <w:tcBorders>
              <w:top w:val="single" w:color="000000" w:sz="4" w:space="0"/>
              <w:left w:val="single" w:color="000000" w:sz="4" w:space="0"/>
              <w:bottom w:val="single" w:color="000000" w:sz="4" w:space="0"/>
              <w:right w:val="single" w:color="000000" w:sz="4" w:space="0"/>
            </w:tcBorders>
            <w:vAlign w:val="center"/>
          </w:tcPr>
          <w:p w14:paraId="34C1DCF5">
            <w:pPr>
              <w:spacing w:line="420" w:lineRule="exact"/>
              <w:jc w:val="center"/>
              <w:rPr>
                <w:rFonts w:asciiTheme="minorEastAsia" w:hAnsiTheme="minorEastAsia"/>
                <w:color w:val="000000"/>
                <w:sz w:val="24"/>
                <w:szCs w:val="24"/>
              </w:rPr>
            </w:pPr>
            <w:r>
              <w:rPr>
                <w:rFonts w:hint="eastAsia" w:asciiTheme="minorEastAsia" w:hAnsiTheme="minorEastAsia"/>
                <w:color w:val="000000"/>
                <w:sz w:val="24"/>
                <w:szCs w:val="24"/>
              </w:rPr>
              <w:t>个</w:t>
            </w:r>
          </w:p>
        </w:tc>
      </w:tr>
      <w:tr w14:paraId="004D12E7">
        <w:tblPrEx>
          <w:tblCellMar>
            <w:top w:w="0" w:type="dxa"/>
            <w:left w:w="108" w:type="dxa"/>
            <w:bottom w:w="0" w:type="dxa"/>
            <w:right w:w="108" w:type="dxa"/>
          </w:tblCellMar>
        </w:tblPrEx>
        <w:trPr>
          <w:trHeight w:val="20" w:hRule="atLeast"/>
          <w:jc w:val="center"/>
        </w:trPr>
        <w:tc>
          <w:tcPr>
            <w:tcW w:w="1133" w:type="dxa"/>
            <w:tcBorders>
              <w:top w:val="single" w:color="000000" w:sz="4" w:space="0"/>
              <w:left w:val="single" w:color="000000" w:sz="4" w:space="0"/>
              <w:bottom w:val="single" w:color="000000" w:sz="4" w:space="0"/>
              <w:right w:val="single" w:color="000000" w:sz="4" w:space="0"/>
            </w:tcBorders>
            <w:noWrap/>
            <w:vAlign w:val="center"/>
          </w:tcPr>
          <w:p w14:paraId="7B63B02B">
            <w:pPr>
              <w:spacing w:line="420" w:lineRule="exact"/>
              <w:jc w:val="center"/>
              <w:rPr>
                <w:rFonts w:asciiTheme="minorEastAsia" w:hAnsiTheme="minorEastAsia"/>
                <w:bCs/>
                <w:color w:val="000000"/>
                <w:sz w:val="24"/>
                <w:szCs w:val="24"/>
              </w:rPr>
            </w:pPr>
            <w:r>
              <w:rPr>
                <w:rFonts w:hint="eastAsia" w:asciiTheme="minorEastAsia" w:hAnsiTheme="minorEastAsia"/>
                <w:bCs/>
                <w:color w:val="000000"/>
                <w:sz w:val="24"/>
                <w:szCs w:val="24"/>
              </w:rPr>
              <w:t>5</w:t>
            </w:r>
          </w:p>
        </w:tc>
        <w:tc>
          <w:tcPr>
            <w:tcW w:w="5383" w:type="dxa"/>
            <w:tcBorders>
              <w:top w:val="single" w:color="000000" w:sz="4" w:space="0"/>
              <w:left w:val="single" w:color="000000" w:sz="4" w:space="0"/>
              <w:bottom w:val="single" w:color="000000" w:sz="4" w:space="0"/>
              <w:right w:val="single" w:color="000000" w:sz="4" w:space="0"/>
            </w:tcBorders>
            <w:noWrap/>
            <w:vAlign w:val="center"/>
          </w:tcPr>
          <w:p w14:paraId="2CC179B5">
            <w:pPr>
              <w:spacing w:line="420" w:lineRule="exact"/>
              <w:jc w:val="center"/>
              <w:rPr>
                <w:rFonts w:asciiTheme="minorEastAsia" w:hAnsiTheme="minorEastAsia"/>
                <w:color w:val="000000"/>
                <w:sz w:val="24"/>
                <w:szCs w:val="24"/>
              </w:rPr>
            </w:pPr>
            <w:r>
              <w:rPr>
                <w:rFonts w:hint="eastAsia" w:asciiTheme="minorEastAsia" w:hAnsiTheme="minorEastAsia"/>
                <w:color w:val="000000"/>
                <w:sz w:val="24"/>
                <w:szCs w:val="24"/>
              </w:rPr>
              <w:t>K电极</w:t>
            </w:r>
          </w:p>
        </w:tc>
        <w:tc>
          <w:tcPr>
            <w:tcW w:w="992" w:type="dxa"/>
            <w:tcBorders>
              <w:top w:val="single" w:color="000000" w:sz="4" w:space="0"/>
              <w:left w:val="nil"/>
              <w:bottom w:val="single" w:color="000000" w:sz="4" w:space="0"/>
              <w:right w:val="single" w:color="000000" w:sz="4" w:space="0"/>
            </w:tcBorders>
            <w:vAlign w:val="center"/>
          </w:tcPr>
          <w:p w14:paraId="7CE5766B">
            <w:pPr>
              <w:spacing w:line="420" w:lineRule="exact"/>
              <w:jc w:val="center"/>
              <w:rPr>
                <w:rFonts w:asciiTheme="minorEastAsia" w:hAnsiTheme="minorEastAsia"/>
                <w:color w:val="000000"/>
                <w:sz w:val="24"/>
                <w:szCs w:val="24"/>
              </w:rPr>
            </w:pPr>
            <w:r>
              <w:rPr>
                <w:rFonts w:hint="eastAsia" w:asciiTheme="minorEastAsia" w:hAnsiTheme="minorEastAsia"/>
                <w:color w:val="000000"/>
                <w:sz w:val="24"/>
                <w:szCs w:val="24"/>
              </w:rPr>
              <w:t>20</w:t>
            </w:r>
          </w:p>
        </w:tc>
        <w:tc>
          <w:tcPr>
            <w:tcW w:w="992" w:type="dxa"/>
            <w:tcBorders>
              <w:top w:val="single" w:color="000000" w:sz="4" w:space="0"/>
              <w:left w:val="single" w:color="000000" w:sz="4" w:space="0"/>
              <w:bottom w:val="single" w:color="000000" w:sz="4" w:space="0"/>
              <w:right w:val="single" w:color="000000" w:sz="4" w:space="0"/>
            </w:tcBorders>
            <w:vAlign w:val="center"/>
          </w:tcPr>
          <w:p w14:paraId="347F128A">
            <w:pPr>
              <w:spacing w:line="420" w:lineRule="exact"/>
              <w:jc w:val="center"/>
              <w:rPr>
                <w:rFonts w:asciiTheme="minorEastAsia" w:hAnsiTheme="minorEastAsia"/>
                <w:color w:val="000000"/>
                <w:sz w:val="24"/>
                <w:szCs w:val="24"/>
              </w:rPr>
            </w:pPr>
            <w:r>
              <w:rPr>
                <w:rFonts w:hint="eastAsia" w:asciiTheme="minorEastAsia" w:hAnsiTheme="minorEastAsia"/>
                <w:color w:val="000000"/>
                <w:sz w:val="24"/>
                <w:szCs w:val="24"/>
              </w:rPr>
              <w:t>个</w:t>
            </w:r>
          </w:p>
        </w:tc>
      </w:tr>
      <w:tr w14:paraId="0F2F0EB0">
        <w:tblPrEx>
          <w:tblCellMar>
            <w:top w:w="0" w:type="dxa"/>
            <w:left w:w="108" w:type="dxa"/>
            <w:bottom w:w="0" w:type="dxa"/>
            <w:right w:w="108" w:type="dxa"/>
          </w:tblCellMar>
        </w:tblPrEx>
        <w:trPr>
          <w:trHeight w:val="20" w:hRule="atLeast"/>
          <w:jc w:val="center"/>
        </w:trPr>
        <w:tc>
          <w:tcPr>
            <w:tcW w:w="1133" w:type="dxa"/>
            <w:tcBorders>
              <w:top w:val="single" w:color="000000" w:sz="4" w:space="0"/>
              <w:left w:val="single" w:color="000000" w:sz="4" w:space="0"/>
              <w:bottom w:val="single" w:color="000000" w:sz="4" w:space="0"/>
              <w:right w:val="single" w:color="000000" w:sz="4" w:space="0"/>
            </w:tcBorders>
            <w:noWrap/>
            <w:vAlign w:val="center"/>
          </w:tcPr>
          <w:p w14:paraId="1CB50156">
            <w:pPr>
              <w:spacing w:line="420" w:lineRule="exact"/>
              <w:jc w:val="center"/>
              <w:rPr>
                <w:rFonts w:asciiTheme="minorEastAsia" w:hAnsiTheme="minorEastAsia"/>
                <w:bCs/>
                <w:color w:val="000000"/>
                <w:sz w:val="24"/>
                <w:szCs w:val="24"/>
              </w:rPr>
            </w:pPr>
            <w:r>
              <w:rPr>
                <w:rFonts w:hint="eastAsia" w:asciiTheme="minorEastAsia" w:hAnsiTheme="minorEastAsia"/>
                <w:bCs/>
                <w:color w:val="000000"/>
                <w:sz w:val="24"/>
                <w:szCs w:val="24"/>
              </w:rPr>
              <w:t>6</w:t>
            </w:r>
          </w:p>
        </w:tc>
        <w:tc>
          <w:tcPr>
            <w:tcW w:w="5383" w:type="dxa"/>
            <w:tcBorders>
              <w:top w:val="single" w:color="000000" w:sz="4" w:space="0"/>
              <w:left w:val="single" w:color="000000" w:sz="4" w:space="0"/>
              <w:bottom w:val="single" w:color="000000" w:sz="4" w:space="0"/>
              <w:right w:val="single" w:color="000000" w:sz="4" w:space="0"/>
            </w:tcBorders>
            <w:vAlign w:val="center"/>
          </w:tcPr>
          <w:p w14:paraId="49F7EED9">
            <w:pPr>
              <w:spacing w:line="420" w:lineRule="exact"/>
              <w:jc w:val="center"/>
              <w:rPr>
                <w:rFonts w:asciiTheme="minorEastAsia" w:hAnsiTheme="minorEastAsia"/>
                <w:color w:val="000000"/>
                <w:sz w:val="24"/>
                <w:szCs w:val="24"/>
              </w:rPr>
            </w:pPr>
            <w:r>
              <w:rPr>
                <w:rFonts w:hint="eastAsia" w:asciiTheme="minorEastAsia" w:hAnsiTheme="minorEastAsia"/>
                <w:color w:val="000000"/>
                <w:sz w:val="24"/>
                <w:szCs w:val="24"/>
              </w:rPr>
              <w:t>NA电极</w:t>
            </w:r>
          </w:p>
        </w:tc>
        <w:tc>
          <w:tcPr>
            <w:tcW w:w="992" w:type="dxa"/>
            <w:tcBorders>
              <w:top w:val="single" w:color="000000" w:sz="4" w:space="0"/>
              <w:left w:val="nil"/>
              <w:bottom w:val="single" w:color="000000" w:sz="4" w:space="0"/>
              <w:right w:val="single" w:color="000000" w:sz="4" w:space="0"/>
            </w:tcBorders>
            <w:vAlign w:val="center"/>
          </w:tcPr>
          <w:p w14:paraId="7B786BB6">
            <w:pPr>
              <w:spacing w:line="420" w:lineRule="exact"/>
              <w:jc w:val="center"/>
              <w:rPr>
                <w:rFonts w:asciiTheme="minorEastAsia" w:hAnsiTheme="minorEastAsia"/>
                <w:color w:val="000000"/>
                <w:sz w:val="24"/>
                <w:szCs w:val="24"/>
              </w:rPr>
            </w:pPr>
            <w:r>
              <w:rPr>
                <w:rFonts w:hint="eastAsia" w:asciiTheme="minorEastAsia" w:hAnsiTheme="minorEastAsia"/>
                <w:color w:val="000000"/>
                <w:sz w:val="24"/>
                <w:szCs w:val="24"/>
              </w:rPr>
              <w:t>20</w:t>
            </w:r>
          </w:p>
        </w:tc>
        <w:tc>
          <w:tcPr>
            <w:tcW w:w="992" w:type="dxa"/>
            <w:tcBorders>
              <w:top w:val="single" w:color="000000" w:sz="4" w:space="0"/>
              <w:left w:val="single" w:color="000000" w:sz="4" w:space="0"/>
              <w:bottom w:val="single" w:color="000000" w:sz="4" w:space="0"/>
              <w:right w:val="single" w:color="000000" w:sz="4" w:space="0"/>
            </w:tcBorders>
            <w:vAlign w:val="center"/>
          </w:tcPr>
          <w:p w14:paraId="185885FE">
            <w:pPr>
              <w:spacing w:line="420" w:lineRule="exact"/>
              <w:jc w:val="center"/>
              <w:rPr>
                <w:rFonts w:asciiTheme="minorEastAsia" w:hAnsiTheme="minorEastAsia"/>
                <w:color w:val="000000"/>
                <w:sz w:val="24"/>
                <w:szCs w:val="24"/>
              </w:rPr>
            </w:pPr>
            <w:r>
              <w:rPr>
                <w:rFonts w:hint="eastAsia" w:asciiTheme="minorEastAsia" w:hAnsiTheme="minorEastAsia"/>
                <w:color w:val="000000"/>
                <w:sz w:val="24"/>
                <w:szCs w:val="24"/>
              </w:rPr>
              <w:t>个</w:t>
            </w:r>
          </w:p>
        </w:tc>
      </w:tr>
      <w:tr w14:paraId="00D778D3">
        <w:tblPrEx>
          <w:tblCellMar>
            <w:top w:w="0" w:type="dxa"/>
            <w:left w:w="108" w:type="dxa"/>
            <w:bottom w:w="0" w:type="dxa"/>
            <w:right w:w="108" w:type="dxa"/>
          </w:tblCellMar>
        </w:tblPrEx>
        <w:trPr>
          <w:trHeight w:val="20" w:hRule="atLeast"/>
          <w:jc w:val="center"/>
        </w:trPr>
        <w:tc>
          <w:tcPr>
            <w:tcW w:w="1133" w:type="dxa"/>
            <w:tcBorders>
              <w:top w:val="single" w:color="000000" w:sz="4" w:space="0"/>
              <w:left w:val="single" w:color="000000" w:sz="4" w:space="0"/>
              <w:bottom w:val="single" w:color="000000" w:sz="4" w:space="0"/>
              <w:right w:val="single" w:color="000000" w:sz="4" w:space="0"/>
            </w:tcBorders>
            <w:noWrap/>
            <w:vAlign w:val="center"/>
          </w:tcPr>
          <w:p w14:paraId="23A9D386">
            <w:pPr>
              <w:spacing w:line="420" w:lineRule="exact"/>
              <w:jc w:val="center"/>
              <w:rPr>
                <w:rFonts w:asciiTheme="minorEastAsia" w:hAnsiTheme="minorEastAsia"/>
                <w:bCs/>
                <w:color w:val="000000"/>
                <w:sz w:val="24"/>
                <w:szCs w:val="24"/>
              </w:rPr>
            </w:pPr>
            <w:r>
              <w:rPr>
                <w:rFonts w:hint="eastAsia" w:asciiTheme="minorEastAsia" w:hAnsiTheme="minorEastAsia"/>
                <w:bCs/>
                <w:color w:val="000000"/>
                <w:sz w:val="24"/>
                <w:szCs w:val="24"/>
              </w:rPr>
              <w:t>7</w:t>
            </w:r>
          </w:p>
        </w:tc>
        <w:tc>
          <w:tcPr>
            <w:tcW w:w="5383" w:type="dxa"/>
            <w:tcBorders>
              <w:top w:val="single" w:color="000000" w:sz="4" w:space="0"/>
              <w:left w:val="single" w:color="000000" w:sz="4" w:space="0"/>
              <w:bottom w:val="single" w:color="000000" w:sz="4" w:space="0"/>
              <w:right w:val="single" w:color="000000" w:sz="4" w:space="0"/>
            </w:tcBorders>
            <w:noWrap/>
            <w:vAlign w:val="center"/>
          </w:tcPr>
          <w:p w14:paraId="115605DB">
            <w:pPr>
              <w:spacing w:line="420" w:lineRule="exact"/>
              <w:jc w:val="center"/>
              <w:rPr>
                <w:rFonts w:asciiTheme="minorEastAsia" w:hAnsiTheme="minorEastAsia"/>
                <w:color w:val="000000"/>
                <w:sz w:val="24"/>
                <w:szCs w:val="24"/>
              </w:rPr>
            </w:pPr>
            <w:r>
              <w:rPr>
                <w:rFonts w:hint="eastAsia" w:asciiTheme="minorEastAsia" w:hAnsiTheme="minorEastAsia"/>
                <w:color w:val="000000"/>
                <w:sz w:val="24"/>
                <w:szCs w:val="24"/>
              </w:rPr>
              <w:t>CL电极</w:t>
            </w:r>
          </w:p>
        </w:tc>
        <w:tc>
          <w:tcPr>
            <w:tcW w:w="992" w:type="dxa"/>
            <w:tcBorders>
              <w:top w:val="single" w:color="000000" w:sz="4" w:space="0"/>
              <w:left w:val="nil"/>
              <w:bottom w:val="single" w:color="000000" w:sz="4" w:space="0"/>
              <w:right w:val="single" w:color="000000" w:sz="4" w:space="0"/>
            </w:tcBorders>
            <w:vAlign w:val="center"/>
          </w:tcPr>
          <w:p w14:paraId="6323E8EE">
            <w:pPr>
              <w:spacing w:line="420" w:lineRule="exact"/>
              <w:jc w:val="center"/>
              <w:rPr>
                <w:rFonts w:asciiTheme="minorEastAsia" w:hAnsiTheme="minorEastAsia"/>
                <w:color w:val="000000"/>
                <w:sz w:val="24"/>
                <w:szCs w:val="24"/>
              </w:rPr>
            </w:pPr>
            <w:r>
              <w:rPr>
                <w:rFonts w:hint="eastAsia" w:asciiTheme="minorEastAsia" w:hAnsiTheme="minorEastAsia"/>
                <w:color w:val="000000"/>
                <w:sz w:val="24"/>
                <w:szCs w:val="24"/>
              </w:rPr>
              <w:t>20</w:t>
            </w:r>
          </w:p>
        </w:tc>
        <w:tc>
          <w:tcPr>
            <w:tcW w:w="992" w:type="dxa"/>
            <w:tcBorders>
              <w:top w:val="single" w:color="000000" w:sz="4" w:space="0"/>
              <w:left w:val="single" w:color="000000" w:sz="4" w:space="0"/>
              <w:bottom w:val="single" w:color="000000" w:sz="4" w:space="0"/>
              <w:right w:val="single" w:color="000000" w:sz="4" w:space="0"/>
            </w:tcBorders>
            <w:vAlign w:val="center"/>
          </w:tcPr>
          <w:p w14:paraId="38E8F405">
            <w:pPr>
              <w:spacing w:line="420" w:lineRule="exact"/>
              <w:jc w:val="center"/>
              <w:rPr>
                <w:rFonts w:asciiTheme="minorEastAsia" w:hAnsiTheme="minorEastAsia"/>
                <w:color w:val="000000"/>
                <w:sz w:val="24"/>
                <w:szCs w:val="24"/>
              </w:rPr>
            </w:pPr>
            <w:r>
              <w:rPr>
                <w:rFonts w:hint="eastAsia" w:asciiTheme="minorEastAsia" w:hAnsiTheme="minorEastAsia"/>
                <w:color w:val="000000"/>
                <w:sz w:val="24"/>
                <w:szCs w:val="24"/>
              </w:rPr>
              <w:t>个</w:t>
            </w:r>
          </w:p>
        </w:tc>
      </w:tr>
      <w:tr w14:paraId="3D7F0BE8">
        <w:tblPrEx>
          <w:tblCellMar>
            <w:top w:w="0" w:type="dxa"/>
            <w:left w:w="108" w:type="dxa"/>
            <w:bottom w:w="0" w:type="dxa"/>
            <w:right w:w="108" w:type="dxa"/>
          </w:tblCellMar>
        </w:tblPrEx>
        <w:trPr>
          <w:trHeight w:val="20" w:hRule="atLeast"/>
          <w:jc w:val="center"/>
        </w:trPr>
        <w:tc>
          <w:tcPr>
            <w:tcW w:w="1133" w:type="dxa"/>
            <w:tcBorders>
              <w:top w:val="single" w:color="000000" w:sz="4" w:space="0"/>
              <w:left w:val="single" w:color="000000" w:sz="4" w:space="0"/>
              <w:bottom w:val="single" w:color="000000" w:sz="4" w:space="0"/>
              <w:right w:val="single" w:color="000000" w:sz="4" w:space="0"/>
            </w:tcBorders>
            <w:noWrap/>
            <w:vAlign w:val="center"/>
          </w:tcPr>
          <w:p w14:paraId="2F224761">
            <w:pPr>
              <w:spacing w:line="420" w:lineRule="exact"/>
              <w:jc w:val="center"/>
              <w:rPr>
                <w:rFonts w:asciiTheme="minorEastAsia" w:hAnsiTheme="minorEastAsia"/>
                <w:bCs/>
                <w:color w:val="000000"/>
                <w:sz w:val="24"/>
                <w:szCs w:val="24"/>
              </w:rPr>
            </w:pPr>
            <w:r>
              <w:rPr>
                <w:rFonts w:hint="eastAsia" w:asciiTheme="minorEastAsia" w:hAnsiTheme="minorEastAsia"/>
                <w:bCs/>
                <w:color w:val="000000"/>
                <w:sz w:val="24"/>
                <w:szCs w:val="24"/>
              </w:rPr>
              <w:t>8</w:t>
            </w:r>
          </w:p>
        </w:tc>
        <w:tc>
          <w:tcPr>
            <w:tcW w:w="5383" w:type="dxa"/>
            <w:tcBorders>
              <w:top w:val="single" w:color="000000" w:sz="4" w:space="0"/>
              <w:left w:val="single" w:color="000000" w:sz="4" w:space="0"/>
              <w:bottom w:val="single" w:color="000000" w:sz="4" w:space="0"/>
              <w:right w:val="single" w:color="000000" w:sz="4" w:space="0"/>
            </w:tcBorders>
            <w:noWrap/>
            <w:vAlign w:val="center"/>
          </w:tcPr>
          <w:p w14:paraId="7258A806">
            <w:pPr>
              <w:spacing w:line="420" w:lineRule="exact"/>
              <w:jc w:val="center"/>
              <w:rPr>
                <w:rFonts w:asciiTheme="minorEastAsia" w:hAnsiTheme="minorEastAsia"/>
                <w:color w:val="000000"/>
                <w:sz w:val="24"/>
                <w:szCs w:val="24"/>
              </w:rPr>
            </w:pPr>
            <w:r>
              <w:rPr>
                <w:rFonts w:hint="eastAsia" w:asciiTheme="minorEastAsia" w:hAnsiTheme="minorEastAsia"/>
                <w:color w:val="000000"/>
                <w:sz w:val="24"/>
                <w:szCs w:val="24"/>
              </w:rPr>
              <w:t>卤素灯</w:t>
            </w:r>
          </w:p>
        </w:tc>
        <w:tc>
          <w:tcPr>
            <w:tcW w:w="992" w:type="dxa"/>
            <w:tcBorders>
              <w:top w:val="single" w:color="000000" w:sz="4" w:space="0"/>
              <w:left w:val="nil"/>
              <w:bottom w:val="single" w:color="000000" w:sz="4" w:space="0"/>
              <w:right w:val="single" w:color="000000" w:sz="4" w:space="0"/>
            </w:tcBorders>
            <w:vAlign w:val="center"/>
          </w:tcPr>
          <w:p w14:paraId="09F74B4D">
            <w:pPr>
              <w:spacing w:line="420" w:lineRule="exact"/>
              <w:jc w:val="center"/>
              <w:rPr>
                <w:rFonts w:asciiTheme="minorEastAsia" w:hAnsiTheme="minorEastAsia"/>
                <w:color w:val="000000"/>
                <w:sz w:val="24"/>
                <w:szCs w:val="24"/>
              </w:rPr>
            </w:pPr>
            <w:r>
              <w:rPr>
                <w:rFonts w:hint="eastAsia" w:asciiTheme="minorEastAsia" w:hAnsiTheme="minorEastAsia"/>
                <w:color w:val="000000"/>
                <w:sz w:val="24"/>
                <w:szCs w:val="24"/>
              </w:rPr>
              <w:t>20</w:t>
            </w:r>
          </w:p>
        </w:tc>
        <w:tc>
          <w:tcPr>
            <w:tcW w:w="992" w:type="dxa"/>
            <w:tcBorders>
              <w:top w:val="single" w:color="000000" w:sz="4" w:space="0"/>
              <w:left w:val="single" w:color="000000" w:sz="4" w:space="0"/>
              <w:bottom w:val="single" w:color="000000" w:sz="4" w:space="0"/>
              <w:right w:val="single" w:color="000000" w:sz="4" w:space="0"/>
            </w:tcBorders>
            <w:vAlign w:val="center"/>
          </w:tcPr>
          <w:p w14:paraId="17342874">
            <w:pPr>
              <w:spacing w:line="420" w:lineRule="exact"/>
              <w:jc w:val="center"/>
              <w:rPr>
                <w:rFonts w:asciiTheme="minorEastAsia" w:hAnsiTheme="minorEastAsia"/>
                <w:color w:val="000000"/>
                <w:sz w:val="24"/>
                <w:szCs w:val="24"/>
              </w:rPr>
            </w:pPr>
            <w:r>
              <w:rPr>
                <w:rFonts w:hint="eastAsia" w:asciiTheme="minorEastAsia" w:hAnsiTheme="minorEastAsia"/>
                <w:color w:val="000000"/>
                <w:sz w:val="24"/>
                <w:szCs w:val="24"/>
              </w:rPr>
              <w:t>个</w:t>
            </w:r>
          </w:p>
        </w:tc>
      </w:tr>
    </w:tbl>
    <w:p w14:paraId="09845A9F">
      <w:pPr>
        <w:pStyle w:val="46"/>
        <w:numPr>
          <w:ilvl w:val="0"/>
          <w:numId w:val="1"/>
        </w:numPr>
        <w:spacing w:before="240" w:beforeLines="100" w:after="240" w:afterLines="100"/>
        <w:ind w:left="0" w:firstLine="0" w:firstLineChars="0"/>
        <w:rPr>
          <w:rFonts w:ascii="宋体" w:hAnsi="宋体" w:eastAsia="宋体"/>
          <w:b/>
          <w:sz w:val="28"/>
          <w:szCs w:val="28"/>
        </w:rPr>
      </w:pPr>
      <w:r>
        <w:rPr>
          <w:rFonts w:hint="eastAsia" w:ascii="宋体" w:hAnsi="宋体" w:eastAsia="宋体"/>
          <w:b/>
          <w:sz w:val="28"/>
          <w:szCs w:val="28"/>
        </w:rPr>
        <w:t>技术参数响应说明</w:t>
      </w:r>
    </w:p>
    <w:p w14:paraId="3E888500">
      <w:pPr>
        <w:pStyle w:val="46"/>
        <w:numPr>
          <w:ilvl w:val="1"/>
          <w:numId w:val="1"/>
        </w:numPr>
        <w:tabs>
          <w:tab w:val="left" w:pos="1260"/>
        </w:tabs>
        <w:spacing w:line="360" w:lineRule="auto"/>
        <w:ind w:left="0" w:firstLine="480"/>
        <w:rPr>
          <w:rFonts w:ascii="宋体" w:hAnsi="宋体" w:eastAsia="宋体"/>
          <w:sz w:val="24"/>
          <w:szCs w:val="28"/>
        </w:rPr>
      </w:pPr>
      <w:r>
        <w:rPr>
          <w:rFonts w:hint="eastAsia" w:ascii="宋体" w:hAnsi="宋体" w:eastAsia="宋体"/>
          <w:sz w:val="24"/>
          <w:szCs w:val="28"/>
        </w:rPr>
        <w:t>佐证材料要求（原件备查）：</w:t>
      </w:r>
    </w:p>
    <w:p w14:paraId="527F5165">
      <w:pPr>
        <w:pStyle w:val="46"/>
        <w:numPr>
          <w:ilvl w:val="2"/>
          <w:numId w:val="1"/>
        </w:numPr>
        <w:tabs>
          <w:tab w:val="left" w:pos="993"/>
        </w:tabs>
        <w:spacing w:line="360" w:lineRule="auto"/>
        <w:ind w:firstLineChars="0"/>
        <w:rPr>
          <w:rFonts w:ascii="宋体" w:hAnsi="宋体" w:eastAsia="宋体"/>
          <w:sz w:val="24"/>
          <w:szCs w:val="28"/>
        </w:rPr>
      </w:pPr>
      <w:r>
        <w:rPr>
          <w:rFonts w:hint="eastAsia" w:ascii="宋体" w:hAnsi="宋体" w:eastAsia="宋体"/>
          <w:sz w:val="24"/>
          <w:szCs w:val="28"/>
        </w:rPr>
        <w:t>投标人对所有技术参数要求均需提供佐证材料，否则视为不满足。</w:t>
      </w:r>
    </w:p>
    <w:p w14:paraId="124A839A">
      <w:pPr>
        <w:pStyle w:val="46"/>
        <w:numPr>
          <w:ilvl w:val="2"/>
          <w:numId w:val="1"/>
        </w:numPr>
        <w:tabs>
          <w:tab w:val="left" w:pos="993"/>
        </w:tabs>
        <w:spacing w:line="360" w:lineRule="auto"/>
        <w:ind w:firstLineChars="0"/>
        <w:rPr>
          <w:rFonts w:ascii="宋体" w:hAnsi="宋体" w:eastAsia="宋体"/>
          <w:sz w:val="24"/>
          <w:szCs w:val="28"/>
        </w:rPr>
      </w:pPr>
      <w:r>
        <w:rPr>
          <w:rFonts w:hint="eastAsia" w:ascii="宋体" w:hAnsi="宋体" w:eastAsia="宋体"/>
          <w:sz w:val="24"/>
          <w:szCs w:val="28"/>
        </w:rPr>
        <w:t>技术参数要求条款中有明确佐证材料要求的，按其要求提供。</w:t>
      </w:r>
    </w:p>
    <w:p w14:paraId="609551A9">
      <w:pPr>
        <w:pStyle w:val="46"/>
        <w:numPr>
          <w:ilvl w:val="2"/>
          <w:numId w:val="1"/>
        </w:numPr>
        <w:tabs>
          <w:tab w:val="left" w:pos="993"/>
        </w:tabs>
        <w:spacing w:line="360" w:lineRule="auto"/>
        <w:ind w:firstLineChars="0"/>
        <w:rPr>
          <w:rFonts w:ascii="宋体" w:hAnsi="宋体" w:eastAsia="宋体"/>
          <w:sz w:val="24"/>
          <w:szCs w:val="28"/>
        </w:rPr>
      </w:pPr>
      <w:r>
        <w:rPr>
          <w:rFonts w:hint="eastAsia" w:ascii="宋体" w:hAnsi="宋体" w:eastAsia="宋体"/>
          <w:sz w:val="24"/>
          <w:szCs w:val="28"/>
        </w:rPr>
        <w:t>技术参数要求条款中没有明确佐证材料要求的，投标人可提供以下任意一种佐证材料：</w:t>
      </w:r>
    </w:p>
    <w:p w14:paraId="72649F14">
      <w:pPr>
        <w:tabs>
          <w:tab w:val="left" w:pos="1134"/>
        </w:tabs>
        <w:spacing w:line="360" w:lineRule="auto"/>
        <w:ind w:left="851" w:firstLine="480" w:firstLineChars="200"/>
        <w:rPr>
          <w:rFonts w:ascii="宋体" w:hAnsi="宋体" w:eastAsia="宋体"/>
          <w:sz w:val="24"/>
          <w:szCs w:val="28"/>
        </w:rPr>
      </w:pPr>
      <w:r>
        <w:rPr>
          <w:rFonts w:hint="eastAsia" w:ascii="宋体" w:hAnsi="宋体" w:eastAsia="宋体"/>
          <w:sz w:val="24"/>
          <w:szCs w:val="28"/>
        </w:rPr>
        <w:t>①提供国家认可的第三方检验（检测）机构出具的检验（检测）报告原件扫描件佐证（报告需加盖机构公章或检验检测专用章，并标注资质认定标志CMA或CNAS）。</w:t>
      </w:r>
    </w:p>
    <w:p w14:paraId="63A65F6A">
      <w:pPr>
        <w:tabs>
          <w:tab w:val="left" w:pos="1134"/>
        </w:tabs>
        <w:spacing w:line="360" w:lineRule="auto"/>
        <w:ind w:left="851" w:firstLine="480" w:firstLineChars="200"/>
        <w:rPr>
          <w:rFonts w:ascii="宋体" w:hAnsi="宋体" w:eastAsia="宋体"/>
          <w:sz w:val="24"/>
          <w:szCs w:val="28"/>
        </w:rPr>
      </w:pPr>
      <w:r>
        <w:rPr>
          <w:rFonts w:hint="eastAsia" w:ascii="宋体" w:hAnsi="宋体" w:eastAsia="宋体"/>
          <w:sz w:val="24"/>
          <w:szCs w:val="28"/>
        </w:rPr>
        <w:t>②提供制造商公布（出具）的产品说明书原件或技术白皮书原件扫描件。</w:t>
      </w:r>
    </w:p>
    <w:p w14:paraId="5A4C56B7">
      <w:pPr>
        <w:tabs>
          <w:tab w:val="left" w:pos="1134"/>
        </w:tabs>
        <w:spacing w:line="360" w:lineRule="auto"/>
        <w:ind w:left="851" w:firstLine="480" w:firstLineChars="200"/>
        <w:rPr>
          <w:rFonts w:ascii="宋体" w:hAnsi="宋体" w:eastAsia="宋体"/>
          <w:sz w:val="24"/>
          <w:szCs w:val="28"/>
        </w:rPr>
      </w:pPr>
      <w:r>
        <w:rPr>
          <w:rFonts w:hint="eastAsia" w:ascii="宋体" w:hAnsi="宋体" w:eastAsia="宋体"/>
          <w:sz w:val="24"/>
          <w:szCs w:val="28"/>
        </w:rPr>
        <w:t>③提供制造商公布（出具）的产品彩页原件扫描件。</w:t>
      </w:r>
    </w:p>
    <w:p w14:paraId="0F4FDE94">
      <w:pPr>
        <w:tabs>
          <w:tab w:val="left" w:pos="1134"/>
        </w:tabs>
        <w:spacing w:line="360" w:lineRule="auto"/>
        <w:ind w:left="851" w:firstLine="480" w:firstLineChars="200"/>
        <w:rPr>
          <w:rFonts w:ascii="宋体" w:hAnsi="宋体" w:eastAsia="宋体"/>
          <w:sz w:val="24"/>
          <w:szCs w:val="28"/>
        </w:rPr>
      </w:pPr>
      <w:r>
        <w:rPr>
          <w:rFonts w:hint="eastAsia" w:ascii="宋体" w:hAnsi="宋体" w:eastAsia="宋体"/>
          <w:sz w:val="24"/>
          <w:szCs w:val="28"/>
        </w:rPr>
        <w:t>④提供我国政府部门（机构）出具的相关材料原件扫描件（如产品核准证书、医疗器械注册证等）。</w:t>
      </w:r>
    </w:p>
    <w:p w14:paraId="132032F0">
      <w:pPr>
        <w:pStyle w:val="46"/>
        <w:numPr>
          <w:ilvl w:val="2"/>
          <w:numId w:val="1"/>
        </w:numPr>
        <w:tabs>
          <w:tab w:val="left" w:pos="993"/>
        </w:tabs>
        <w:spacing w:line="360" w:lineRule="auto"/>
        <w:ind w:firstLineChars="0"/>
        <w:rPr>
          <w:rFonts w:ascii="宋体" w:hAnsi="宋体" w:eastAsia="宋体"/>
          <w:sz w:val="24"/>
          <w:szCs w:val="28"/>
        </w:rPr>
      </w:pPr>
      <w:r>
        <w:rPr>
          <w:rFonts w:hint="eastAsia" w:ascii="宋体" w:hAnsi="宋体" w:eastAsia="宋体"/>
          <w:sz w:val="24"/>
          <w:szCs w:val="28"/>
        </w:rPr>
        <w:t>投标人提供的佐证材料应完整（如检测报告、技术白皮书、产品说明书及彩页等应提供整份完整的），不得仅提供材料中的部分内容。且材料的尺寸和清晰度应该能够清晰的在电脑上被阅读、识别和判断，否则将承担不利的评审后果。</w:t>
      </w:r>
    </w:p>
    <w:p w14:paraId="317F6FDF">
      <w:pPr>
        <w:pStyle w:val="46"/>
        <w:numPr>
          <w:ilvl w:val="2"/>
          <w:numId w:val="1"/>
        </w:numPr>
        <w:tabs>
          <w:tab w:val="left" w:pos="993"/>
        </w:tabs>
        <w:spacing w:line="360" w:lineRule="auto"/>
        <w:ind w:firstLineChars="0"/>
        <w:rPr>
          <w:rFonts w:ascii="宋体" w:hAnsi="宋体" w:eastAsia="宋体"/>
          <w:sz w:val="24"/>
          <w:szCs w:val="28"/>
        </w:rPr>
      </w:pPr>
      <w:r>
        <w:rPr>
          <w:rFonts w:hint="eastAsia" w:ascii="宋体" w:hAnsi="宋体" w:eastAsia="宋体"/>
          <w:sz w:val="24"/>
          <w:szCs w:val="28"/>
        </w:rPr>
        <w:t>若投标人提供的材料属于非中文描述的，还应按第三章第10.3（2）条要求提供中文译本，否则不予认可。</w:t>
      </w:r>
    </w:p>
    <w:p w14:paraId="20D14B1D">
      <w:pPr>
        <w:pStyle w:val="46"/>
        <w:numPr>
          <w:ilvl w:val="0"/>
          <w:numId w:val="1"/>
        </w:numPr>
        <w:spacing w:before="240" w:beforeLines="100" w:after="240" w:afterLines="100"/>
        <w:ind w:left="0" w:firstLine="0" w:firstLineChars="0"/>
        <w:rPr>
          <w:rFonts w:ascii="宋体" w:hAnsi="宋体" w:eastAsia="宋体"/>
          <w:b/>
          <w:sz w:val="28"/>
          <w:szCs w:val="28"/>
        </w:rPr>
      </w:pPr>
      <w:r>
        <w:rPr>
          <w:rFonts w:hint="eastAsia" w:ascii="宋体" w:hAnsi="宋体" w:eastAsia="宋体"/>
          <w:b/>
          <w:sz w:val="28"/>
          <w:szCs w:val="28"/>
        </w:rPr>
        <w:t>投标</w:t>
      </w:r>
      <w:r>
        <w:rPr>
          <w:rFonts w:ascii="宋体" w:hAnsi="宋体" w:eastAsia="宋体"/>
          <w:b/>
          <w:sz w:val="28"/>
          <w:szCs w:val="28"/>
        </w:rPr>
        <w:t>响应要求</w:t>
      </w:r>
    </w:p>
    <w:p w14:paraId="444656CD">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投标人应在投标文件中明确主要货物的相关信息，包括但不限于：非定制品的品牌、制造商、型号、规格、技术参数、数量等信息，定制品的制造商、规格、技术参数、数量等信息。</w:t>
      </w:r>
    </w:p>
    <w:p w14:paraId="59FD3D70">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本章的要求为基本要求，评分条款若有对优于本章要求进行加分的，投标人符合要求并提供相应证明材料的可获加分，具体详见评分条款。</w:t>
      </w:r>
    </w:p>
    <w:p w14:paraId="2D5D6823">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投标人除根据本章技术参数要求提供相应技术响应及佐证材料外，还应根据技术项评分条款的要求提供相应的技术参数佐证材料，未按要求提供的将可能导致不得分。</w:t>
      </w:r>
    </w:p>
    <w:p w14:paraId="3C31BAF8">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投标人应根据技术项评分条款的要求提供相应的方案，如实施方案、供货方案、安装调试方案等。</w:t>
      </w:r>
    </w:p>
    <w:p w14:paraId="6B43FBF2">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投标人应根据技术要求和评分条款的要求明确中标后投入本项目的管理人员、技术人员、服务人员等信息，并提供相应的佐证材料，未按要求提供的将可能导致不得分。</w:t>
      </w:r>
    </w:p>
    <w:p w14:paraId="4BBD1018">
      <w:pPr>
        <w:pStyle w:val="46"/>
        <w:numPr>
          <w:ilvl w:val="1"/>
          <w:numId w:val="1"/>
        </w:numPr>
        <w:tabs>
          <w:tab w:val="left" w:pos="993"/>
        </w:tabs>
        <w:spacing w:line="360" w:lineRule="auto"/>
        <w:ind w:left="0" w:firstLine="425" w:firstLineChars="0"/>
        <w:rPr>
          <w:rFonts w:ascii="宋体" w:hAnsi="宋体" w:eastAsia="宋体"/>
          <w:sz w:val="24"/>
          <w:szCs w:val="28"/>
        </w:rPr>
      </w:pPr>
      <w:r>
        <w:rPr>
          <w:rFonts w:ascii="宋体" w:hAnsi="宋体" w:eastAsia="宋体"/>
          <w:sz w:val="24"/>
          <w:szCs w:val="28"/>
        </w:rPr>
        <w:t>评分条款中若要求提供人员社保证明的，</w:t>
      </w:r>
      <w:r>
        <w:rPr>
          <w:rFonts w:hint="eastAsia" w:ascii="宋体" w:hAnsi="宋体" w:eastAsia="宋体"/>
          <w:sz w:val="24"/>
          <w:szCs w:val="28"/>
        </w:rPr>
        <w:t>应提供投标截止时间前六个月（不含投标截止时间的当月）中任一月份投标人为人员缴纳社保的凭据或政府部门出具的证明。投标截止时间当月成立或享受社保减免政策的投标人，无法提供相关社保缴纳证明材料的，提供依法缴纳社会保障资金承诺书（格式自拟）即可。未按要求提供的不予认可。</w:t>
      </w:r>
    </w:p>
    <w:p w14:paraId="670230A8">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评分条款中若要求提供检验（检测）报告或测试报告的，投标人应提供国家认可的第三方检验（检测）机构出具的相应报告佐证（报告需加盖机构公章或检验检测专用章，并标注资质认定标志CMA或CNAS）。未按要求提供的不予认可。</w:t>
      </w:r>
    </w:p>
    <w:p w14:paraId="04492427">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投标人中标后不得将本项目转包，否则采购人有权终止合同并追究中标人的违约责任。</w:t>
      </w:r>
    </w:p>
    <w:p w14:paraId="0003D3B4">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w:t>
      </w:r>
      <w:r>
        <w:rPr>
          <w:rFonts w:ascii="宋体" w:hAnsi="宋体" w:eastAsia="宋体"/>
          <w:sz w:val="24"/>
          <w:szCs w:val="28"/>
        </w:rPr>
        <w:t>提供的采购标的应符合国家知识产权法律、法规的规定且非假冒伪劣品；</w:t>
      </w:r>
      <w:r>
        <w:rPr>
          <w:rFonts w:hint="eastAsia" w:ascii="宋体" w:hAnsi="宋体" w:eastAsia="宋体"/>
          <w:sz w:val="24"/>
          <w:szCs w:val="28"/>
        </w:rPr>
        <w:t>投标人中标</w:t>
      </w:r>
      <w:r>
        <w:rPr>
          <w:rFonts w:ascii="宋体" w:hAnsi="宋体" w:eastAsia="宋体"/>
          <w:sz w:val="24"/>
          <w:szCs w:val="28"/>
        </w:rPr>
        <w:t>后需保证</w:t>
      </w:r>
      <w:r>
        <w:rPr>
          <w:rFonts w:hint="eastAsia" w:ascii="宋体" w:hAnsi="宋体" w:eastAsia="宋体"/>
          <w:sz w:val="24"/>
          <w:szCs w:val="28"/>
        </w:rPr>
        <w:t>采购</w:t>
      </w:r>
      <w:r>
        <w:rPr>
          <w:rFonts w:ascii="宋体" w:hAnsi="宋体" w:eastAsia="宋体"/>
          <w:sz w:val="24"/>
          <w:szCs w:val="28"/>
        </w:rPr>
        <w:t>人不受到第三方关于侵犯知识产权及专利权、商标权或工业设计权等知识产权方面的指控，若任何第三方提出此方面指控均与</w:t>
      </w:r>
      <w:r>
        <w:rPr>
          <w:rFonts w:hint="eastAsia" w:ascii="宋体" w:hAnsi="宋体" w:eastAsia="宋体"/>
          <w:sz w:val="24"/>
          <w:szCs w:val="28"/>
        </w:rPr>
        <w:t>采购人</w:t>
      </w:r>
      <w:r>
        <w:rPr>
          <w:rFonts w:ascii="宋体" w:hAnsi="宋体" w:eastAsia="宋体"/>
          <w:sz w:val="24"/>
          <w:szCs w:val="28"/>
        </w:rPr>
        <w:t>无关，</w:t>
      </w:r>
      <w:r>
        <w:rPr>
          <w:rFonts w:hint="eastAsia" w:ascii="宋体" w:hAnsi="宋体" w:eastAsia="宋体"/>
          <w:sz w:val="24"/>
          <w:szCs w:val="28"/>
        </w:rPr>
        <w:t>中标人</w:t>
      </w:r>
      <w:r>
        <w:rPr>
          <w:rFonts w:ascii="宋体" w:hAnsi="宋体" w:eastAsia="宋体"/>
          <w:sz w:val="24"/>
          <w:szCs w:val="28"/>
        </w:rPr>
        <w:t>应与第三方交涉，并承担可能发生的一切法律责任、费用和后果；若</w:t>
      </w:r>
      <w:r>
        <w:rPr>
          <w:rFonts w:hint="eastAsia" w:ascii="宋体" w:hAnsi="宋体" w:eastAsia="宋体"/>
          <w:sz w:val="24"/>
          <w:szCs w:val="28"/>
        </w:rPr>
        <w:t>采购人</w:t>
      </w:r>
      <w:r>
        <w:rPr>
          <w:rFonts w:ascii="宋体" w:hAnsi="宋体" w:eastAsia="宋体"/>
          <w:sz w:val="24"/>
          <w:szCs w:val="28"/>
        </w:rPr>
        <w:t>因此而遭致损失，则</w:t>
      </w:r>
      <w:r>
        <w:rPr>
          <w:rFonts w:hint="eastAsia" w:ascii="宋体" w:hAnsi="宋体" w:eastAsia="宋体"/>
          <w:sz w:val="24"/>
          <w:szCs w:val="28"/>
        </w:rPr>
        <w:t>中标人</w:t>
      </w:r>
      <w:r>
        <w:rPr>
          <w:rFonts w:ascii="宋体" w:hAnsi="宋体" w:eastAsia="宋体"/>
          <w:sz w:val="24"/>
          <w:szCs w:val="28"/>
        </w:rPr>
        <w:t>应赔偿该损失。</w:t>
      </w:r>
    </w:p>
    <w:p w14:paraId="3DA60228">
      <w:pPr>
        <w:pStyle w:val="46"/>
        <w:numPr>
          <w:ilvl w:val="1"/>
          <w:numId w:val="1"/>
        </w:numPr>
        <w:tabs>
          <w:tab w:val="left" w:pos="993"/>
        </w:tabs>
        <w:spacing w:line="360" w:lineRule="auto"/>
        <w:ind w:left="0" w:firstLine="425" w:firstLineChars="0"/>
        <w:rPr>
          <w:rFonts w:ascii="宋体" w:hAnsi="宋体" w:eastAsia="宋体"/>
          <w:sz w:val="24"/>
          <w:szCs w:val="28"/>
        </w:rPr>
      </w:pPr>
      <w:r>
        <w:rPr>
          <w:rFonts w:hint="eastAsia" w:ascii="宋体" w:hAnsi="宋体" w:eastAsia="宋体"/>
          <w:sz w:val="24"/>
          <w:szCs w:val="28"/>
        </w:rPr>
        <w:t>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14:paraId="458D146C">
      <w:pPr>
        <w:pStyle w:val="3"/>
        <w:spacing w:before="240" w:beforeLines="100" w:after="240" w:afterLines="100" w:line="240" w:lineRule="auto"/>
        <w:jc w:val="center"/>
        <w:rPr>
          <w:rFonts w:ascii="黑体" w:hAnsi="黑体" w:eastAsia="黑体" w:cs="Times New Roman"/>
          <w:kern w:val="0"/>
          <w:sz w:val="30"/>
        </w:rPr>
      </w:pPr>
      <w:bookmarkStart w:id="29" w:name="_Toc204531598"/>
      <w:r>
        <w:rPr>
          <w:rFonts w:ascii="黑体" w:hAnsi="黑体" w:eastAsia="黑体" w:cs="Times New Roman"/>
          <w:kern w:val="0"/>
          <w:sz w:val="30"/>
        </w:rPr>
        <w:t>三、商务要求</w:t>
      </w:r>
      <w:bookmarkEnd w:id="29"/>
    </w:p>
    <w:p w14:paraId="03CC31BA">
      <w:pPr>
        <w:jc w:val="center"/>
        <w:rPr>
          <w:rFonts w:asciiTheme="minorEastAsia" w:hAnsiTheme="minorEastAsia"/>
          <w:sz w:val="28"/>
          <w:szCs w:val="28"/>
        </w:rPr>
      </w:pPr>
      <w:r>
        <w:rPr>
          <w:rFonts w:asciiTheme="minorEastAsia" w:hAnsiTheme="minorEastAsia"/>
          <w:sz w:val="28"/>
          <w:szCs w:val="28"/>
        </w:rPr>
        <w:t>（以“★”标示的内容为不允许负偏离的实质性要求）</w:t>
      </w:r>
    </w:p>
    <w:p w14:paraId="3FB587ED">
      <w:pPr>
        <w:spacing w:line="360" w:lineRule="auto"/>
        <w:rPr>
          <w:rFonts w:asciiTheme="minorEastAsia" w:hAnsiTheme="minorEastAsia"/>
          <w:sz w:val="24"/>
          <w:szCs w:val="28"/>
        </w:rPr>
      </w:pPr>
      <w:r>
        <w:rPr>
          <w:rFonts w:asciiTheme="minorEastAsia" w:hAnsiTheme="minorEastAsia"/>
          <w:sz w:val="24"/>
          <w:szCs w:val="28"/>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
        <w:gridCol w:w="1276"/>
        <w:gridCol w:w="2390"/>
        <w:gridCol w:w="3989"/>
      </w:tblGrid>
      <w:tr w14:paraId="4CBB0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20300CB0">
            <w:pPr>
              <w:spacing w:line="360" w:lineRule="auto"/>
              <w:jc w:val="center"/>
              <w:rPr>
                <w:rFonts w:ascii="宋体" w:hAnsi="宋体" w:eastAsia="宋体" w:cs="Times New Roman"/>
                <w:sz w:val="24"/>
                <w:szCs w:val="24"/>
              </w:rPr>
            </w:pPr>
            <w:r>
              <w:rPr>
                <w:rFonts w:ascii="宋体" w:hAnsi="宋体" w:eastAsia="宋体" w:cs="Times New Roman"/>
                <w:sz w:val="24"/>
                <w:szCs w:val="24"/>
              </w:rPr>
              <w:t>序号</w:t>
            </w:r>
          </w:p>
        </w:tc>
        <w:tc>
          <w:tcPr>
            <w:tcW w:w="1276" w:type="dxa"/>
            <w:vAlign w:val="center"/>
          </w:tcPr>
          <w:p w14:paraId="6999B45A">
            <w:pPr>
              <w:spacing w:line="360" w:lineRule="auto"/>
              <w:jc w:val="center"/>
              <w:rPr>
                <w:rFonts w:ascii="宋体" w:hAnsi="宋体" w:eastAsia="宋体" w:cs="Times New Roman"/>
                <w:sz w:val="24"/>
                <w:szCs w:val="24"/>
              </w:rPr>
            </w:pPr>
            <w:r>
              <w:rPr>
                <w:rFonts w:ascii="宋体" w:hAnsi="宋体" w:eastAsia="宋体" w:cs="Times New Roman"/>
                <w:sz w:val="24"/>
                <w:szCs w:val="24"/>
              </w:rPr>
              <w:t>参数性质</w:t>
            </w:r>
          </w:p>
        </w:tc>
        <w:tc>
          <w:tcPr>
            <w:tcW w:w="2390" w:type="dxa"/>
            <w:vAlign w:val="center"/>
          </w:tcPr>
          <w:p w14:paraId="7674EF7C">
            <w:pPr>
              <w:spacing w:line="360" w:lineRule="auto"/>
              <w:jc w:val="center"/>
              <w:rPr>
                <w:rFonts w:ascii="宋体" w:hAnsi="宋体" w:eastAsia="宋体" w:cs="Times New Roman"/>
                <w:sz w:val="24"/>
                <w:szCs w:val="24"/>
              </w:rPr>
            </w:pPr>
            <w:r>
              <w:rPr>
                <w:rFonts w:ascii="宋体" w:hAnsi="宋体" w:eastAsia="宋体" w:cs="Times New Roman"/>
                <w:sz w:val="24"/>
                <w:szCs w:val="24"/>
              </w:rPr>
              <w:t>类型</w:t>
            </w:r>
          </w:p>
        </w:tc>
        <w:tc>
          <w:tcPr>
            <w:tcW w:w="3989" w:type="dxa"/>
            <w:vAlign w:val="center"/>
          </w:tcPr>
          <w:p w14:paraId="17F9ECC0">
            <w:pPr>
              <w:spacing w:line="360" w:lineRule="auto"/>
              <w:jc w:val="center"/>
              <w:rPr>
                <w:rFonts w:ascii="宋体" w:hAnsi="宋体" w:eastAsia="宋体" w:cs="Times New Roman"/>
                <w:sz w:val="24"/>
                <w:szCs w:val="24"/>
              </w:rPr>
            </w:pPr>
            <w:r>
              <w:rPr>
                <w:rFonts w:ascii="宋体" w:hAnsi="宋体" w:eastAsia="宋体" w:cs="Times New Roman"/>
                <w:sz w:val="24"/>
                <w:szCs w:val="24"/>
              </w:rPr>
              <w:t>要求</w:t>
            </w:r>
          </w:p>
        </w:tc>
      </w:tr>
      <w:tr w14:paraId="02389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48" w:hRule="atLeast"/>
          <w:jc w:val="center"/>
        </w:trPr>
        <w:tc>
          <w:tcPr>
            <w:tcW w:w="893" w:type="dxa"/>
            <w:vAlign w:val="center"/>
          </w:tcPr>
          <w:p w14:paraId="296B2145">
            <w:pPr>
              <w:spacing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1276" w:type="dxa"/>
            <w:vAlign w:val="center"/>
          </w:tcPr>
          <w:p w14:paraId="27B8DF97">
            <w:pPr>
              <w:spacing w:line="360" w:lineRule="auto"/>
              <w:jc w:val="center"/>
              <w:rPr>
                <w:rFonts w:ascii="宋体" w:hAnsi="宋体" w:eastAsia="宋体" w:cs="Times New Roman"/>
                <w:sz w:val="24"/>
                <w:szCs w:val="24"/>
              </w:rPr>
            </w:pPr>
          </w:p>
        </w:tc>
        <w:tc>
          <w:tcPr>
            <w:tcW w:w="2390" w:type="dxa"/>
            <w:vAlign w:val="center"/>
          </w:tcPr>
          <w:p w14:paraId="332ACA04">
            <w:pPr>
              <w:spacing w:line="360" w:lineRule="auto"/>
              <w:jc w:val="center"/>
              <w:rPr>
                <w:rFonts w:ascii="宋体" w:hAnsi="宋体" w:eastAsia="宋体" w:cs="Times New Roman"/>
                <w:sz w:val="24"/>
                <w:szCs w:val="24"/>
              </w:rPr>
            </w:pPr>
            <w:r>
              <w:rPr>
                <w:rFonts w:ascii="宋体" w:hAnsi="宋体" w:eastAsia="宋体" w:cs="Times New Roman"/>
                <w:sz w:val="24"/>
                <w:szCs w:val="24"/>
              </w:rPr>
              <w:t>交货时间</w:t>
            </w:r>
          </w:p>
        </w:tc>
        <w:tc>
          <w:tcPr>
            <w:tcW w:w="3989" w:type="dxa"/>
            <w:vAlign w:val="center"/>
          </w:tcPr>
          <w:p w14:paraId="19AF963A">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自医院发出供货通知后</w:t>
            </w:r>
            <w:r>
              <w:rPr>
                <w:rFonts w:ascii="宋体" w:hAnsi="宋体" w:eastAsia="宋体" w:cs="Times New Roman"/>
                <w:sz w:val="24"/>
                <w:szCs w:val="24"/>
              </w:rPr>
              <w:t>2</w:t>
            </w:r>
            <w:r>
              <w:rPr>
                <w:rFonts w:hint="eastAsia" w:ascii="宋体" w:hAnsi="宋体" w:eastAsia="宋体" w:cs="Times New Roman"/>
                <w:sz w:val="24"/>
                <w:szCs w:val="24"/>
              </w:rPr>
              <w:t>0个日历日内交货</w:t>
            </w:r>
          </w:p>
        </w:tc>
      </w:tr>
      <w:tr w14:paraId="2CC4D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2759EEE9">
            <w:pPr>
              <w:spacing w:line="360" w:lineRule="auto"/>
              <w:jc w:val="center"/>
              <w:rPr>
                <w:rFonts w:ascii="宋体" w:hAnsi="宋体" w:eastAsia="宋体" w:cs="Times New Roman"/>
                <w:sz w:val="24"/>
                <w:szCs w:val="24"/>
              </w:rPr>
            </w:pPr>
            <w:r>
              <w:rPr>
                <w:rFonts w:ascii="宋体" w:hAnsi="宋体" w:eastAsia="宋体" w:cs="Times New Roman"/>
                <w:sz w:val="24"/>
                <w:szCs w:val="24"/>
              </w:rPr>
              <w:t>2</w:t>
            </w:r>
          </w:p>
        </w:tc>
        <w:tc>
          <w:tcPr>
            <w:tcW w:w="1276" w:type="dxa"/>
            <w:vAlign w:val="center"/>
          </w:tcPr>
          <w:p w14:paraId="629A2A4F">
            <w:pPr>
              <w:spacing w:line="360" w:lineRule="auto"/>
              <w:jc w:val="center"/>
              <w:rPr>
                <w:rFonts w:ascii="宋体" w:hAnsi="宋体" w:eastAsia="宋体" w:cs="Times New Roman"/>
                <w:sz w:val="24"/>
                <w:szCs w:val="24"/>
              </w:rPr>
            </w:pPr>
          </w:p>
        </w:tc>
        <w:tc>
          <w:tcPr>
            <w:tcW w:w="2390" w:type="dxa"/>
            <w:vAlign w:val="center"/>
          </w:tcPr>
          <w:p w14:paraId="45FEDB2D">
            <w:pPr>
              <w:spacing w:line="360" w:lineRule="auto"/>
              <w:jc w:val="center"/>
              <w:rPr>
                <w:rFonts w:ascii="宋体" w:hAnsi="宋体" w:eastAsia="宋体" w:cs="Times New Roman"/>
                <w:sz w:val="24"/>
                <w:szCs w:val="24"/>
              </w:rPr>
            </w:pPr>
            <w:r>
              <w:rPr>
                <w:rFonts w:ascii="宋体" w:hAnsi="宋体" w:eastAsia="宋体" w:cs="Times New Roman"/>
                <w:sz w:val="24"/>
                <w:szCs w:val="24"/>
              </w:rPr>
              <w:t>交货地点</w:t>
            </w:r>
          </w:p>
        </w:tc>
        <w:tc>
          <w:tcPr>
            <w:tcW w:w="3989" w:type="dxa"/>
            <w:vAlign w:val="center"/>
          </w:tcPr>
          <w:p w14:paraId="162FBADC">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复旦大学附属中山医院厦门医院（地址：</w:t>
            </w:r>
            <w:r>
              <w:fldChar w:fldCharType="begin"/>
            </w:r>
            <w:r>
              <w:instrText xml:space="preserve"> HYPERLINK "https://cn.bing.com/maps?&amp;mepi=109~~TopOfPage~Address_Link&amp;ty=18&amp;q=%E5%A4%8D%E6%97%A6%E5%A4%A7%E5%AD%A6%E9%99%84%E5%B1%9E%E4%B8%AD%E5%B1%B1%E5%8C%BB%E9%99%A2%E5%8E%A6%E9%97%A8%E5%8C%BB%E9%99%A2&amp;ss=ypid.YN4067x16999772383046805661&amp;ppois=24.511856079101562_118.1634521484375_%E5%A4%8D%E6%97%A6%E5%A4%A7%E5%AD%A6%E9%99%84%E5%B1%9E%E4%B8%AD%E5%B1%B1%E5%8C%BB%E9%99%A2%E5%8E%A6%E9%97%A8%E5%8C%BB%E9%99%A2_YN4067x16999772383046805661~&amp;cp=n2jsbjtvd7s0&amp;v=2&amp;sV=1&amp;FORM=MPSRPL" \t "https://cn.bing.com/_blank" </w:instrText>
            </w:r>
            <w:r>
              <w:fldChar w:fldCharType="separate"/>
            </w:r>
            <w:r>
              <w:rPr>
                <w:rFonts w:hint="eastAsia" w:ascii="宋体" w:hAnsi="宋体" w:eastAsia="宋体" w:cs="Times New Roman"/>
                <w:sz w:val="24"/>
                <w:szCs w:val="24"/>
              </w:rPr>
              <w:t>厦门市湖里区金湖路668号</w:t>
            </w:r>
            <w:r>
              <w:rPr>
                <w:rFonts w:hint="eastAsia" w:ascii="宋体" w:hAnsi="宋体" w:eastAsia="宋体" w:cs="Times New Roman"/>
                <w:sz w:val="24"/>
                <w:szCs w:val="24"/>
              </w:rPr>
              <w:fldChar w:fldCharType="end"/>
            </w:r>
            <w:r>
              <w:rPr>
                <w:rFonts w:hint="eastAsia" w:ascii="宋体" w:hAnsi="宋体" w:eastAsia="宋体" w:cs="Times New Roman"/>
                <w:sz w:val="24"/>
                <w:szCs w:val="24"/>
              </w:rPr>
              <w:t>）</w:t>
            </w:r>
          </w:p>
        </w:tc>
      </w:tr>
      <w:tr w14:paraId="7C0AB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6475182C">
            <w:pPr>
              <w:spacing w:line="360" w:lineRule="auto"/>
              <w:jc w:val="center"/>
              <w:rPr>
                <w:rFonts w:ascii="宋体" w:hAnsi="宋体" w:eastAsia="宋体" w:cs="Times New Roman"/>
                <w:sz w:val="24"/>
                <w:szCs w:val="24"/>
              </w:rPr>
            </w:pPr>
            <w:r>
              <w:rPr>
                <w:rFonts w:ascii="宋体" w:hAnsi="宋体" w:eastAsia="宋体" w:cs="Times New Roman"/>
                <w:sz w:val="24"/>
                <w:szCs w:val="24"/>
              </w:rPr>
              <w:t>3</w:t>
            </w:r>
          </w:p>
        </w:tc>
        <w:tc>
          <w:tcPr>
            <w:tcW w:w="1276" w:type="dxa"/>
            <w:vAlign w:val="center"/>
          </w:tcPr>
          <w:p w14:paraId="1E59DE83">
            <w:pPr>
              <w:spacing w:line="360" w:lineRule="auto"/>
              <w:jc w:val="center"/>
              <w:rPr>
                <w:rFonts w:ascii="宋体" w:hAnsi="宋体" w:eastAsia="宋体" w:cs="Times New Roman"/>
                <w:sz w:val="24"/>
                <w:szCs w:val="24"/>
              </w:rPr>
            </w:pPr>
          </w:p>
        </w:tc>
        <w:tc>
          <w:tcPr>
            <w:tcW w:w="2390" w:type="dxa"/>
            <w:vAlign w:val="center"/>
          </w:tcPr>
          <w:p w14:paraId="22610C22">
            <w:pPr>
              <w:spacing w:line="360" w:lineRule="auto"/>
              <w:jc w:val="center"/>
              <w:rPr>
                <w:rFonts w:ascii="宋体" w:hAnsi="宋体" w:eastAsia="宋体" w:cs="Times New Roman"/>
                <w:sz w:val="24"/>
                <w:szCs w:val="24"/>
              </w:rPr>
            </w:pPr>
            <w:r>
              <w:rPr>
                <w:rFonts w:ascii="宋体" w:hAnsi="宋体" w:eastAsia="宋体" w:cs="Times New Roman"/>
                <w:sz w:val="24"/>
                <w:szCs w:val="24"/>
              </w:rPr>
              <w:t>交货条件</w:t>
            </w:r>
          </w:p>
        </w:tc>
        <w:tc>
          <w:tcPr>
            <w:tcW w:w="3989" w:type="dxa"/>
            <w:vAlign w:val="center"/>
          </w:tcPr>
          <w:p w14:paraId="73C40BA2">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通过最终验收合格</w:t>
            </w:r>
          </w:p>
        </w:tc>
      </w:tr>
      <w:tr w14:paraId="5D344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76BADB4A">
            <w:pPr>
              <w:spacing w:line="360" w:lineRule="auto"/>
              <w:jc w:val="center"/>
              <w:rPr>
                <w:rFonts w:ascii="宋体" w:hAnsi="宋体" w:eastAsia="宋体" w:cs="Times New Roman"/>
                <w:sz w:val="24"/>
                <w:szCs w:val="24"/>
              </w:rPr>
            </w:pPr>
            <w:r>
              <w:rPr>
                <w:rFonts w:ascii="宋体" w:hAnsi="宋体" w:eastAsia="宋体" w:cs="Times New Roman"/>
                <w:sz w:val="24"/>
                <w:szCs w:val="24"/>
              </w:rPr>
              <w:t>4</w:t>
            </w:r>
          </w:p>
        </w:tc>
        <w:tc>
          <w:tcPr>
            <w:tcW w:w="1276" w:type="dxa"/>
            <w:vAlign w:val="center"/>
          </w:tcPr>
          <w:p w14:paraId="2FC8BAFF">
            <w:pPr>
              <w:spacing w:line="360" w:lineRule="auto"/>
              <w:jc w:val="center"/>
              <w:rPr>
                <w:rFonts w:ascii="宋体" w:hAnsi="宋体" w:eastAsia="宋体" w:cs="Times New Roman"/>
                <w:sz w:val="24"/>
                <w:szCs w:val="24"/>
              </w:rPr>
            </w:pPr>
          </w:p>
        </w:tc>
        <w:tc>
          <w:tcPr>
            <w:tcW w:w="2390" w:type="dxa"/>
            <w:vAlign w:val="center"/>
          </w:tcPr>
          <w:p w14:paraId="20331FFC">
            <w:pPr>
              <w:spacing w:line="360" w:lineRule="auto"/>
              <w:jc w:val="center"/>
              <w:rPr>
                <w:rFonts w:ascii="宋体" w:hAnsi="宋体" w:eastAsia="宋体" w:cs="Times New Roman"/>
                <w:sz w:val="24"/>
                <w:szCs w:val="24"/>
              </w:rPr>
            </w:pPr>
            <w:r>
              <w:rPr>
                <w:rFonts w:ascii="宋体" w:hAnsi="宋体" w:eastAsia="宋体" w:cs="Times New Roman"/>
                <w:sz w:val="24"/>
                <w:szCs w:val="24"/>
              </w:rPr>
              <w:t>是否邀请投标人验收</w:t>
            </w:r>
          </w:p>
        </w:tc>
        <w:tc>
          <w:tcPr>
            <w:tcW w:w="3989" w:type="dxa"/>
            <w:vAlign w:val="center"/>
          </w:tcPr>
          <w:p w14:paraId="1DEFF410">
            <w:pPr>
              <w:spacing w:line="360" w:lineRule="auto"/>
              <w:jc w:val="center"/>
              <w:rPr>
                <w:rFonts w:ascii="宋体" w:hAnsi="宋体" w:eastAsia="宋体" w:cs="Times New Roman"/>
                <w:sz w:val="24"/>
                <w:szCs w:val="24"/>
              </w:rPr>
            </w:pPr>
            <w:r>
              <w:rPr>
                <w:rFonts w:hint="eastAsia" w:cs="宋体" w:asciiTheme="minorEastAsia" w:hAnsiTheme="minorEastAsia"/>
                <w:bCs/>
                <w:kern w:val="0"/>
                <w:sz w:val="24"/>
                <w:szCs w:val="24"/>
              </w:rPr>
              <w:t>医院可以视情况邀请参加本项目的其他投标人或者第三方专业机构及专家参与验收。</w:t>
            </w:r>
          </w:p>
        </w:tc>
      </w:tr>
      <w:tr w14:paraId="621D0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41786EB0">
            <w:pPr>
              <w:spacing w:line="360" w:lineRule="auto"/>
              <w:jc w:val="center"/>
              <w:rPr>
                <w:rFonts w:ascii="宋体" w:hAnsi="宋体" w:eastAsia="宋体" w:cs="Times New Roman"/>
                <w:sz w:val="24"/>
                <w:szCs w:val="24"/>
              </w:rPr>
            </w:pPr>
            <w:r>
              <w:rPr>
                <w:rFonts w:ascii="宋体" w:hAnsi="宋体" w:eastAsia="宋体" w:cs="Times New Roman"/>
                <w:sz w:val="24"/>
                <w:szCs w:val="24"/>
              </w:rPr>
              <w:t>5</w:t>
            </w:r>
          </w:p>
        </w:tc>
        <w:tc>
          <w:tcPr>
            <w:tcW w:w="1276" w:type="dxa"/>
            <w:vAlign w:val="center"/>
          </w:tcPr>
          <w:p w14:paraId="19B978B3">
            <w:pPr>
              <w:spacing w:line="360" w:lineRule="auto"/>
              <w:jc w:val="center"/>
              <w:rPr>
                <w:rFonts w:ascii="宋体" w:hAnsi="宋体" w:eastAsia="宋体" w:cs="Times New Roman"/>
                <w:sz w:val="24"/>
                <w:szCs w:val="24"/>
              </w:rPr>
            </w:pPr>
          </w:p>
        </w:tc>
        <w:tc>
          <w:tcPr>
            <w:tcW w:w="2390" w:type="dxa"/>
            <w:vAlign w:val="center"/>
          </w:tcPr>
          <w:p w14:paraId="1EE0A5CC">
            <w:pPr>
              <w:spacing w:line="360" w:lineRule="auto"/>
              <w:jc w:val="center"/>
              <w:rPr>
                <w:rFonts w:ascii="宋体" w:hAnsi="宋体" w:eastAsia="宋体" w:cs="Times New Roman"/>
                <w:sz w:val="24"/>
                <w:szCs w:val="24"/>
              </w:rPr>
            </w:pPr>
            <w:r>
              <w:rPr>
                <w:rFonts w:ascii="宋体" w:hAnsi="宋体" w:eastAsia="宋体" w:cs="Times New Roman"/>
                <w:sz w:val="24"/>
                <w:szCs w:val="24"/>
              </w:rPr>
              <w:t>履约验收方式</w:t>
            </w:r>
          </w:p>
        </w:tc>
        <w:tc>
          <w:tcPr>
            <w:tcW w:w="3989" w:type="dxa"/>
            <w:vAlign w:val="center"/>
          </w:tcPr>
          <w:p w14:paraId="7724E52E">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1、期次1，说明：【详见招标文件下文。】</w:t>
            </w:r>
          </w:p>
        </w:tc>
      </w:tr>
      <w:tr w14:paraId="74E44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04CC818D">
            <w:pPr>
              <w:spacing w:line="360" w:lineRule="auto"/>
              <w:jc w:val="center"/>
              <w:rPr>
                <w:rFonts w:ascii="宋体" w:hAnsi="宋体" w:eastAsia="宋体" w:cs="Times New Roman"/>
                <w:sz w:val="24"/>
                <w:szCs w:val="24"/>
              </w:rPr>
            </w:pPr>
            <w:r>
              <w:rPr>
                <w:rFonts w:ascii="宋体" w:hAnsi="宋体" w:eastAsia="宋体" w:cs="Times New Roman"/>
                <w:sz w:val="24"/>
                <w:szCs w:val="24"/>
              </w:rPr>
              <w:t>6</w:t>
            </w:r>
          </w:p>
        </w:tc>
        <w:tc>
          <w:tcPr>
            <w:tcW w:w="1276" w:type="dxa"/>
            <w:vAlign w:val="center"/>
          </w:tcPr>
          <w:p w14:paraId="28590FCC">
            <w:pPr>
              <w:spacing w:line="360" w:lineRule="auto"/>
              <w:jc w:val="center"/>
              <w:rPr>
                <w:rFonts w:ascii="宋体" w:hAnsi="宋体" w:eastAsia="宋体" w:cs="Times New Roman"/>
                <w:sz w:val="24"/>
                <w:szCs w:val="24"/>
              </w:rPr>
            </w:pPr>
          </w:p>
        </w:tc>
        <w:tc>
          <w:tcPr>
            <w:tcW w:w="2390" w:type="dxa"/>
            <w:vAlign w:val="center"/>
          </w:tcPr>
          <w:p w14:paraId="08FCB4CD">
            <w:pPr>
              <w:spacing w:line="360" w:lineRule="auto"/>
              <w:jc w:val="center"/>
              <w:rPr>
                <w:rFonts w:ascii="宋体" w:hAnsi="宋体" w:eastAsia="宋体" w:cs="Times New Roman"/>
                <w:sz w:val="24"/>
                <w:szCs w:val="24"/>
              </w:rPr>
            </w:pPr>
            <w:r>
              <w:rPr>
                <w:rFonts w:ascii="宋体" w:hAnsi="宋体" w:eastAsia="宋体" w:cs="Times New Roman"/>
                <w:sz w:val="24"/>
                <w:szCs w:val="24"/>
              </w:rPr>
              <w:t>合同支付方式</w:t>
            </w:r>
          </w:p>
        </w:tc>
        <w:tc>
          <w:tcPr>
            <w:tcW w:w="3989" w:type="dxa"/>
            <w:vAlign w:val="center"/>
          </w:tcPr>
          <w:p w14:paraId="466A3B6B">
            <w:pPr>
              <w:spacing w:line="360" w:lineRule="auto"/>
              <w:rPr>
                <w:rFonts w:ascii="宋体" w:hAnsi="宋体" w:eastAsia="宋体" w:cs="Times New Roman"/>
                <w:kern w:val="0"/>
                <w:sz w:val="24"/>
                <w:szCs w:val="24"/>
              </w:rPr>
            </w:pPr>
            <w:r>
              <w:rPr>
                <w:rFonts w:hint="eastAsia" w:ascii="宋体" w:hAnsi="宋体" w:eastAsia="宋体" w:cs="Times New Roman"/>
                <w:kern w:val="0"/>
                <w:sz w:val="24"/>
                <w:szCs w:val="24"/>
              </w:rPr>
              <w:t>1、【</w:t>
            </w:r>
            <w:r>
              <w:rPr>
                <w:rFonts w:hint="eastAsia" w:ascii="宋体" w:hAnsi="宋体" w:eastAsia="宋体" w:cs="宋体"/>
                <w:sz w:val="24"/>
                <w:szCs w:val="24"/>
              </w:rPr>
              <w:t>中标人在合同签订后3日内向分签单位提供全额发票，</w:t>
            </w:r>
            <w:r>
              <w:rPr>
                <w:rFonts w:hint="eastAsia" w:ascii="宋体" w:hAnsi="宋体" w:eastAsia="宋体" w:cs="Times New Roman"/>
                <w:kern w:val="0"/>
                <w:sz w:val="24"/>
                <w:szCs w:val="24"/>
              </w:rPr>
              <w:t>合同货物最终验收合格并交付使用后】，达到付款条件起【7】日，支付合同总金额的【</w:t>
            </w:r>
            <w:r>
              <w:rPr>
                <w:rFonts w:ascii="宋体" w:hAnsi="宋体" w:eastAsia="宋体" w:cs="Times New Roman"/>
                <w:kern w:val="0"/>
                <w:sz w:val="24"/>
                <w:szCs w:val="24"/>
              </w:rPr>
              <w:t>100</w:t>
            </w:r>
            <w:r>
              <w:rPr>
                <w:rFonts w:hint="eastAsia" w:ascii="宋体" w:hAnsi="宋体" w:eastAsia="宋体" w:cs="Times New Roman"/>
                <w:kern w:val="0"/>
                <w:sz w:val="24"/>
                <w:szCs w:val="24"/>
              </w:rPr>
              <w:t>】%。</w:t>
            </w:r>
          </w:p>
        </w:tc>
      </w:tr>
      <w:tr w14:paraId="1B4AD8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13F7AAF9">
            <w:pPr>
              <w:spacing w:line="360" w:lineRule="auto"/>
              <w:jc w:val="center"/>
              <w:rPr>
                <w:rFonts w:ascii="宋体" w:hAnsi="宋体" w:eastAsia="宋体" w:cs="Times New Roman"/>
                <w:sz w:val="24"/>
                <w:szCs w:val="24"/>
              </w:rPr>
            </w:pPr>
            <w:r>
              <w:rPr>
                <w:rFonts w:ascii="宋体" w:hAnsi="宋体" w:eastAsia="宋体" w:cs="Times New Roman"/>
                <w:sz w:val="24"/>
                <w:szCs w:val="24"/>
              </w:rPr>
              <w:t>7</w:t>
            </w:r>
          </w:p>
        </w:tc>
        <w:tc>
          <w:tcPr>
            <w:tcW w:w="1276" w:type="dxa"/>
            <w:vAlign w:val="center"/>
          </w:tcPr>
          <w:p w14:paraId="3FBF5D29">
            <w:pPr>
              <w:spacing w:line="360" w:lineRule="auto"/>
              <w:jc w:val="center"/>
              <w:rPr>
                <w:rFonts w:ascii="宋体" w:hAnsi="宋体" w:eastAsia="宋体" w:cs="Times New Roman"/>
                <w:sz w:val="24"/>
                <w:szCs w:val="24"/>
              </w:rPr>
            </w:pPr>
          </w:p>
        </w:tc>
        <w:tc>
          <w:tcPr>
            <w:tcW w:w="2390" w:type="dxa"/>
            <w:vAlign w:val="center"/>
          </w:tcPr>
          <w:p w14:paraId="6FE1DE84">
            <w:pPr>
              <w:spacing w:line="360" w:lineRule="auto"/>
              <w:jc w:val="center"/>
              <w:rPr>
                <w:rFonts w:ascii="宋体" w:hAnsi="宋体" w:eastAsia="宋体" w:cs="Times New Roman"/>
                <w:sz w:val="24"/>
                <w:szCs w:val="24"/>
              </w:rPr>
            </w:pPr>
            <w:r>
              <w:rPr>
                <w:rFonts w:ascii="宋体" w:hAnsi="宋体" w:eastAsia="宋体" w:cs="Times New Roman"/>
                <w:sz w:val="24"/>
                <w:szCs w:val="24"/>
              </w:rPr>
              <w:t>履约保证金</w:t>
            </w:r>
          </w:p>
        </w:tc>
        <w:tc>
          <w:tcPr>
            <w:tcW w:w="3989" w:type="dxa"/>
            <w:vAlign w:val="center"/>
          </w:tcPr>
          <w:p w14:paraId="5BE2AB96">
            <w:pPr>
              <w:spacing w:line="360" w:lineRule="auto"/>
              <w:rPr>
                <w:rFonts w:ascii="宋体" w:hAnsi="宋体" w:eastAsia="宋体" w:cs="Times New Roman"/>
                <w:sz w:val="24"/>
                <w:szCs w:val="24"/>
              </w:rPr>
            </w:pPr>
            <w:r>
              <w:rPr>
                <w:rFonts w:hint="eastAsia" w:ascii="宋体" w:hAnsi="宋体" w:eastAsia="宋体" w:cs="Times New Roman"/>
                <w:sz w:val="24"/>
                <w:szCs w:val="24"/>
              </w:rPr>
              <w:t>缴纳：</w:t>
            </w:r>
          </w:p>
          <w:p w14:paraId="3CF0CA3F">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本采购包履约保证金为合同金额的【3】%。</w:t>
            </w:r>
          </w:p>
          <w:p w14:paraId="38E19EB2">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说明：</w:t>
            </w:r>
          </w:p>
          <w:p w14:paraId="340D888A">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收取时间：合同签订时提交。</w:t>
            </w:r>
          </w:p>
          <w:p w14:paraId="299085C4">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退还时间：整机验收合格满5年且无合同纠纷后7个工作日内向中标人退清履约保证金。</w:t>
            </w:r>
          </w:p>
          <w:p w14:paraId="4C91B29F">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提交方式：中标人与分签医院自行协商提交履约保证金的方式，中标人为中小企业的，履约保证金减半收取。</w:t>
            </w:r>
          </w:p>
          <w:p w14:paraId="7398C670">
            <w:pPr>
              <w:spacing w:line="360" w:lineRule="auto"/>
              <w:ind w:firstLine="480" w:firstLineChars="200"/>
              <w:rPr>
                <w:rFonts w:ascii="宋体" w:hAnsi="宋体" w:eastAsia="宋体" w:cs="Times New Roman"/>
                <w:sz w:val="24"/>
                <w:szCs w:val="24"/>
              </w:rPr>
            </w:pPr>
            <w:r>
              <w:rPr>
                <w:rFonts w:hint="eastAsia" w:ascii="宋体" w:hAnsi="宋体" w:eastAsia="宋体" w:cs="Times New Roman"/>
                <w:kern w:val="0"/>
                <w:sz w:val="24"/>
                <w:szCs w:val="24"/>
              </w:rPr>
              <w:t>不予退还的情形：中标人未按合同约定承担违约责任的，分签医院有权不予退还履约保证金。</w:t>
            </w:r>
          </w:p>
        </w:tc>
      </w:tr>
      <w:tr w14:paraId="2AF40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638F0FA8">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8</w:t>
            </w:r>
          </w:p>
        </w:tc>
        <w:tc>
          <w:tcPr>
            <w:tcW w:w="1276" w:type="dxa"/>
            <w:vAlign w:val="center"/>
          </w:tcPr>
          <w:p w14:paraId="51AEE9F1">
            <w:pPr>
              <w:spacing w:line="360" w:lineRule="auto"/>
              <w:jc w:val="center"/>
              <w:rPr>
                <w:rFonts w:ascii="宋体" w:hAnsi="宋体" w:eastAsia="宋体" w:cs="Times New Roman"/>
                <w:sz w:val="24"/>
                <w:szCs w:val="24"/>
              </w:rPr>
            </w:pPr>
          </w:p>
        </w:tc>
        <w:tc>
          <w:tcPr>
            <w:tcW w:w="2390" w:type="dxa"/>
            <w:vAlign w:val="center"/>
          </w:tcPr>
          <w:p w14:paraId="2283D91F">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其它</w:t>
            </w:r>
          </w:p>
        </w:tc>
        <w:tc>
          <w:tcPr>
            <w:tcW w:w="3989" w:type="dxa"/>
            <w:vAlign w:val="center"/>
          </w:tcPr>
          <w:p w14:paraId="5E947857">
            <w:pPr>
              <w:spacing w:line="360" w:lineRule="auto"/>
              <w:rPr>
                <w:rFonts w:ascii="宋体" w:hAnsi="宋体" w:eastAsia="宋体" w:cs="Times New Roman"/>
                <w:sz w:val="24"/>
                <w:szCs w:val="24"/>
              </w:rPr>
            </w:pPr>
            <w:r>
              <w:rPr>
                <w:rFonts w:hint="eastAsia" w:ascii="宋体" w:hAnsi="宋体" w:eastAsia="宋体" w:cs="Times New Roman"/>
                <w:sz w:val="24"/>
                <w:szCs w:val="24"/>
              </w:rPr>
              <w:t>（1）因系统编辑限制，本表中【</w:t>
            </w:r>
            <w:r>
              <w:rPr>
                <w:rFonts w:ascii="宋体" w:hAnsi="宋体" w:eastAsia="宋体" w:cs="Times New Roman"/>
                <w:sz w:val="24"/>
                <w:szCs w:val="24"/>
              </w:rPr>
              <w:t>是否邀请投标人验收</w:t>
            </w:r>
            <w:r>
              <w:rPr>
                <w:rFonts w:hint="eastAsia" w:ascii="宋体" w:hAnsi="宋体" w:eastAsia="宋体" w:cs="Times New Roman"/>
                <w:sz w:val="24"/>
                <w:szCs w:val="24"/>
              </w:rPr>
              <w:t>】以此为准：</w:t>
            </w:r>
            <w:r>
              <w:rPr>
                <w:rFonts w:hint="eastAsia" w:cs="宋体" w:asciiTheme="minorEastAsia" w:hAnsiTheme="minorEastAsia"/>
                <w:bCs/>
                <w:kern w:val="0"/>
                <w:sz w:val="24"/>
                <w:szCs w:val="24"/>
              </w:rPr>
              <w:t>医院可以视情况邀请参加本项目的其他投标人或者第三方专业机构及专家参与验收。</w:t>
            </w:r>
          </w:p>
        </w:tc>
      </w:tr>
      <w:tr w14:paraId="29C40A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3BD549CC">
            <w:pPr>
              <w:spacing w:line="360" w:lineRule="auto"/>
              <w:jc w:val="center"/>
              <w:rPr>
                <w:rFonts w:ascii="宋体" w:hAnsi="宋体" w:eastAsia="宋体" w:cs="Times New Roman"/>
                <w:sz w:val="24"/>
                <w:szCs w:val="24"/>
              </w:rPr>
            </w:pPr>
            <w:r>
              <w:rPr>
                <w:rFonts w:ascii="宋体" w:hAnsi="宋体" w:eastAsia="宋体" w:cs="Times New Roman"/>
                <w:sz w:val="24"/>
                <w:szCs w:val="24"/>
              </w:rPr>
              <w:t>9</w:t>
            </w:r>
          </w:p>
        </w:tc>
        <w:tc>
          <w:tcPr>
            <w:tcW w:w="1276" w:type="dxa"/>
            <w:vAlign w:val="center"/>
          </w:tcPr>
          <w:p w14:paraId="4571AA2F">
            <w:pPr>
              <w:spacing w:line="360" w:lineRule="auto"/>
              <w:jc w:val="center"/>
              <w:rPr>
                <w:rFonts w:ascii="宋体" w:hAnsi="宋体" w:eastAsia="宋体" w:cs="Times New Roman"/>
                <w:sz w:val="24"/>
                <w:szCs w:val="24"/>
              </w:rPr>
            </w:pPr>
          </w:p>
        </w:tc>
        <w:tc>
          <w:tcPr>
            <w:tcW w:w="2390" w:type="dxa"/>
            <w:vAlign w:val="center"/>
          </w:tcPr>
          <w:p w14:paraId="2787FAB3">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其它</w:t>
            </w:r>
          </w:p>
        </w:tc>
        <w:tc>
          <w:tcPr>
            <w:tcW w:w="3989" w:type="dxa"/>
            <w:vAlign w:val="center"/>
          </w:tcPr>
          <w:p w14:paraId="510B5633">
            <w:pPr>
              <w:spacing w:line="360" w:lineRule="auto"/>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）因系统编辑限制，本表中【</w:t>
            </w:r>
            <w:r>
              <w:rPr>
                <w:rFonts w:ascii="宋体" w:hAnsi="宋体" w:eastAsia="宋体" w:cs="Times New Roman"/>
                <w:sz w:val="24"/>
                <w:szCs w:val="24"/>
              </w:rPr>
              <w:t>合同支付方式</w:t>
            </w:r>
            <w:r>
              <w:rPr>
                <w:rFonts w:hint="eastAsia" w:ascii="宋体" w:hAnsi="宋体" w:eastAsia="宋体" w:cs="Times New Roman"/>
                <w:sz w:val="24"/>
                <w:szCs w:val="24"/>
              </w:rPr>
              <w:t>】以此为准：</w:t>
            </w:r>
            <w:bookmarkStart w:id="30" w:name="OLE_LINK7"/>
            <w:bookmarkStart w:id="31" w:name="OLE_LINK8"/>
          </w:p>
          <w:p w14:paraId="5CA71E02">
            <w:pPr>
              <w:spacing w:line="360" w:lineRule="auto"/>
              <w:rPr>
                <w:rFonts w:ascii="宋体" w:hAnsi="宋体" w:eastAsia="宋体" w:cs="Times New Roman"/>
                <w:sz w:val="24"/>
                <w:szCs w:val="24"/>
              </w:rPr>
            </w:pPr>
            <w:r>
              <w:rPr>
                <w:rFonts w:hint="eastAsia" w:ascii="宋体" w:hAnsi="宋体" w:eastAsia="宋体" w:cs="Times New Roman"/>
                <w:sz w:val="24"/>
                <w:szCs w:val="24"/>
              </w:rPr>
              <w:t>中标人在合同签订后3日内向分签单位提供全额发票，分签单位在收到履约保证金且收到合同全部货物起7日支付合同总金额的50%，合同全部货物最终验收合格并交付使用后，达到付款条件起7日，支付至合同总金额的100%（无息）。</w:t>
            </w:r>
            <w:bookmarkEnd w:id="30"/>
            <w:bookmarkEnd w:id="31"/>
          </w:p>
        </w:tc>
      </w:tr>
    </w:tbl>
    <w:p w14:paraId="06E9640B">
      <w:pPr>
        <w:spacing w:line="360" w:lineRule="auto"/>
        <w:ind w:firstLine="482" w:firstLineChars="200"/>
        <w:rPr>
          <w:rFonts w:asciiTheme="minorEastAsia" w:hAnsiTheme="minorEastAsia"/>
          <w:b/>
          <w:sz w:val="24"/>
          <w:szCs w:val="28"/>
        </w:rPr>
      </w:pPr>
      <w:r>
        <w:rPr>
          <w:rFonts w:asciiTheme="minorEastAsia" w:hAnsiTheme="minorEastAsia"/>
          <w:b/>
          <w:sz w:val="24"/>
          <w:szCs w:val="28"/>
        </w:rPr>
        <w:t>其他商务要求</w:t>
      </w:r>
    </w:p>
    <w:p w14:paraId="1A06555E">
      <w:pPr>
        <w:spacing w:line="360" w:lineRule="auto"/>
        <w:ind w:firstLine="482" w:firstLineChars="200"/>
        <w:jc w:val="left"/>
        <w:rPr>
          <w:rFonts w:ascii="宋体" w:hAnsi="宋体" w:eastAsia="宋体" w:cs="Times New Roman"/>
          <w:b/>
          <w:sz w:val="24"/>
          <w:szCs w:val="24"/>
        </w:rPr>
      </w:pPr>
      <w:r>
        <w:rPr>
          <w:rFonts w:hint="eastAsia" w:cs="宋体" w:asciiTheme="minorEastAsia" w:hAnsiTheme="minorEastAsia"/>
          <w:b/>
          <w:bCs/>
          <w:kern w:val="0"/>
          <w:sz w:val="24"/>
          <w:szCs w:val="24"/>
        </w:rPr>
        <w:t>9、</w:t>
      </w:r>
      <w:r>
        <w:rPr>
          <w:rFonts w:ascii="宋体" w:hAnsi="宋体" w:eastAsia="宋体" w:cs="Times New Roman"/>
          <w:b/>
          <w:sz w:val="24"/>
          <w:szCs w:val="24"/>
        </w:rPr>
        <w:t>履约验收方式</w:t>
      </w:r>
    </w:p>
    <w:p w14:paraId="3EF38F81">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9.1履约验收主体：设备使用医院、中标人。同时医院可以视情况邀请参加本项目的其他投标人或者第三方专业机构及专家参与验收，相关验收意见作为验收的参考资料。</w:t>
      </w:r>
    </w:p>
    <w:p w14:paraId="6CBE8743">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9.2履约验收时间及程序：</w:t>
      </w:r>
    </w:p>
    <w:p w14:paraId="6AEDD5E1">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（1）到货检验：货物运抵医院指定地点后，由医院及中标人共同开箱对照采购清单进行到货验收。</w:t>
      </w:r>
    </w:p>
    <w:p w14:paraId="0E2766D4">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（2）安装调试检验：中标人将设备安装、调试完成后，由医院组织验收人员对安装调试情况进行验收。</w:t>
      </w:r>
    </w:p>
    <w:p w14:paraId="574FA4A2">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（3）最终验收：由医院组织验收人员进行最终验收。</w:t>
      </w:r>
    </w:p>
    <w:p w14:paraId="04241B2B">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9.3履约验收内容</w:t>
      </w:r>
    </w:p>
    <w:p w14:paraId="0A185F1E">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验收内容包括招标文件中的每一项技术和商务要求的履约情况。</w:t>
      </w:r>
    </w:p>
    <w:p w14:paraId="13F5DB14">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9.4履约验收验收标准</w:t>
      </w:r>
    </w:p>
    <w:p w14:paraId="1BA1ADE9">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招标文件、中标人的投标文件、合同及国家有关的质量标准规定，均为验收标准及依据。</w:t>
      </w:r>
    </w:p>
    <w:p w14:paraId="17494A81">
      <w:pPr>
        <w:spacing w:line="360" w:lineRule="auto"/>
        <w:ind w:firstLine="482" w:firstLineChars="200"/>
        <w:jc w:val="left"/>
        <w:rPr>
          <w:rFonts w:cs="宋体" w:asciiTheme="minorEastAsia" w:hAnsiTheme="minorEastAsia"/>
          <w:b/>
          <w:bCs/>
          <w:kern w:val="0"/>
          <w:sz w:val="24"/>
          <w:szCs w:val="24"/>
        </w:rPr>
      </w:pPr>
    </w:p>
    <w:p w14:paraId="53838180">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10、售后服务要求</w:t>
      </w:r>
    </w:p>
    <w:p w14:paraId="21BF8A14">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10.1投标人应按照本采购项目特点提供长期良好的售后服务，并在投标文件中提供详细具体的售后服务承诺条款及保证。</w:t>
      </w:r>
    </w:p>
    <w:p w14:paraId="1DF408A7">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10.2投标人必须负责设备安装到位，包括与该设备相关的实地勘测、装修、运输、装卸、安装、调试等费用（均包括材料和人工费）。本项目为交钥匙项目，安装完成后即可投入使用。以上所需费用包含在投标总价中。</w:t>
      </w:r>
    </w:p>
    <w:p w14:paraId="2792ECF6">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10.3★保修期：本项目自验收合格之日起至少提供</w:t>
      </w:r>
      <w:r>
        <w:rPr>
          <w:rFonts w:cs="宋体" w:asciiTheme="minorEastAsia" w:hAnsiTheme="minorEastAsia"/>
          <w:b/>
          <w:bCs/>
          <w:kern w:val="0"/>
          <w:sz w:val="24"/>
          <w:szCs w:val="24"/>
        </w:rPr>
        <w:t>5</w:t>
      </w:r>
      <w:r>
        <w:rPr>
          <w:rFonts w:hint="eastAsia" w:cs="宋体" w:asciiTheme="minorEastAsia" w:hAnsiTheme="minorEastAsia"/>
          <w:b/>
          <w:bCs/>
          <w:kern w:val="0"/>
          <w:sz w:val="24"/>
          <w:szCs w:val="24"/>
        </w:rPr>
        <w:t>年原厂保修。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p w14:paraId="66FA2A0E">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10.4★在保修期内，中标人应确保年开机率在95%（含）以上，若不能达到此开机率，将作以下处理：</w:t>
      </w:r>
    </w:p>
    <w:p w14:paraId="66BB044E">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（1）年开机率在90（含）-95%（不含）之间，延长保修期1年；</w:t>
      </w:r>
    </w:p>
    <w:p w14:paraId="7A836A83">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（2）年开机率在85（含）-90%（不含）之间，延长保修期2年；</w:t>
      </w:r>
    </w:p>
    <w:p w14:paraId="0C4E1F51">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（3）年开机率低于85%（不含），中标人应无条件更换新机，并重新计算保修期，以及赔偿医院的直接经济损失和间接经济损失。</w:t>
      </w:r>
    </w:p>
    <w:p w14:paraId="1989BB34">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注：年开机率=（365-停机天数）/365）。</w:t>
      </w:r>
    </w:p>
    <w:p w14:paraId="4BF32F01">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对以上要求投标人需提供承诺函，否则投标无效。</w:t>
      </w:r>
    </w:p>
    <w:p w14:paraId="362A0127">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10.5</w:t>
      </w:r>
      <w:r>
        <w:rPr>
          <w:rFonts w:hint="eastAsia" w:cs="宋体" w:asciiTheme="minorEastAsia" w:hAnsiTheme="minorEastAsia"/>
          <w:kern w:val="0"/>
          <w:sz w:val="24"/>
          <w:szCs w:val="24"/>
        </w:rPr>
        <w:t>保修期</w:t>
      </w:r>
      <w:r>
        <w:rPr>
          <w:rFonts w:hint="eastAsia" w:cs="宋体" w:asciiTheme="minorEastAsia" w:hAnsiTheme="minorEastAsia"/>
          <w:bCs/>
          <w:kern w:val="0"/>
          <w:sz w:val="24"/>
          <w:szCs w:val="24"/>
        </w:rPr>
        <w:t>内若出现任何故障问题，中标人须在接到</w:t>
      </w:r>
      <w:r>
        <w:rPr>
          <w:rFonts w:hint="eastAsia" w:ascii="宋体" w:hAnsi="宋体" w:eastAsia="宋体"/>
          <w:sz w:val="24"/>
          <w:szCs w:val="28"/>
        </w:rPr>
        <w:t>分签医院</w:t>
      </w:r>
      <w:r>
        <w:rPr>
          <w:rFonts w:hint="eastAsia" w:cs="宋体" w:asciiTheme="minorEastAsia" w:hAnsiTheme="minorEastAsia"/>
          <w:bCs/>
          <w:kern w:val="0"/>
          <w:sz w:val="24"/>
          <w:szCs w:val="24"/>
        </w:rPr>
        <w:t>通知后1小时内响应，12小时内维修人员到达现场；24小时内无法排除故障的，保修期内中标人应予以更换新设备或提供同型号代用设备或提出其他使设备可正常运转的措施。以便于</w:t>
      </w:r>
      <w:r>
        <w:rPr>
          <w:rFonts w:hint="eastAsia" w:ascii="宋体" w:hAnsi="宋体" w:eastAsia="宋体"/>
          <w:sz w:val="24"/>
          <w:szCs w:val="28"/>
        </w:rPr>
        <w:t>分签医院</w:t>
      </w:r>
      <w:r>
        <w:rPr>
          <w:rFonts w:hint="eastAsia" w:cs="宋体" w:asciiTheme="minorEastAsia" w:hAnsiTheme="minorEastAsia"/>
          <w:bCs/>
          <w:kern w:val="0"/>
          <w:sz w:val="24"/>
          <w:szCs w:val="24"/>
        </w:rPr>
        <w:t>作出应对措施。</w:t>
      </w:r>
    </w:p>
    <w:p w14:paraId="45EAC536">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10.6保修期满前1个月内中标人应就所有货物进行一次全面检查，并写出正式报告，如发现潜在问题，应负责排除。如出现质量问题，在保修期内对设备进行维修和零配件的更换。</w:t>
      </w:r>
    </w:p>
    <w:p w14:paraId="1D1F6635">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10.7投标人应列出保修期后提供的服务方式及所需的费用。</w:t>
      </w:r>
    </w:p>
    <w:p w14:paraId="75B87825">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10.8投标人应为</w:t>
      </w:r>
      <w:r>
        <w:rPr>
          <w:rFonts w:hint="eastAsia" w:ascii="宋体" w:hAnsi="宋体" w:eastAsia="宋体"/>
          <w:sz w:val="24"/>
          <w:szCs w:val="28"/>
        </w:rPr>
        <w:t>分签医院</w:t>
      </w:r>
      <w:r>
        <w:rPr>
          <w:rFonts w:hint="eastAsia" w:cs="宋体" w:asciiTheme="minorEastAsia" w:hAnsiTheme="minorEastAsia"/>
          <w:bCs/>
          <w:kern w:val="0"/>
          <w:sz w:val="24"/>
          <w:szCs w:val="24"/>
        </w:rPr>
        <w:t>提供全部设备的操作、使用及维护的技术培训服务。</w:t>
      </w:r>
    </w:p>
    <w:p w14:paraId="07FB0DFE">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10.9投标人应承诺能长期提供良好的技术支持及备品备件的优惠供应。</w:t>
      </w:r>
    </w:p>
    <w:p w14:paraId="141D67F5">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10.10投标人认为有利于</w:t>
      </w:r>
      <w:r>
        <w:rPr>
          <w:rFonts w:hint="eastAsia" w:ascii="宋体" w:hAnsi="宋体" w:eastAsia="宋体"/>
          <w:sz w:val="24"/>
          <w:szCs w:val="28"/>
        </w:rPr>
        <w:t>分签医院</w:t>
      </w:r>
      <w:r>
        <w:rPr>
          <w:rFonts w:hint="eastAsia" w:cs="宋体" w:asciiTheme="minorEastAsia" w:hAnsiTheme="minorEastAsia"/>
          <w:bCs/>
          <w:kern w:val="0"/>
          <w:sz w:val="24"/>
          <w:szCs w:val="24"/>
        </w:rPr>
        <w:t>的其他优惠条款应单独列明。</w:t>
      </w:r>
    </w:p>
    <w:p w14:paraId="23E0F484">
      <w:pPr>
        <w:spacing w:line="360" w:lineRule="auto"/>
        <w:ind w:firstLine="480" w:firstLineChars="200"/>
        <w:jc w:val="left"/>
        <w:rPr>
          <w:rFonts w:cs="宋体" w:asciiTheme="minorEastAsia" w:hAnsiTheme="minorEastAsia"/>
          <w:bCs/>
          <w:kern w:val="0"/>
          <w:sz w:val="24"/>
          <w:szCs w:val="24"/>
        </w:rPr>
      </w:pPr>
    </w:p>
    <w:p w14:paraId="408EB887">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11、报价要求</w:t>
      </w:r>
    </w:p>
    <w:p w14:paraId="2B51BFCE">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11.1本项目为整体采购项目，投标人对本项目所有的内容必须完整响应，否则将视为无效投标。</w:t>
      </w:r>
    </w:p>
    <w:p w14:paraId="182123D7">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11.2投标报价应以人民币为货币单位，应分单价、小计和总价。</w:t>
      </w:r>
    </w:p>
    <w:p w14:paraId="472EA31A">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11.3投标总报价为货物经</w:t>
      </w:r>
      <w:r>
        <w:rPr>
          <w:rFonts w:hint="eastAsia" w:ascii="宋体" w:hAnsi="宋体" w:eastAsia="宋体"/>
          <w:sz w:val="24"/>
          <w:szCs w:val="28"/>
        </w:rPr>
        <w:t>分签医院</w:t>
      </w:r>
      <w:r>
        <w:rPr>
          <w:rFonts w:hint="eastAsia" w:cs="宋体" w:asciiTheme="minorEastAsia" w:hAnsiTheme="minorEastAsia"/>
          <w:bCs/>
          <w:kern w:val="0"/>
          <w:sz w:val="24"/>
          <w:szCs w:val="24"/>
        </w:rPr>
        <w:t>验收合格并交付使用所有可能发生的费用，包括产品安装调试、货物（含设备、配件、辅助材料）供应、信息系统对接费用、运输、保险费、采购保管、货物检验检测、操作人员培训、报关、税收以及售后服务等一切费用。</w:t>
      </w:r>
    </w:p>
    <w:p w14:paraId="536FA086">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11.4本项目如涉及与医院在用信息系统（包含但不限于：HIS系统、Pacs系统、电子病例系统、外联平台等，相关接口信息可现场踏勘获悉）与本项目设备接入需求产生的系统改造、第三方系统对接所需等费用均已包含在本项目总价中，由中标供应商与相关第三方供应商协商，医院不再为此支付任何费用。</w:t>
      </w:r>
    </w:p>
    <w:p w14:paraId="073CD59D">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11.5投标人漏报的单价或每单价报价中漏报、少报的费用，视为此项费用已隐含在总报价中，中标后不得再向</w:t>
      </w:r>
      <w:r>
        <w:rPr>
          <w:rFonts w:hint="eastAsia" w:ascii="宋体" w:hAnsi="宋体" w:eastAsia="宋体"/>
          <w:sz w:val="24"/>
          <w:szCs w:val="28"/>
        </w:rPr>
        <w:t>分签医院</w:t>
      </w:r>
      <w:r>
        <w:rPr>
          <w:rFonts w:hint="eastAsia" w:cs="宋体" w:asciiTheme="minorEastAsia" w:hAnsiTheme="minorEastAsia"/>
          <w:bCs/>
          <w:kern w:val="0"/>
          <w:sz w:val="24"/>
          <w:szCs w:val="24"/>
        </w:rPr>
        <w:t>收取任何费用。</w:t>
      </w:r>
    </w:p>
    <w:p w14:paraId="1F25F4CF">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11.6技术参数中要求选配、按需配置的部分，已包含在总报价中，中标后不得再向分签医院收取任何费用。</w:t>
      </w:r>
    </w:p>
    <w:p w14:paraId="5ACA5A1F">
      <w:pPr>
        <w:pStyle w:val="54"/>
        <w:spacing w:line="360" w:lineRule="auto"/>
        <w:ind w:firstLine="480"/>
        <w:jc w:val="both"/>
        <w:rPr>
          <w:rFonts w:hint="default" w:ascii="宋体" w:hAnsi="宋体" w:eastAsia="宋体" w:cs="宋体"/>
          <w:sz w:val="24"/>
          <w:szCs w:val="24"/>
        </w:rPr>
      </w:pPr>
      <w:r>
        <w:rPr>
          <w:rFonts w:ascii="宋体" w:hAnsi="宋体" w:eastAsia="宋体" w:cs="宋体"/>
          <w:sz w:val="24"/>
          <w:szCs w:val="24"/>
        </w:rPr>
        <w:t>11.7投标人应根据以下格式提供配置分项报价表：</w:t>
      </w:r>
    </w:p>
    <w:tbl>
      <w:tblPr>
        <w:tblStyle w:val="18"/>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649"/>
        <w:gridCol w:w="567"/>
        <w:gridCol w:w="567"/>
        <w:gridCol w:w="992"/>
        <w:gridCol w:w="1418"/>
        <w:gridCol w:w="850"/>
        <w:gridCol w:w="902"/>
      </w:tblGrid>
      <w:tr w14:paraId="480E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4AB8322D">
            <w:pPr>
              <w:spacing w:line="360" w:lineRule="auto"/>
              <w:jc w:val="center"/>
              <w:rPr>
                <w:rFonts w:cs="仿宋_GB2312" w:asciiTheme="minorEastAsia" w:hAnsiTheme="minorEastAsia"/>
                <w:b/>
                <w:sz w:val="24"/>
                <w:szCs w:val="24"/>
              </w:rPr>
            </w:pPr>
            <w:r>
              <w:rPr>
                <w:rFonts w:cs="仿宋_GB2312" w:asciiTheme="minorEastAsia" w:hAnsiTheme="minorEastAsia"/>
                <w:b/>
                <w:sz w:val="24"/>
                <w:szCs w:val="24"/>
              </w:rPr>
              <w:t>序号</w:t>
            </w:r>
          </w:p>
        </w:tc>
        <w:tc>
          <w:tcPr>
            <w:tcW w:w="2649" w:type="dxa"/>
            <w:vAlign w:val="center"/>
          </w:tcPr>
          <w:p w14:paraId="7EAEDE5C">
            <w:pPr>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名称</w:t>
            </w:r>
          </w:p>
        </w:tc>
        <w:tc>
          <w:tcPr>
            <w:tcW w:w="567" w:type="dxa"/>
            <w:vAlign w:val="center"/>
          </w:tcPr>
          <w:p w14:paraId="1F42F2F3">
            <w:pPr>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数量</w:t>
            </w:r>
          </w:p>
        </w:tc>
        <w:tc>
          <w:tcPr>
            <w:tcW w:w="567" w:type="dxa"/>
            <w:vAlign w:val="center"/>
          </w:tcPr>
          <w:p w14:paraId="01E691C8">
            <w:pPr>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单位</w:t>
            </w:r>
          </w:p>
        </w:tc>
        <w:tc>
          <w:tcPr>
            <w:tcW w:w="992" w:type="dxa"/>
            <w:shd w:val="clear" w:color="auto" w:fill="auto"/>
            <w:vAlign w:val="center"/>
          </w:tcPr>
          <w:p w14:paraId="2CFA414E">
            <w:pPr>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品牌</w:t>
            </w:r>
          </w:p>
        </w:tc>
        <w:tc>
          <w:tcPr>
            <w:tcW w:w="1418" w:type="dxa"/>
            <w:vAlign w:val="center"/>
          </w:tcPr>
          <w:p w14:paraId="764E0F63">
            <w:pPr>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型号</w:t>
            </w:r>
          </w:p>
        </w:tc>
        <w:tc>
          <w:tcPr>
            <w:tcW w:w="850" w:type="dxa"/>
            <w:vAlign w:val="center"/>
          </w:tcPr>
          <w:p w14:paraId="45B04F19">
            <w:pPr>
              <w:spacing w:line="360" w:lineRule="auto"/>
              <w:jc w:val="center"/>
              <w:rPr>
                <w:rFonts w:cs="仿宋_GB2312" w:asciiTheme="minorEastAsia" w:hAnsiTheme="minorEastAsia"/>
                <w:b/>
                <w:sz w:val="24"/>
                <w:szCs w:val="24"/>
              </w:rPr>
            </w:pPr>
            <w:r>
              <w:rPr>
                <w:rFonts w:hint="eastAsia" w:cs="仿宋_GB2312" w:asciiTheme="minorEastAsia" w:hAnsiTheme="minorEastAsia"/>
                <w:b/>
                <w:sz w:val="24"/>
                <w:szCs w:val="24"/>
              </w:rPr>
              <w:t>单价（元）</w:t>
            </w:r>
          </w:p>
        </w:tc>
        <w:tc>
          <w:tcPr>
            <w:tcW w:w="902" w:type="dxa"/>
            <w:vAlign w:val="center"/>
          </w:tcPr>
          <w:p w14:paraId="4008DEAC">
            <w:pPr>
              <w:spacing w:line="360" w:lineRule="auto"/>
              <w:jc w:val="center"/>
              <w:rPr>
                <w:rFonts w:cs="仿宋_GB2312" w:asciiTheme="minorEastAsia" w:hAnsiTheme="minorEastAsia"/>
                <w:b/>
                <w:sz w:val="24"/>
                <w:szCs w:val="24"/>
              </w:rPr>
            </w:pPr>
            <w:r>
              <w:rPr>
                <w:rFonts w:cs="仿宋_GB2312" w:asciiTheme="minorEastAsia" w:hAnsiTheme="minorEastAsia"/>
                <w:b/>
                <w:sz w:val="24"/>
                <w:szCs w:val="24"/>
              </w:rPr>
              <w:t>小计（元）</w:t>
            </w:r>
          </w:p>
        </w:tc>
      </w:tr>
      <w:tr w14:paraId="13A6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243348DC">
            <w:pPr>
              <w:widowControl/>
              <w:jc w:val="center"/>
              <w:textAlignment w:val="center"/>
              <w:rPr>
                <w:rFonts w:cs="仿宋_GB2312" w:asciiTheme="minorEastAsia" w:hAnsiTheme="minorEastAsia"/>
                <w:b/>
                <w:sz w:val="24"/>
                <w:szCs w:val="24"/>
              </w:rPr>
            </w:pPr>
            <w:r>
              <w:rPr>
                <w:rFonts w:hint="eastAsia" w:cs="宋体" w:asciiTheme="minorEastAsia" w:hAnsiTheme="minorEastAsia"/>
                <w:b/>
                <w:bCs/>
                <w:color w:val="000000"/>
                <w:kern w:val="0"/>
                <w:sz w:val="24"/>
                <w:szCs w:val="24"/>
                <w:lang w:bidi="ar"/>
              </w:rPr>
              <w:t>1</w:t>
            </w:r>
          </w:p>
        </w:tc>
        <w:tc>
          <w:tcPr>
            <w:tcW w:w="2649" w:type="dxa"/>
            <w:vAlign w:val="center"/>
          </w:tcPr>
          <w:p w14:paraId="0F9D63F0">
            <w:pPr>
              <w:widowControl/>
              <w:jc w:val="center"/>
              <w:textAlignment w:val="center"/>
              <w:rPr>
                <w:rFonts w:cs="仿宋_GB2312" w:asciiTheme="minorEastAsia" w:hAnsiTheme="minorEastAsia"/>
                <w:b/>
                <w:sz w:val="24"/>
                <w:szCs w:val="24"/>
              </w:rPr>
            </w:pPr>
            <w:r>
              <w:rPr>
                <w:rFonts w:hint="eastAsia" w:cs="宋体" w:asciiTheme="minorEastAsia" w:hAnsiTheme="minorEastAsia"/>
                <w:color w:val="000000"/>
                <w:kern w:val="0"/>
                <w:sz w:val="24"/>
                <w:szCs w:val="24"/>
                <w:lang w:bidi="ar"/>
              </w:rPr>
              <w:t>全自动生化分析仪一台</w:t>
            </w:r>
          </w:p>
        </w:tc>
        <w:tc>
          <w:tcPr>
            <w:tcW w:w="567" w:type="dxa"/>
            <w:vAlign w:val="center"/>
          </w:tcPr>
          <w:p w14:paraId="35E12699">
            <w:pPr>
              <w:widowControl/>
              <w:jc w:val="center"/>
              <w:textAlignment w:val="center"/>
              <w:rPr>
                <w:rFonts w:cs="仿宋_GB2312" w:asciiTheme="minorEastAsia" w:hAnsiTheme="minorEastAsia"/>
                <w:b/>
                <w:sz w:val="24"/>
                <w:szCs w:val="24"/>
              </w:rPr>
            </w:pPr>
            <w:r>
              <w:rPr>
                <w:rFonts w:hint="eastAsia" w:cs="宋体" w:asciiTheme="minorEastAsia" w:hAnsiTheme="minorEastAsia"/>
                <w:color w:val="000000"/>
                <w:kern w:val="0"/>
                <w:sz w:val="24"/>
                <w:szCs w:val="24"/>
                <w:lang w:bidi="ar"/>
              </w:rPr>
              <w:t>1</w:t>
            </w:r>
          </w:p>
        </w:tc>
        <w:tc>
          <w:tcPr>
            <w:tcW w:w="567" w:type="dxa"/>
            <w:vAlign w:val="center"/>
          </w:tcPr>
          <w:p w14:paraId="545DB6BA">
            <w:pPr>
              <w:widowControl/>
              <w:jc w:val="center"/>
              <w:textAlignment w:val="center"/>
              <w:rPr>
                <w:rFonts w:cs="仿宋_GB2312" w:asciiTheme="minorEastAsia" w:hAnsiTheme="minorEastAsia"/>
                <w:b/>
                <w:sz w:val="24"/>
                <w:szCs w:val="24"/>
              </w:rPr>
            </w:pPr>
            <w:r>
              <w:rPr>
                <w:rFonts w:hint="eastAsia" w:cs="宋体" w:asciiTheme="minorEastAsia" w:hAnsiTheme="minorEastAsia"/>
                <w:color w:val="000000"/>
                <w:kern w:val="0"/>
                <w:sz w:val="24"/>
                <w:szCs w:val="24"/>
                <w:lang w:bidi="ar"/>
              </w:rPr>
              <w:t>台</w:t>
            </w:r>
          </w:p>
        </w:tc>
        <w:tc>
          <w:tcPr>
            <w:tcW w:w="992" w:type="dxa"/>
            <w:shd w:val="clear" w:color="auto" w:fill="auto"/>
            <w:vAlign w:val="center"/>
          </w:tcPr>
          <w:p w14:paraId="5E261061">
            <w:pPr>
              <w:spacing w:line="360" w:lineRule="auto"/>
              <w:jc w:val="center"/>
              <w:rPr>
                <w:rFonts w:cs="仿宋_GB2312" w:asciiTheme="minorEastAsia" w:hAnsiTheme="minorEastAsia"/>
                <w:b/>
                <w:sz w:val="24"/>
                <w:szCs w:val="24"/>
              </w:rPr>
            </w:pPr>
          </w:p>
        </w:tc>
        <w:tc>
          <w:tcPr>
            <w:tcW w:w="1418" w:type="dxa"/>
            <w:vAlign w:val="center"/>
          </w:tcPr>
          <w:p w14:paraId="53E77C66">
            <w:pPr>
              <w:spacing w:line="360" w:lineRule="auto"/>
              <w:jc w:val="center"/>
              <w:rPr>
                <w:rFonts w:cs="仿宋_GB2312" w:asciiTheme="minorEastAsia" w:hAnsiTheme="minorEastAsia"/>
                <w:b/>
                <w:sz w:val="24"/>
                <w:szCs w:val="24"/>
              </w:rPr>
            </w:pPr>
          </w:p>
        </w:tc>
        <w:tc>
          <w:tcPr>
            <w:tcW w:w="850" w:type="dxa"/>
            <w:vAlign w:val="center"/>
          </w:tcPr>
          <w:p w14:paraId="621C859B">
            <w:pPr>
              <w:spacing w:line="360" w:lineRule="auto"/>
              <w:jc w:val="center"/>
              <w:rPr>
                <w:rFonts w:cs="仿宋_GB2312" w:asciiTheme="minorEastAsia" w:hAnsiTheme="minorEastAsia"/>
                <w:b/>
                <w:sz w:val="24"/>
                <w:szCs w:val="24"/>
              </w:rPr>
            </w:pPr>
          </w:p>
        </w:tc>
        <w:tc>
          <w:tcPr>
            <w:tcW w:w="902" w:type="dxa"/>
            <w:vAlign w:val="center"/>
          </w:tcPr>
          <w:p w14:paraId="6ECDD666">
            <w:pPr>
              <w:spacing w:line="360" w:lineRule="auto"/>
              <w:jc w:val="center"/>
              <w:rPr>
                <w:rFonts w:cs="仿宋_GB2312" w:asciiTheme="minorEastAsia" w:hAnsiTheme="minorEastAsia"/>
                <w:b/>
                <w:sz w:val="24"/>
                <w:szCs w:val="24"/>
              </w:rPr>
            </w:pPr>
          </w:p>
        </w:tc>
      </w:tr>
      <w:tr w14:paraId="6C83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707A7785">
            <w:pPr>
              <w:widowControl/>
              <w:jc w:val="center"/>
              <w:textAlignment w:val="center"/>
              <w:rPr>
                <w:rFonts w:cs="仿宋_GB2312" w:asciiTheme="minorEastAsia" w:hAnsiTheme="minorEastAsia"/>
                <w:b/>
                <w:sz w:val="24"/>
                <w:szCs w:val="24"/>
              </w:rPr>
            </w:pPr>
            <w:r>
              <w:rPr>
                <w:rFonts w:hint="eastAsia" w:cs="宋体" w:asciiTheme="minorEastAsia" w:hAnsiTheme="minorEastAsia"/>
                <w:b/>
                <w:bCs/>
                <w:color w:val="000000"/>
                <w:kern w:val="0"/>
                <w:sz w:val="24"/>
                <w:szCs w:val="24"/>
                <w:lang w:bidi="ar"/>
              </w:rPr>
              <w:t>2</w:t>
            </w:r>
          </w:p>
        </w:tc>
        <w:tc>
          <w:tcPr>
            <w:tcW w:w="2649" w:type="dxa"/>
            <w:vAlign w:val="center"/>
          </w:tcPr>
          <w:p w14:paraId="7C20B58A">
            <w:pPr>
              <w:widowControl/>
              <w:jc w:val="center"/>
              <w:textAlignment w:val="center"/>
              <w:rPr>
                <w:rFonts w:cs="仿宋_GB2312" w:asciiTheme="minorEastAsia" w:hAnsiTheme="minorEastAsia"/>
                <w:b/>
                <w:sz w:val="24"/>
                <w:szCs w:val="24"/>
              </w:rPr>
            </w:pPr>
            <w:r>
              <w:rPr>
                <w:rFonts w:hint="eastAsia" w:cs="宋体" w:asciiTheme="minorEastAsia" w:hAnsiTheme="minorEastAsia"/>
                <w:color w:val="000000"/>
                <w:kern w:val="0"/>
                <w:sz w:val="24"/>
                <w:szCs w:val="24"/>
                <w:lang w:bidi="ar"/>
              </w:rPr>
              <w:t>工作站一套（</w:t>
            </w:r>
            <w:r>
              <w:rPr>
                <w:rStyle w:val="60"/>
                <w:rFonts w:hint="default" w:asciiTheme="minorEastAsia" w:hAnsiTheme="minorEastAsia" w:eastAsiaTheme="minorEastAsia"/>
                <w:color w:val="auto"/>
                <w:sz w:val="24"/>
                <w:szCs w:val="24"/>
                <w:lang w:bidi="ar"/>
              </w:rPr>
              <w:t>图文</w:t>
            </w:r>
            <w:r>
              <w:rPr>
                <w:rFonts w:hint="eastAsia" w:cs="宋体" w:asciiTheme="minorEastAsia" w:hAnsiTheme="minorEastAsia"/>
                <w:color w:val="000000"/>
                <w:kern w:val="0"/>
                <w:sz w:val="24"/>
                <w:szCs w:val="24"/>
                <w:lang w:bidi="ar"/>
              </w:rPr>
              <w:t>输入输出设备）</w:t>
            </w:r>
          </w:p>
        </w:tc>
        <w:tc>
          <w:tcPr>
            <w:tcW w:w="567" w:type="dxa"/>
            <w:vAlign w:val="center"/>
          </w:tcPr>
          <w:p w14:paraId="5DBBF1A4">
            <w:pPr>
              <w:widowControl/>
              <w:jc w:val="center"/>
              <w:textAlignment w:val="center"/>
              <w:rPr>
                <w:rFonts w:cs="仿宋_GB2312" w:asciiTheme="minorEastAsia" w:hAnsiTheme="minorEastAsia"/>
                <w:b/>
                <w:sz w:val="24"/>
                <w:szCs w:val="24"/>
              </w:rPr>
            </w:pPr>
            <w:r>
              <w:rPr>
                <w:rFonts w:hint="eastAsia" w:cs="宋体" w:asciiTheme="minorEastAsia" w:hAnsiTheme="minorEastAsia"/>
                <w:color w:val="000000"/>
                <w:kern w:val="0"/>
                <w:sz w:val="24"/>
                <w:szCs w:val="24"/>
                <w:lang w:bidi="ar"/>
              </w:rPr>
              <w:t>1</w:t>
            </w:r>
          </w:p>
        </w:tc>
        <w:tc>
          <w:tcPr>
            <w:tcW w:w="567" w:type="dxa"/>
            <w:vAlign w:val="center"/>
          </w:tcPr>
          <w:p w14:paraId="33A80144">
            <w:pPr>
              <w:widowControl/>
              <w:jc w:val="center"/>
              <w:textAlignment w:val="center"/>
              <w:rPr>
                <w:rFonts w:cs="仿宋_GB2312" w:asciiTheme="minorEastAsia" w:hAnsiTheme="minorEastAsia"/>
                <w:b/>
                <w:sz w:val="24"/>
                <w:szCs w:val="24"/>
              </w:rPr>
            </w:pPr>
            <w:r>
              <w:rPr>
                <w:rFonts w:hint="eastAsia" w:cs="宋体" w:asciiTheme="minorEastAsia" w:hAnsiTheme="minorEastAsia"/>
                <w:color w:val="000000"/>
                <w:kern w:val="0"/>
                <w:sz w:val="24"/>
                <w:szCs w:val="24"/>
                <w:lang w:bidi="ar"/>
              </w:rPr>
              <w:t>套</w:t>
            </w:r>
          </w:p>
        </w:tc>
        <w:tc>
          <w:tcPr>
            <w:tcW w:w="992" w:type="dxa"/>
            <w:shd w:val="clear" w:color="auto" w:fill="auto"/>
            <w:vAlign w:val="center"/>
          </w:tcPr>
          <w:p w14:paraId="7DCB42F1">
            <w:pPr>
              <w:spacing w:line="360" w:lineRule="auto"/>
              <w:jc w:val="center"/>
              <w:rPr>
                <w:rFonts w:cs="仿宋_GB2312" w:asciiTheme="minorEastAsia" w:hAnsiTheme="minorEastAsia"/>
                <w:b/>
                <w:sz w:val="24"/>
                <w:szCs w:val="24"/>
              </w:rPr>
            </w:pPr>
          </w:p>
        </w:tc>
        <w:tc>
          <w:tcPr>
            <w:tcW w:w="1418" w:type="dxa"/>
            <w:vAlign w:val="center"/>
          </w:tcPr>
          <w:p w14:paraId="06F37853">
            <w:pPr>
              <w:spacing w:line="360" w:lineRule="auto"/>
              <w:jc w:val="center"/>
              <w:rPr>
                <w:rFonts w:cs="仿宋_GB2312" w:asciiTheme="minorEastAsia" w:hAnsiTheme="minorEastAsia"/>
                <w:b/>
                <w:sz w:val="24"/>
                <w:szCs w:val="24"/>
              </w:rPr>
            </w:pPr>
          </w:p>
        </w:tc>
        <w:tc>
          <w:tcPr>
            <w:tcW w:w="850" w:type="dxa"/>
            <w:vAlign w:val="center"/>
          </w:tcPr>
          <w:p w14:paraId="097ECBE0">
            <w:pPr>
              <w:spacing w:line="360" w:lineRule="auto"/>
              <w:jc w:val="center"/>
              <w:rPr>
                <w:rFonts w:cs="仿宋_GB2312" w:asciiTheme="minorEastAsia" w:hAnsiTheme="minorEastAsia"/>
                <w:b/>
                <w:sz w:val="24"/>
                <w:szCs w:val="24"/>
              </w:rPr>
            </w:pPr>
          </w:p>
        </w:tc>
        <w:tc>
          <w:tcPr>
            <w:tcW w:w="902" w:type="dxa"/>
            <w:vAlign w:val="center"/>
          </w:tcPr>
          <w:p w14:paraId="2AEC6ABA">
            <w:pPr>
              <w:spacing w:line="360" w:lineRule="auto"/>
              <w:jc w:val="center"/>
              <w:rPr>
                <w:rFonts w:cs="仿宋_GB2312" w:asciiTheme="minorEastAsia" w:hAnsiTheme="minorEastAsia"/>
                <w:b/>
                <w:sz w:val="24"/>
                <w:szCs w:val="24"/>
              </w:rPr>
            </w:pPr>
          </w:p>
        </w:tc>
      </w:tr>
      <w:tr w14:paraId="6137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550130FA">
            <w:pPr>
              <w:widowControl/>
              <w:jc w:val="center"/>
              <w:textAlignment w:val="center"/>
              <w:rPr>
                <w:rFonts w:cs="仿宋_GB2312" w:asciiTheme="minorEastAsia" w:hAnsiTheme="minorEastAsia"/>
                <w:b/>
                <w:sz w:val="24"/>
                <w:szCs w:val="24"/>
              </w:rPr>
            </w:pPr>
            <w:r>
              <w:rPr>
                <w:rFonts w:hint="eastAsia" w:cs="宋体" w:asciiTheme="minorEastAsia" w:hAnsiTheme="minorEastAsia"/>
                <w:b/>
                <w:bCs/>
                <w:color w:val="000000"/>
                <w:kern w:val="0"/>
                <w:sz w:val="24"/>
                <w:szCs w:val="24"/>
                <w:lang w:bidi="ar"/>
              </w:rPr>
              <w:t>3</w:t>
            </w:r>
          </w:p>
        </w:tc>
        <w:tc>
          <w:tcPr>
            <w:tcW w:w="2649" w:type="dxa"/>
            <w:vAlign w:val="center"/>
          </w:tcPr>
          <w:p w14:paraId="4E026826">
            <w:pPr>
              <w:widowControl/>
              <w:jc w:val="center"/>
              <w:textAlignment w:val="center"/>
              <w:rPr>
                <w:rFonts w:cs="仿宋_GB2312" w:asciiTheme="minorEastAsia" w:hAnsiTheme="minorEastAsia"/>
                <w:b/>
                <w:sz w:val="24"/>
                <w:szCs w:val="24"/>
              </w:rPr>
            </w:pPr>
            <w:r>
              <w:rPr>
                <w:rFonts w:hint="eastAsia" w:cs="宋体" w:asciiTheme="minorEastAsia" w:hAnsiTheme="minorEastAsia"/>
                <w:color w:val="000000"/>
                <w:kern w:val="0"/>
                <w:sz w:val="24"/>
                <w:szCs w:val="24"/>
                <w:lang w:bidi="ar"/>
              </w:rPr>
              <w:t>备用样本加样针</w:t>
            </w:r>
          </w:p>
        </w:tc>
        <w:tc>
          <w:tcPr>
            <w:tcW w:w="567" w:type="dxa"/>
            <w:vAlign w:val="center"/>
          </w:tcPr>
          <w:p w14:paraId="02D05E77">
            <w:pPr>
              <w:widowControl/>
              <w:jc w:val="center"/>
              <w:textAlignment w:val="center"/>
              <w:rPr>
                <w:rFonts w:cs="仿宋_GB2312" w:asciiTheme="minorEastAsia" w:hAnsiTheme="minorEastAsia"/>
                <w:b/>
                <w:sz w:val="24"/>
                <w:szCs w:val="24"/>
              </w:rPr>
            </w:pPr>
            <w:r>
              <w:rPr>
                <w:rFonts w:hint="eastAsia" w:cs="宋体" w:asciiTheme="minorEastAsia" w:hAnsiTheme="minorEastAsia"/>
                <w:color w:val="000000"/>
                <w:kern w:val="0"/>
                <w:sz w:val="24"/>
                <w:szCs w:val="24"/>
                <w:lang w:bidi="ar"/>
              </w:rPr>
              <w:t>1</w:t>
            </w:r>
          </w:p>
        </w:tc>
        <w:tc>
          <w:tcPr>
            <w:tcW w:w="567" w:type="dxa"/>
            <w:vAlign w:val="center"/>
          </w:tcPr>
          <w:p w14:paraId="3CF685AB">
            <w:pPr>
              <w:widowControl/>
              <w:jc w:val="center"/>
              <w:textAlignment w:val="center"/>
              <w:rPr>
                <w:rFonts w:cs="仿宋_GB2312" w:asciiTheme="minorEastAsia" w:hAnsiTheme="minorEastAsia"/>
                <w:b/>
                <w:sz w:val="24"/>
                <w:szCs w:val="24"/>
              </w:rPr>
            </w:pPr>
            <w:r>
              <w:rPr>
                <w:rFonts w:hint="eastAsia" w:cs="宋体" w:asciiTheme="minorEastAsia" w:hAnsiTheme="minorEastAsia"/>
                <w:color w:val="000000"/>
                <w:kern w:val="0"/>
                <w:sz w:val="24"/>
                <w:szCs w:val="24"/>
                <w:lang w:bidi="ar"/>
              </w:rPr>
              <w:t>个</w:t>
            </w:r>
          </w:p>
        </w:tc>
        <w:tc>
          <w:tcPr>
            <w:tcW w:w="992" w:type="dxa"/>
            <w:shd w:val="clear" w:color="auto" w:fill="auto"/>
            <w:vAlign w:val="center"/>
          </w:tcPr>
          <w:p w14:paraId="23434F4A">
            <w:pPr>
              <w:spacing w:line="360" w:lineRule="auto"/>
              <w:jc w:val="center"/>
              <w:rPr>
                <w:rFonts w:cs="仿宋_GB2312" w:asciiTheme="minorEastAsia" w:hAnsiTheme="minorEastAsia"/>
                <w:b/>
                <w:sz w:val="24"/>
                <w:szCs w:val="24"/>
              </w:rPr>
            </w:pPr>
          </w:p>
        </w:tc>
        <w:tc>
          <w:tcPr>
            <w:tcW w:w="1418" w:type="dxa"/>
            <w:vAlign w:val="center"/>
          </w:tcPr>
          <w:p w14:paraId="45310488">
            <w:pPr>
              <w:spacing w:line="360" w:lineRule="auto"/>
              <w:jc w:val="center"/>
              <w:rPr>
                <w:rFonts w:cs="仿宋_GB2312" w:asciiTheme="minorEastAsia" w:hAnsiTheme="minorEastAsia"/>
                <w:b/>
                <w:sz w:val="24"/>
                <w:szCs w:val="24"/>
              </w:rPr>
            </w:pPr>
          </w:p>
        </w:tc>
        <w:tc>
          <w:tcPr>
            <w:tcW w:w="850" w:type="dxa"/>
            <w:vAlign w:val="center"/>
          </w:tcPr>
          <w:p w14:paraId="6EDEEE2F">
            <w:pPr>
              <w:spacing w:line="360" w:lineRule="auto"/>
              <w:jc w:val="center"/>
              <w:rPr>
                <w:rFonts w:cs="仿宋_GB2312" w:asciiTheme="minorEastAsia" w:hAnsiTheme="minorEastAsia"/>
                <w:b/>
                <w:sz w:val="24"/>
                <w:szCs w:val="24"/>
              </w:rPr>
            </w:pPr>
          </w:p>
        </w:tc>
        <w:tc>
          <w:tcPr>
            <w:tcW w:w="902" w:type="dxa"/>
            <w:vAlign w:val="center"/>
          </w:tcPr>
          <w:p w14:paraId="27CFB4CB">
            <w:pPr>
              <w:spacing w:line="360" w:lineRule="auto"/>
              <w:jc w:val="center"/>
              <w:rPr>
                <w:rFonts w:cs="仿宋_GB2312" w:asciiTheme="minorEastAsia" w:hAnsiTheme="minorEastAsia"/>
                <w:b/>
                <w:sz w:val="24"/>
                <w:szCs w:val="24"/>
              </w:rPr>
            </w:pPr>
          </w:p>
        </w:tc>
      </w:tr>
      <w:tr w14:paraId="6B26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8" w:type="dxa"/>
            <w:vAlign w:val="center"/>
          </w:tcPr>
          <w:p w14:paraId="4A154FB6">
            <w:pPr>
              <w:widowControl/>
              <w:jc w:val="center"/>
              <w:textAlignment w:val="center"/>
              <w:rPr>
                <w:rFonts w:cs="仿宋_GB2312" w:asciiTheme="minorEastAsia" w:hAnsiTheme="minorEastAsia"/>
                <w:b/>
                <w:sz w:val="24"/>
                <w:szCs w:val="24"/>
              </w:rPr>
            </w:pPr>
            <w:r>
              <w:rPr>
                <w:rFonts w:hint="eastAsia" w:cs="宋体" w:asciiTheme="minorEastAsia" w:hAnsiTheme="minorEastAsia"/>
                <w:b/>
                <w:bCs/>
                <w:color w:val="000000"/>
                <w:kern w:val="0"/>
                <w:sz w:val="24"/>
                <w:szCs w:val="24"/>
                <w:lang w:bidi="ar"/>
              </w:rPr>
              <w:t>4</w:t>
            </w:r>
          </w:p>
        </w:tc>
        <w:tc>
          <w:tcPr>
            <w:tcW w:w="2649" w:type="dxa"/>
            <w:vAlign w:val="center"/>
          </w:tcPr>
          <w:p w14:paraId="167CB878">
            <w:pPr>
              <w:widowControl/>
              <w:jc w:val="center"/>
              <w:textAlignment w:val="center"/>
              <w:rPr>
                <w:rFonts w:cs="仿宋_GB2312" w:asciiTheme="minorEastAsia" w:hAnsiTheme="minorEastAsia"/>
                <w:b/>
                <w:sz w:val="24"/>
                <w:szCs w:val="24"/>
              </w:rPr>
            </w:pPr>
            <w:r>
              <w:rPr>
                <w:rFonts w:hint="eastAsia" w:cs="宋体" w:asciiTheme="minorEastAsia" w:hAnsiTheme="minorEastAsia"/>
                <w:color w:val="000000"/>
                <w:kern w:val="0"/>
                <w:sz w:val="24"/>
                <w:szCs w:val="24"/>
                <w:lang w:bidi="ar"/>
              </w:rPr>
              <w:t>备用试剂加样针</w:t>
            </w:r>
          </w:p>
        </w:tc>
        <w:tc>
          <w:tcPr>
            <w:tcW w:w="567" w:type="dxa"/>
            <w:vAlign w:val="center"/>
          </w:tcPr>
          <w:p w14:paraId="07ABAE1B">
            <w:pPr>
              <w:widowControl/>
              <w:jc w:val="center"/>
              <w:textAlignment w:val="center"/>
              <w:rPr>
                <w:rFonts w:cs="仿宋_GB2312" w:asciiTheme="minorEastAsia" w:hAnsiTheme="minorEastAsia"/>
                <w:b/>
                <w:sz w:val="24"/>
                <w:szCs w:val="24"/>
              </w:rPr>
            </w:pPr>
            <w:r>
              <w:rPr>
                <w:rFonts w:hint="eastAsia" w:cs="宋体" w:asciiTheme="minorEastAsia" w:hAnsiTheme="minorEastAsia"/>
                <w:color w:val="000000"/>
                <w:kern w:val="0"/>
                <w:sz w:val="24"/>
                <w:szCs w:val="24"/>
                <w:lang w:bidi="ar"/>
              </w:rPr>
              <w:t>1</w:t>
            </w:r>
          </w:p>
        </w:tc>
        <w:tc>
          <w:tcPr>
            <w:tcW w:w="567" w:type="dxa"/>
            <w:vAlign w:val="center"/>
          </w:tcPr>
          <w:p w14:paraId="324C03E8">
            <w:pPr>
              <w:widowControl/>
              <w:jc w:val="center"/>
              <w:textAlignment w:val="center"/>
              <w:rPr>
                <w:rFonts w:cs="仿宋_GB2312" w:asciiTheme="minorEastAsia" w:hAnsiTheme="minorEastAsia"/>
                <w:b/>
                <w:sz w:val="24"/>
                <w:szCs w:val="24"/>
              </w:rPr>
            </w:pPr>
            <w:r>
              <w:rPr>
                <w:rFonts w:hint="eastAsia" w:cs="宋体" w:asciiTheme="minorEastAsia" w:hAnsiTheme="minorEastAsia"/>
                <w:color w:val="000000"/>
                <w:kern w:val="0"/>
                <w:sz w:val="24"/>
                <w:szCs w:val="24"/>
                <w:lang w:bidi="ar"/>
              </w:rPr>
              <w:t>个</w:t>
            </w:r>
          </w:p>
        </w:tc>
        <w:tc>
          <w:tcPr>
            <w:tcW w:w="992" w:type="dxa"/>
            <w:shd w:val="clear" w:color="auto" w:fill="auto"/>
            <w:vAlign w:val="center"/>
          </w:tcPr>
          <w:p w14:paraId="5E91AE67">
            <w:pPr>
              <w:spacing w:line="360" w:lineRule="auto"/>
              <w:jc w:val="center"/>
              <w:rPr>
                <w:rFonts w:cs="仿宋_GB2312" w:asciiTheme="minorEastAsia" w:hAnsiTheme="minorEastAsia"/>
                <w:b/>
                <w:sz w:val="24"/>
                <w:szCs w:val="24"/>
              </w:rPr>
            </w:pPr>
          </w:p>
        </w:tc>
        <w:tc>
          <w:tcPr>
            <w:tcW w:w="1418" w:type="dxa"/>
            <w:vAlign w:val="center"/>
          </w:tcPr>
          <w:p w14:paraId="38583E69">
            <w:pPr>
              <w:spacing w:line="360" w:lineRule="auto"/>
              <w:jc w:val="center"/>
              <w:rPr>
                <w:rFonts w:cs="仿宋_GB2312" w:asciiTheme="minorEastAsia" w:hAnsiTheme="minorEastAsia"/>
                <w:b/>
                <w:sz w:val="24"/>
                <w:szCs w:val="24"/>
              </w:rPr>
            </w:pPr>
          </w:p>
        </w:tc>
        <w:tc>
          <w:tcPr>
            <w:tcW w:w="850" w:type="dxa"/>
            <w:vAlign w:val="center"/>
          </w:tcPr>
          <w:p w14:paraId="2A761AD5">
            <w:pPr>
              <w:spacing w:line="360" w:lineRule="auto"/>
              <w:jc w:val="center"/>
              <w:rPr>
                <w:rFonts w:cs="仿宋_GB2312" w:asciiTheme="minorEastAsia" w:hAnsiTheme="minorEastAsia"/>
                <w:b/>
                <w:sz w:val="24"/>
                <w:szCs w:val="24"/>
              </w:rPr>
            </w:pPr>
          </w:p>
        </w:tc>
        <w:tc>
          <w:tcPr>
            <w:tcW w:w="902" w:type="dxa"/>
            <w:vAlign w:val="center"/>
          </w:tcPr>
          <w:p w14:paraId="71397199">
            <w:pPr>
              <w:spacing w:line="360" w:lineRule="auto"/>
              <w:jc w:val="center"/>
              <w:rPr>
                <w:rFonts w:cs="仿宋_GB2312" w:asciiTheme="minorEastAsia" w:hAnsiTheme="minorEastAsia"/>
                <w:b/>
                <w:sz w:val="24"/>
                <w:szCs w:val="24"/>
              </w:rPr>
            </w:pPr>
          </w:p>
        </w:tc>
      </w:tr>
      <w:tr w14:paraId="5A74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090DFBA8">
            <w:pPr>
              <w:widowControl/>
              <w:jc w:val="center"/>
              <w:textAlignment w:val="center"/>
              <w:rPr>
                <w:rFonts w:cs="仿宋_GB2312" w:asciiTheme="minorEastAsia" w:hAnsiTheme="minorEastAsia"/>
                <w:b/>
                <w:sz w:val="24"/>
                <w:szCs w:val="24"/>
              </w:rPr>
            </w:pPr>
            <w:r>
              <w:rPr>
                <w:rFonts w:hint="eastAsia" w:cs="宋体" w:asciiTheme="minorEastAsia" w:hAnsiTheme="minorEastAsia"/>
                <w:b/>
                <w:bCs/>
                <w:color w:val="000000"/>
                <w:kern w:val="0"/>
                <w:sz w:val="24"/>
                <w:szCs w:val="24"/>
                <w:lang w:bidi="ar"/>
              </w:rPr>
              <w:t>5</w:t>
            </w:r>
          </w:p>
        </w:tc>
        <w:tc>
          <w:tcPr>
            <w:tcW w:w="2649" w:type="dxa"/>
            <w:vAlign w:val="center"/>
          </w:tcPr>
          <w:p w14:paraId="1E9DE3AB">
            <w:pPr>
              <w:widowControl/>
              <w:jc w:val="center"/>
              <w:textAlignment w:val="center"/>
              <w:rPr>
                <w:rFonts w:cs="仿宋_GB2312" w:asciiTheme="minorEastAsia" w:hAnsiTheme="minorEastAsia"/>
                <w:b/>
                <w:sz w:val="24"/>
                <w:szCs w:val="24"/>
              </w:rPr>
            </w:pPr>
            <w:r>
              <w:rPr>
                <w:rFonts w:hint="eastAsia" w:cs="宋体" w:asciiTheme="minorEastAsia" w:hAnsiTheme="minorEastAsia"/>
                <w:color w:val="000000"/>
                <w:kern w:val="0"/>
                <w:sz w:val="24"/>
                <w:szCs w:val="24"/>
                <w:lang w:bidi="ar"/>
              </w:rPr>
              <w:t>K电极</w:t>
            </w:r>
          </w:p>
        </w:tc>
        <w:tc>
          <w:tcPr>
            <w:tcW w:w="567" w:type="dxa"/>
            <w:vAlign w:val="center"/>
          </w:tcPr>
          <w:p w14:paraId="5C860463">
            <w:pPr>
              <w:widowControl/>
              <w:jc w:val="center"/>
              <w:textAlignment w:val="center"/>
              <w:rPr>
                <w:rFonts w:cs="仿宋_GB2312" w:asciiTheme="minorEastAsia" w:hAnsiTheme="minorEastAsia"/>
                <w:b/>
                <w:sz w:val="24"/>
                <w:szCs w:val="24"/>
              </w:rPr>
            </w:pPr>
            <w:r>
              <w:rPr>
                <w:rFonts w:hint="eastAsia" w:cs="宋体" w:asciiTheme="minorEastAsia" w:hAnsiTheme="minorEastAsia"/>
                <w:color w:val="000000"/>
                <w:kern w:val="0"/>
                <w:sz w:val="24"/>
                <w:szCs w:val="24"/>
                <w:lang w:bidi="ar"/>
              </w:rPr>
              <w:t>20</w:t>
            </w:r>
          </w:p>
        </w:tc>
        <w:tc>
          <w:tcPr>
            <w:tcW w:w="567" w:type="dxa"/>
            <w:vAlign w:val="center"/>
          </w:tcPr>
          <w:p w14:paraId="33234F1F">
            <w:pPr>
              <w:widowControl/>
              <w:jc w:val="center"/>
              <w:textAlignment w:val="center"/>
              <w:rPr>
                <w:rFonts w:cs="仿宋_GB2312" w:asciiTheme="minorEastAsia" w:hAnsiTheme="minorEastAsia"/>
                <w:b/>
                <w:sz w:val="24"/>
                <w:szCs w:val="24"/>
              </w:rPr>
            </w:pPr>
            <w:r>
              <w:rPr>
                <w:rFonts w:hint="eastAsia" w:cs="宋体" w:asciiTheme="minorEastAsia" w:hAnsiTheme="minorEastAsia"/>
                <w:color w:val="000000"/>
                <w:kern w:val="0"/>
                <w:sz w:val="24"/>
                <w:szCs w:val="24"/>
                <w:lang w:bidi="ar"/>
              </w:rPr>
              <w:t>个</w:t>
            </w:r>
          </w:p>
        </w:tc>
        <w:tc>
          <w:tcPr>
            <w:tcW w:w="992" w:type="dxa"/>
            <w:shd w:val="clear" w:color="auto" w:fill="auto"/>
            <w:vAlign w:val="center"/>
          </w:tcPr>
          <w:p w14:paraId="361E52D7">
            <w:pPr>
              <w:spacing w:line="360" w:lineRule="auto"/>
              <w:jc w:val="center"/>
              <w:rPr>
                <w:rFonts w:cs="仿宋_GB2312" w:asciiTheme="minorEastAsia" w:hAnsiTheme="minorEastAsia"/>
                <w:b/>
                <w:sz w:val="24"/>
                <w:szCs w:val="24"/>
              </w:rPr>
            </w:pPr>
          </w:p>
        </w:tc>
        <w:tc>
          <w:tcPr>
            <w:tcW w:w="1418" w:type="dxa"/>
            <w:vAlign w:val="center"/>
          </w:tcPr>
          <w:p w14:paraId="0E46E141">
            <w:pPr>
              <w:spacing w:line="360" w:lineRule="auto"/>
              <w:jc w:val="center"/>
              <w:rPr>
                <w:rFonts w:cs="仿宋_GB2312" w:asciiTheme="minorEastAsia" w:hAnsiTheme="minorEastAsia"/>
                <w:b/>
                <w:sz w:val="24"/>
                <w:szCs w:val="24"/>
              </w:rPr>
            </w:pPr>
          </w:p>
        </w:tc>
        <w:tc>
          <w:tcPr>
            <w:tcW w:w="850" w:type="dxa"/>
            <w:vAlign w:val="center"/>
          </w:tcPr>
          <w:p w14:paraId="6FB0EBD9">
            <w:pPr>
              <w:spacing w:line="360" w:lineRule="auto"/>
              <w:jc w:val="center"/>
              <w:rPr>
                <w:rFonts w:cs="仿宋_GB2312" w:asciiTheme="minorEastAsia" w:hAnsiTheme="minorEastAsia"/>
                <w:b/>
                <w:sz w:val="24"/>
                <w:szCs w:val="24"/>
              </w:rPr>
            </w:pPr>
          </w:p>
        </w:tc>
        <w:tc>
          <w:tcPr>
            <w:tcW w:w="902" w:type="dxa"/>
            <w:vAlign w:val="center"/>
          </w:tcPr>
          <w:p w14:paraId="7139BFFC">
            <w:pPr>
              <w:spacing w:line="360" w:lineRule="auto"/>
              <w:jc w:val="center"/>
              <w:rPr>
                <w:rFonts w:cs="仿宋_GB2312" w:asciiTheme="minorEastAsia" w:hAnsiTheme="minorEastAsia"/>
                <w:b/>
                <w:sz w:val="24"/>
                <w:szCs w:val="24"/>
              </w:rPr>
            </w:pPr>
          </w:p>
        </w:tc>
      </w:tr>
      <w:tr w14:paraId="5EDE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6E10B664">
            <w:pPr>
              <w:widowControl/>
              <w:jc w:val="center"/>
              <w:textAlignment w:val="center"/>
              <w:rPr>
                <w:rFonts w:cs="仿宋_GB2312" w:asciiTheme="minorEastAsia" w:hAnsiTheme="minorEastAsia"/>
                <w:b/>
                <w:sz w:val="24"/>
                <w:szCs w:val="24"/>
              </w:rPr>
            </w:pPr>
            <w:r>
              <w:rPr>
                <w:rFonts w:hint="eastAsia" w:cs="宋体" w:asciiTheme="minorEastAsia" w:hAnsiTheme="minorEastAsia"/>
                <w:b/>
                <w:bCs/>
                <w:color w:val="000000"/>
                <w:kern w:val="0"/>
                <w:sz w:val="24"/>
                <w:szCs w:val="24"/>
                <w:lang w:bidi="ar"/>
              </w:rPr>
              <w:t>6</w:t>
            </w:r>
          </w:p>
        </w:tc>
        <w:tc>
          <w:tcPr>
            <w:tcW w:w="2649" w:type="dxa"/>
            <w:vAlign w:val="center"/>
          </w:tcPr>
          <w:p w14:paraId="1FBF25CA">
            <w:pPr>
              <w:widowControl/>
              <w:jc w:val="center"/>
              <w:textAlignment w:val="center"/>
              <w:rPr>
                <w:rFonts w:cs="仿宋_GB2312" w:asciiTheme="minorEastAsia" w:hAnsiTheme="minorEastAsia"/>
                <w:b/>
                <w:sz w:val="24"/>
                <w:szCs w:val="24"/>
              </w:rPr>
            </w:pPr>
            <w:r>
              <w:rPr>
                <w:rFonts w:hint="eastAsia" w:cs="宋体" w:asciiTheme="minorEastAsia" w:hAnsiTheme="minorEastAsia"/>
                <w:color w:val="000000"/>
                <w:kern w:val="0"/>
                <w:sz w:val="24"/>
                <w:szCs w:val="24"/>
                <w:lang w:bidi="ar"/>
              </w:rPr>
              <w:t>NA电极</w:t>
            </w:r>
          </w:p>
        </w:tc>
        <w:tc>
          <w:tcPr>
            <w:tcW w:w="567" w:type="dxa"/>
            <w:vAlign w:val="center"/>
          </w:tcPr>
          <w:p w14:paraId="50024771">
            <w:pPr>
              <w:widowControl/>
              <w:jc w:val="center"/>
              <w:textAlignment w:val="center"/>
              <w:rPr>
                <w:rFonts w:cs="仿宋_GB2312" w:asciiTheme="minorEastAsia" w:hAnsiTheme="minorEastAsia"/>
                <w:b/>
                <w:sz w:val="24"/>
                <w:szCs w:val="24"/>
              </w:rPr>
            </w:pPr>
            <w:r>
              <w:rPr>
                <w:rFonts w:hint="eastAsia" w:cs="宋体" w:asciiTheme="minorEastAsia" w:hAnsiTheme="minorEastAsia"/>
                <w:color w:val="000000"/>
                <w:kern w:val="0"/>
                <w:sz w:val="24"/>
                <w:szCs w:val="24"/>
                <w:lang w:bidi="ar"/>
              </w:rPr>
              <w:t>20</w:t>
            </w:r>
          </w:p>
        </w:tc>
        <w:tc>
          <w:tcPr>
            <w:tcW w:w="567" w:type="dxa"/>
            <w:vAlign w:val="center"/>
          </w:tcPr>
          <w:p w14:paraId="494F60CD">
            <w:pPr>
              <w:widowControl/>
              <w:jc w:val="center"/>
              <w:textAlignment w:val="center"/>
              <w:rPr>
                <w:rFonts w:cs="仿宋_GB2312" w:asciiTheme="minorEastAsia" w:hAnsiTheme="minorEastAsia"/>
                <w:b/>
                <w:sz w:val="24"/>
                <w:szCs w:val="24"/>
              </w:rPr>
            </w:pPr>
            <w:r>
              <w:rPr>
                <w:rFonts w:hint="eastAsia" w:cs="宋体" w:asciiTheme="minorEastAsia" w:hAnsiTheme="minorEastAsia"/>
                <w:color w:val="000000"/>
                <w:kern w:val="0"/>
                <w:sz w:val="24"/>
                <w:szCs w:val="24"/>
                <w:lang w:bidi="ar"/>
              </w:rPr>
              <w:t>个</w:t>
            </w:r>
          </w:p>
        </w:tc>
        <w:tc>
          <w:tcPr>
            <w:tcW w:w="992" w:type="dxa"/>
            <w:shd w:val="clear" w:color="auto" w:fill="auto"/>
            <w:vAlign w:val="center"/>
          </w:tcPr>
          <w:p w14:paraId="631881AB">
            <w:pPr>
              <w:spacing w:line="360" w:lineRule="auto"/>
              <w:jc w:val="center"/>
              <w:rPr>
                <w:rFonts w:cs="仿宋_GB2312" w:asciiTheme="minorEastAsia" w:hAnsiTheme="minorEastAsia"/>
                <w:b/>
                <w:sz w:val="24"/>
                <w:szCs w:val="24"/>
              </w:rPr>
            </w:pPr>
          </w:p>
        </w:tc>
        <w:tc>
          <w:tcPr>
            <w:tcW w:w="1418" w:type="dxa"/>
            <w:vAlign w:val="center"/>
          </w:tcPr>
          <w:p w14:paraId="33084D25">
            <w:pPr>
              <w:spacing w:line="360" w:lineRule="auto"/>
              <w:jc w:val="center"/>
              <w:rPr>
                <w:rFonts w:cs="仿宋_GB2312" w:asciiTheme="minorEastAsia" w:hAnsiTheme="minorEastAsia"/>
                <w:b/>
                <w:sz w:val="24"/>
                <w:szCs w:val="24"/>
              </w:rPr>
            </w:pPr>
          </w:p>
        </w:tc>
        <w:tc>
          <w:tcPr>
            <w:tcW w:w="850" w:type="dxa"/>
            <w:vAlign w:val="center"/>
          </w:tcPr>
          <w:p w14:paraId="5BFE11E0">
            <w:pPr>
              <w:spacing w:line="360" w:lineRule="auto"/>
              <w:jc w:val="center"/>
              <w:rPr>
                <w:rFonts w:cs="仿宋_GB2312" w:asciiTheme="minorEastAsia" w:hAnsiTheme="minorEastAsia"/>
                <w:b/>
                <w:sz w:val="24"/>
                <w:szCs w:val="24"/>
              </w:rPr>
            </w:pPr>
          </w:p>
        </w:tc>
        <w:tc>
          <w:tcPr>
            <w:tcW w:w="902" w:type="dxa"/>
            <w:vAlign w:val="center"/>
          </w:tcPr>
          <w:p w14:paraId="73F8440A">
            <w:pPr>
              <w:spacing w:line="360" w:lineRule="auto"/>
              <w:jc w:val="center"/>
              <w:rPr>
                <w:rFonts w:cs="仿宋_GB2312" w:asciiTheme="minorEastAsia" w:hAnsiTheme="minorEastAsia"/>
                <w:b/>
                <w:sz w:val="24"/>
                <w:szCs w:val="24"/>
              </w:rPr>
            </w:pPr>
          </w:p>
        </w:tc>
      </w:tr>
      <w:tr w14:paraId="6A45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3D3DA1EF">
            <w:pPr>
              <w:widowControl/>
              <w:jc w:val="center"/>
              <w:textAlignment w:val="center"/>
              <w:rPr>
                <w:rFonts w:cs="宋体" w:asciiTheme="minorEastAsia" w:hAnsiTheme="minorEastAsia"/>
                <w:color w:val="000000"/>
                <w:kern w:val="0"/>
                <w:sz w:val="24"/>
                <w:szCs w:val="24"/>
                <w:lang w:bidi="ar"/>
              </w:rPr>
            </w:pPr>
            <w:r>
              <w:rPr>
                <w:rFonts w:hint="eastAsia" w:cs="宋体" w:asciiTheme="minorEastAsia" w:hAnsiTheme="minorEastAsia"/>
                <w:b/>
                <w:bCs/>
                <w:color w:val="000000"/>
                <w:kern w:val="0"/>
                <w:sz w:val="24"/>
                <w:szCs w:val="24"/>
                <w:lang w:bidi="ar"/>
              </w:rPr>
              <w:t>7</w:t>
            </w:r>
          </w:p>
        </w:tc>
        <w:tc>
          <w:tcPr>
            <w:tcW w:w="2649" w:type="dxa"/>
            <w:vAlign w:val="center"/>
          </w:tcPr>
          <w:p w14:paraId="17AA4008">
            <w:pPr>
              <w:widowControl/>
              <w:jc w:val="center"/>
              <w:textAlignment w:val="center"/>
              <w:rPr>
                <w:rFonts w:cs="宋体" w:asciiTheme="minorEastAsia" w:hAnsiTheme="minorEastAsia"/>
                <w:color w:val="000000"/>
                <w:kern w:val="0"/>
                <w:sz w:val="24"/>
                <w:szCs w:val="24"/>
                <w:lang w:bidi="ar"/>
              </w:rPr>
            </w:pPr>
            <w:r>
              <w:rPr>
                <w:rFonts w:hint="eastAsia" w:cs="宋体" w:asciiTheme="minorEastAsia" w:hAnsiTheme="minorEastAsia"/>
                <w:color w:val="000000"/>
                <w:kern w:val="0"/>
                <w:sz w:val="24"/>
                <w:szCs w:val="24"/>
                <w:lang w:bidi="ar"/>
              </w:rPr>
              <w:t>CL电极</w:t>
            </w:r>
          </w:p>
        </w:tc>
        <w:tc>
          <w:tcPr>
            <w:tcW w:w="567" w:type="dxa"/>
            <w:vAlign w:val="center"/>
          </w:tcPr>
          <w:p w14:paraId="5D41F93F">
            <w:pPr>
              <w:widowControl/>
              <w:jc w:val="center"/>
              <w:textAlignment w:val="center"/>
              <w:rPr>
                <w:rFonts w:cs="宋体" w:asciiTheme="minorEastAsia" w:hAnsiTheme="minorEastAsia"/>
                <w:color w:val="000000"/>
                <w:kern w:val="0"/>
                <w:sz w:val="24"/>
                <w:szCs w:val="24"/>
                <w:lang w:bidi="ar"/>
              </w:rPr>
            </w:pPr>
            <w:r>
              <w:rPr>
                <w:rFonts w:hint="eastAsia" w:cs="宋体" w:asciiTheme="minorEastAsia" w:hAnsiTheme="minorEastAsia"/>
                <w:color w:val="000000"/>
                <w:kern w:val="0"/>
                <w:sz w:val="24"/>
                <w:szCs w:val="24"/>
                <w:lang w:bidi="ar"/>
              </w:rPr>
              <w:t>20</w:t>
            </w:r>
          </w:p>
        </w:tc>
        <w:tc>
          <w:tcPr>
            <w:tcW w:w="567" w:type="dxa"/>
            <w:vAlign w:val="center"/>
          </w:tcPr>
          <w:p w14:paraId="37063340">
            <w:pPr>
              <w:widowControl/>
              <w:jc w:val="center"/>
              <w:textAlignment w:val="center"/>
              <w:rPr>
                <w:rFonts w:cs="宋体" w:asciiTheme="minorEastAsia" w:hAnsiTheme="minorEastAsia"/>
                <w:color w:val="000000"/>
                <w:kern w:val="0"/>
                <w:sz w:val="24"/>
                <w:szCs w:val="24"/>
                <w:lang w:bidi="ar"/>
              </w:rPr>
            </w:pPr>
            <w:r>
              <w:rPr>
                <w:rFonts w:hint="eastAsia" w:cs="宋体" w:asciiTheme="minorEastAsia" w:hAnsiTheme="minorEastAsia"/>
                <w:color w:val="000000"/>
                <w:kern w:val="0"/>
                <w:sz w:val="24"/>
                <w:szCs w:val="24"/>
                <w:lang w:bidi="ar"/>
              </w:rPr>
              <w:t>个</w:t>
            </w:r>
          </w:p>
        </w:tc>
        <w:tc>
          <w:tcPr>
            <w:tcW w:w="992" w:type="dxa"/>
            <w:shd w:val="clear" w:color="auto" w:fill="auto"/>
            <w:vAlign w:val="center"/>
          </w:tcPr>
          <w:p w14:paraId="3C3A57E5">
            <w:pPr>
              <w:spacing w:line="360" w:lineRule="auto"/>
              <w:jc w:val="center"/>
              <w:rPr>
                <w:rFonts w:cs="仿宋_GB2312" w:asciiTheme="minorEastAsia" w:hAnsiTheme="minorEastAsia"/>
                <w:b/>
                <w:sz w:val="24"/>
                <w:szCs w:val="24"/>
              </w:rPr>
            </w:pPr>
          </w:p>
        </w:tc>
        <w:tc>
          <w:tcPr>
            <w:tcW w:w="1418" w:type="dxa"/>
            <w:vAlign w:val="center"/>
          </w:tcPr>
          <w:p w14:paraId="03E59BE4">
            <w:pPr>
              <w:spacing w:line="360" w:lineRule="auto"/>
              <w:jc w:val="center"/>
              <w:rPr>
                <w:rFonts w:cs="仿宋_GB2312" w:asciiTheme="minorEastAsia" w:hAnsiTheme="minorEastAsia"/>
                <w:b/>
                <w:sz w:val="24"/>
                <w:szCs w:val="24"/>
              </w:rPr>
            </w:pPr>
          </w:p>
        </w:tc>
        <w:tc>
          <w:tcPr>
            <w:tcW w:w="850" w:type="dxa"/>
            <w:vAlign w:val="center"/>
          </w:tcPr>
          <w:p w14:paraId="1CE645CE">
            <w:pPr>
              <w:spacing w:line="360" w:lineRule="auto"/>
              <w:jc w:val="center"/>
              <w:rPr>
                <w:rFonts w:cs="仿宋_GB2312" w:asciiTheme="minorEastAsia" w:hAnsiTheme="minorEastAsia"/>
                <w:b/>
                <w:sz w:val="24"/>
                <w:szCs w:val="24"/>
              </w:rPr>
            </w:pPr>
          </w:p>
        </w:tc>
        <w:tc>
          <w:tcPr>
            <w:tcW w:w="902" w:type="dxa"/>
            <w:vAlign w:val="center"/>
          </w:tcPr>
          <w:p w14:paraId="5EC1B0A9">
            <w:pPr>
              <w:spacing w:line="360" w:lineRule="auto"/>
              <w:jc w:val="center"/>
              <w:rPr>
                <w:rFonts w:cs="仿宋_GB2312" w:asciiTheme="minorEastAsia" w:hAnsiTheme="minorEastAsia"/>
                <w:b/>
                <w:sz w:val="24"/>
                <w:szCs w:val="24"/>
              </w:rPr>
            </w:pPr>
          </w:p>
        </w:tc>
      </w:tr>
      <w:tr w14:paraId="2C71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0DF2B256">
            <w:pPr>
              <w:widowControl/>
              <w:jc w:val="center"/>
              <w:textAlignment w:val="center"/>
              <w:rPr>
                <w:rFonts w:cs="宋体" w:asciiTheme="minorEastAsia" w:hAnsiTheme="minorEastAsia"/>
                <w:color w:val="000000"/>
                <w:kern w:val="0"/>
                <w:sz w:val="24"/>
                <w:szCs w:val="24"/>
                <w:lang w:bidi="ar"/>
              </w:rPr>
            </w:pPr>
            <w:r>
              <w:rPr>
                <w:rFonts w:hint="eastAsia" w:cs="宋体" w:asciiTheme="minorEastAsia" w:hAnsiTheme="minorEastAsia"/>
                <w:b/>
                <w:bCs/>
                <w:color w:val="000000"/>
                <w:kern w:val="0"/>
                <w:sz w:val="24"/>
                <w:szCs w:val="24"/>
                <w:lang w:bidi="ar"/>
              </w:rPr>
              <w:t>8</w:t>
            </w:r>
          </w:p>
        </w:tc>
        <w:tc>
          <w:tcPr>
            <w:tcW w:w="2649" w:type="dxa"/>
            <w:vAlign w:val="center"/>
          </w:tcPr>
          <w:p w14:paraId="7D1DF660">
            <w:pPr>
              <w:widowControl/>
              <w:jc w:val="center"/>
              <w:textAlignment w:val="center"/>
              <w:rPr>
                <w:rFonts w:cs="宋体" w:asciiTheme="minorEastAsia" w:hAnsiTheme="minorEastAsia"/>
                <w:color w:val="000000"/>
                <w:kern w:val="0"/>
                <w:sz w:val="24"/>
                <w:szCs w:val="24"/>
                <w:lang w:bidi="ar"/>
              </w:rPr>
            </w:pPr>
            <w:r>
              <w:rPr>
                <w:rFonts w:hint="eastAsia" w:cs="宋体" w:asciiTheme="minorEastAsia" w:hAnsiTheme="minorEastAsia"/>
                <w:color w:val="000000"/>
                <w:kern w:val="0"/>
                <w:sz w:val="24"/>
                <w:szCs w:val="24"/>
                <w:lang w:bidi="ar"/>
              </w:rPr>
              <w:t>卤素灯</w:t>
            </w:r>
          </w:p>
        </w:tc>
        <w:tc>
          <w:tcPr>
            <w:tcW w:w="567" w:type="dxa"/>
            <w:vAlign w:val="center"/>
          </w:tcPr>
          <w:p w14:paraId="5F17E0CB">
            <w:pPr>
              <w:widowControl/>
              <w:jc w:val="center"/>
              <w:textAlignment w:val="center"/>
              <w:rPr>
                <w:rFonts w:cs="宋体" w:asciiTheme="minorEastAsia" w:hAnsiTheme="minorEastAsia"/>
                <w:color w:val="000000"/>
                <w:kern w:val="0"/>
                <w:sz w:val="24"/>
                <w:szCs w:val="24"/>
                <w:lang w:bidi="ar"/>
              </w:rPr>
            </w:pPr>
            <w:r>
              <w:rPr>
                <w:rFonts w:hint="eastAsia" w:cs="宋体" w:asciiTheme="minorEastAsia" w:hAnsiTheme="minorEastAsia"/>
                <w:color w:val="000000"/>
                <w:kern w:val="0"/>
                <w:sz w:val="24"/>
                <w:szCs w:val="24"/>
                <w:lang w:bidi="ar"/>
              </w:rPr>
              <w:t>20</w:t>
            </w:r>
          </w:p>
        </w:tc>
        <w:tc>
          <w:tcPr>
            <w:tcW w:w="567" w:type="dxa"/>
            <w:vAlign w:val="center"/>
          </w:tcPr>
          <w:p w14:paraId="028808FA">
            <w:pPr>
              <w:widowControl/>
              <w:jc w:val="center"/>
              <w:textAlignment w:val="center"/>
              <w:rPr>
                <w:rFonts w:cs="宋体" w:asciiTheme="minorEastAsia" w:hAnsiTheme="minorEastAsia"/>
                <w:color w:val="000000"/>
                <w:kern w:val="0"/>
                <w:sz w:val="24"/>
                <w:szCs w:val="24"/>
                <w:lang w:bidi="ar"/>
              </w:rPr>
            </w:pPr>
            <w:r>
              <w:rPr>
                <w:rFonts w:hint="eastAsia" w:cs="宋体" w:asciiTheme="minorEastAsia" w:hAnsiTheme="minorEastAsia"/>
                <w:color w:val="000000"/>
                <w:kern w:val="0"/>
                <w:sz w:val="24"/>
                <w:szCs w:val="24"/>
                <w:lang w:bidi="ar"/>
              </w:rPr>
              <w:t>个</w:t>
            </w:r>
          </w:p>
        </w:tc>
        <w:tc>
          <w:tcPr>
            <w:tcW w:w="992" w:type="dxa"/>
            <w:shd w:val="clear" w:color="auto" w:fill="auto"/>
            <w:vAlign w:val="center"/>
          </w:tcPr>
          <w:p w14:paraId="32116B4E">
            <w:pPr>
              <w:spacing w:line="360" w:lineRule="auto"/>
              <w:jc w:val="center"/>
              <w:rPr>
                <w:rFonts w:cs="仿宋_GB2312" w:asciiTheme="minorEastAsia" w:hAnsiTheme="minorEastAsia"/>
                <w:b/>
                <w:sz w:val="24"/>
                <w:szCs w:val="24"/>
              </w:rPr>
            </w:pPr>
          </w:p>
        </w:tc>
        <w:tc>
          <w:tcPr>
            <w:tcW w:w="1418" w:type="dxa"/>
            <w:vAlign w:val="center"/>
          </w:tcPr>
          <w:p w14:paraId="0959260E">
            <w:pPr>
              <w:spacing w:line="360" w:lineRule="auto"/>
              <w:jc w:val="center"/>
              <w:rPr>
                <w:rFonts w:cs="仿宋_GB2312" w:asciiTheme="minorEastAsia" w:hAnsiTheme="minorEastAsia"/>
                <w:b/>
                <w:sz w:val="24"/>
                <w:szCs w:val="24"/>
              </w:rPr>
            </w:pPr>
          </w:p>
        </w:tc>
        <w:tc>
          <w:tcPr>
            <w:tcW w:w="850" w:type="dxa"/>
            <w:vAlign w:val="center"/>
          </w:tcPr>
          <w:p w14:paraId="739FE8C9">
            <w:pPr>
              <w:spacing w:line="360" w:lineRule="auto"/>
              <w:jc w:val="center"/>
              <w:rPr>
                <w:rFonts w:cs="仿宋_GB2312" w:asciiTheme="minorEastAsia" w:hAnsiTheme="minorEastAsia"/>
                <w:b/>
                <w:sz w:val="24"/>
                <w:szCs w:val="24"/>
              </w:rPr>
            </w:pPr>
          </w:p>
        </w:tc>
        <w:tc>
          <w:tcPr>
            <w:tcW w:w="902" w:type="dxa"/>
            <w:vAlign w:val="center"/>
          </w:tcPr>
          <w:p w14:paraId="4EE648BA">
            <w:pPr>
              <w:spacing w:line="360" w:lineRule="auto"/>
              <w:jc w:val="center"/>
              <w:rPr>
                <w:rFonts w:cs="仿宋_GB2312" w:asciiTheme="minorEastAsia" w:hAnsiTheme="minorEastAsia"/>
                <w:b/>
                <w:sz w:val="24"/>
                <w:szCs w:val="24"/>
              </w:rPr>
            </w:pPr>
          </w:p>
        </w:tc>
      </w:tr>
    </w:tbl>
    <w:p w14:paraId="2781A582">
      <w:pPr>
        <w:pStyle w:val="54"/>
        <w:spacing w:line="360" w:lineRule="auto"/>
        <w:ind w:firstLine="480"/>
        <w:jc w:val="both"/>
        <w:rPr>
          <w:rFonts w:hint="default" w:ascii="宋体" w:hAnsi="宋体" w:eastAsia="宋体" w:cs="宋体"/>
          <w:sz w:val="24"/>
          <w:szCs w:val="24"/>
        </w:rPr>
      </w:pPr>
      <w:r>
        <w:rPr>
          <w:rFonts w:ascii="宋体" w:hAnsi="宋体" w:eastAsia="宋体" w:cs="宋体"/>
          <w:sz w:val="24"/>
          <w:szCs w:val="24"/>
        </w:rPr>
        <w:t>11.8现场踏勘</w:t>
      </w:r>
    </w:p>
    <w:p w14:paraId="51721AB2">
      <w:pPr>
        <w:pStyle w:val="54"/>
        <w:spacing w:line="360" w:lineRule="auto"/>
        <w:ind w:firstLine="480"/>
        <w:jc w:val="both"/>
        <w:rPr>
          <w:rFonts w:hint="default" w:ascii="宋体" w:hAnsi="宋体" w:eastAsia="宋体" w:cs="宋体"/>
          <w:sz w:val="24"/>
          <w:szCs w:val="24"/>
        </w:rPr>
      </w:pPr>
      <w:r>
        <w:rPr>
          <w:rFonts w:ascii="宋体" w:hAnsi="宋体" w:eastAsia="宋体" w:cs="宋体"/>
          <w:sz w:val="24"/>
          <w:szCs w:val="24"/>
        </w:rPr>
        <w:t>11.8</w:t>
      </w:r>
      <w:r>
        <w:rPr>
          <w:rFonts w:hint="default" w:ascii="宋体" w:hAnsi="宋体" w:eastAsia="宋体" w:cs="宋体"/>
          <w:sz w:val="24"/>
          <w:szCs w:val="24"/>
        </w:rPr>
        <w:t>.1本项目不统一组织现场勘察，潜在投标人可根据需要自行到现场进行勘察。采购人向投标人提供的有关现场的资料和数据，是采购人现有的能被投标人使用的资料，采购人对投标人做出的其他任何推论、理解和结论均不负责任，现场踏勘所发生的费用由投标人自己承担。投标人参加投标，视为知悉并充分了解本项目的有关相关风险。</w:t>
      </w:r>
    </w:p>
    <w:p w14:paraId="0E2FB5DE">
      <w:pPr>
        <w:pStyle w:val="54"/>
        <w:spacing w:line="360" w:lineRule="auto"/>
        <w:ind w:firstLine="480"/>
        <w:jc w:val="both"/>
        <w:rPr>
          <w:rFonts w:hint="default" w:ascii="宋体" w:hAnsi="宋体" w:eastAsia="宋体" w:cs="宋体"/>
          <w:sz w:val="24"/>
          <w:szCs w:val="24"/>
        </w:rPr>
      </w:pPr>
      <w:r>
        <w:rPr>
          <w:rFonts w:ascii="宋体" w:hAnsi="宋体" w:eastAsia="宋体" w:cs="宋体"/>
          <w:sz w:val="24"/>
          <w:szCs w:val="24"/>
        </w:rPr>
        <w:t>11.8</w:t>
      </w:r>
      <w:r>
        <w:rPr>
          <w:rFonts w:hint="default" w:ascii="宋体" w:hAnsi="宋体" w:eastAsia="宋体" w:cs="宋体"/>
          <w:sz w:val="24"/>
          <w:szCs w:val="24"/>
        </w:rPr>
        <w:t>.2踏勘联系人及联系方式：</w:t>
      </w:r>
    </w:p>
    <w:p w14:paraId="29D2D983">
      <w:pPr>
        <w:spacing w:line="360" w:lineRule="auto"/>
        <w:ind w:firstLine="480" w:firstLineChars="200"/>
        <w:jc w:val="left"/>
        <w:rPr>
          <w:rFonts w:cs="宋体" w:asciiTheme="minorEastAsia" w:hAnsiTheme="minorEastAsia"/>
          <w:bCs/>
          <w:kern w:val="0"/>
          <w:sz w:val="24"/>
          <w:szCs w:val="24"/>
        </w:rPr>
      </w:pPr>
      <w:r>
        <w:rPr>
          <w:rFonts w:ascii="宋体" w:hAnsi="宋体" w:eastAsia="宋体" w:cs="宋体"/>
          <w:sz w:val="24"/>
          <w:szCs w:val="24"/>
        </w:rPr>
        <w:t>复旦大学附属中山医院厦门医院踏勘联系人：郭雅清，联系方式：0592-3569003</w:t>
      </w:r>
      <w:r>
        <w:rPr>
          <w:rFonts w:hint="eastAsia" w:ascii="宋体" w:hAnsi="宋体" w:eastAsia="宋体" w:cs="宋体"/>
          <w:sz w:val="24"/>
          <w:szCs w:val="24"/>
        </w:rPr>
        <w:t>。</w:t>
      </w:r>
    </w:p>
    <w:p w14:paraId="1807C53F">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12、商务条件响应要求</w:t>
      </w:r>
    </w:p>
    <w:p w14:paraId="361E7E13">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12.1投标人应根据商务条件要求及商务项评分条款提供相应的交付时间、售后服务、业绩经验，并按要求提供相应的佐证材料，未按要求提供的将可能导致不得分。</w:t>
      </w:r>
    </w:p>
    <w:p w14:paraId="09481326">
      <w:pPr>
        <w:spacing w:line="360" w:lineRule="auto"/>
        <w:ind w:firstLine="482" w:firstLineChars="200"/>
        <w:jc w:val="left"/>
        <w:rPr>
          <w:rFonts w:cs="宋体" w:asciiTheme="minorEastAsia" w:hAnsiTheme="minorEastAsia"/>
          <w:b/>
          <w:bCs/>
          <w:kern w:val="0"/>
          <w:sz w:val="24"/>
          <w:szCs w:val="24"/>
        </w:rPr>
      </w:pPr>
    </w:p>
    <w:p w14:paraId="6F46E88A">
      <w:pPr>
        <w:spacing w:line="360" w:lineRule="auto"/>
        <w:ind w:firstLine="482" w:firstLineChars="200"/>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13、违约责任</w:t>
      </w:r>
    </w:p>
    <w:p w14:paraId="3D11769F">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13.1中标人未能按投标承诺的交付期如期交付的，每逾期1个日历日，需向</w:t>
      </w:r>
      <w:r>
        <w:rPr>
          <w:rFonts w:hint="eastAsia" w:ascii="宋体" w:hAnsi="宋体" w:eastAsia="宋体"/>
          <w:sz w:val="24"/>
          <w:szCs w:val="28"/>
        </w:rPr>
        <w:t>分签医院</w:t>
      </w:r>
      <w:r>
        <w:rPr>
          <w:rFonts w:hint="eastAsia" w:cs="宋体" w:asciiTheme="minorEastAsia" w:hAnsiTheme="minorEastAsia"/>
          <w:bCs/>
          <w:kern w:val="0"/>
          <w:sz w:val="24"/>
          <w:szCs w:val="24"/>
        </w:rPr>
        <w:t>支付合同金额2‰的违约金，延误超过15天的</w:t>
      </w:r>
      <w:r>
        <w:rPr>
          <w:rFonts w:hint="eastAsia" w:ascii="宋体" w:hAnsi="宋体" w:eastAsia="宋体"/>
          <w:sz w:val="24"/>
          <w:szCs w:val="28"/>
        </w:rPr>
        <w:t>分签医院</w:t>
      </w:r>
      <w:r>
        <w:rPr>
          <w:rFonts w:hint="eastAsia" w:cs="宋体" w:asciiTheme="minorEastAsia" w:hAnsiTheme="minorEastAsia"/>
          <w:bCs/>
          <w:kern w:val="0"/>
          <w:sz w:val="24"/>
          <w:szCs w:val="24"/>
        </w:rPr>
        <w:t>有权终止合同。</w:t>
      </w:r>
    </w:p>
    <w:p w14:paraId="21E45B99">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13.2在整个验收过程中，如医院发现问题的，中标人应按医院要求及时进行整改。中标人若不按医院要求整改或经整改一次后仍不合格的，则医院有权终止合同。</w:t>
      </w:r>
    </w:p>
    <w:p w14:paraId="787BCE92">
      <w:pPr>
        <w:spacing w:line="360" w:lineRule="auto"/>
        <w:ind w:firstLine="480" w:firstLineChars="200"/>
        <w:jc w:val="left"/>
        <w:rPr>
          <w:rFonts w:cs="宋体" w:asciiTheme="minorEastAsia" w:hAnsiTheme="minorEastAsia"/>
          <w:bCs/>
          <w:kern w:val="0"/>
          <w:sz w:val="24"/>
          <w:szCs w:val="24"/>
        </w:rPr>
      </w:pPr>
      <w:r>
        <w:rPr>
          <w:rFonts w:hint="eastAsia" w:cs="宋体" w:asciiTheme="minorEastAsia" w:hAnsiTheme="minorEastAsia"/>
          <w:bCs/>
          <w:kern w:val="0"/>
          <w:sz w:val="24"/>
          <w:szCs w:val="24"/>
        </w:rPr>
        <w:t>13.3在验收过程中，若发现中标人存在虚假应标情形的，</w:t>
      </w:r>
      <w:r>
        <w:rPr>
          <w:rFonts w:hint="eastAsia" w:ascii="宋体" w:hAnsi="宋体" w:eastAsia="宋体"/>
          <w:sz w:val="24"/>
          <w:szCs w:val="28"/>
        </w:rPr>
        <w:t>分签医院</w:t>
      </w:r>
      <w:r>
        <w:rPr>
          <w:rFonts w:hint="eastAsia" w:cs="宋体" w:asciiTheme="minorEastAsia" w:hAnsiTheme="minorEastAsia"/>
          <w:bCs/>
          <w:kern w:val="0"/>
          <w:sz w:val="24"/>
          <w:szCs w:val="24"/>
        </w:rPr>
        <w:t>有权终止合同，并要求中标人支付合同金额50%的违约金。同时</w:t>
      </w:r>
      <w:r>
        <w:rPr>
          <w:rFonts w:hint="eastAsia" w:ascii="宋体" w:hAnsi="宋体" w:eastAsia="宋体"/>
          <w:sz w:val="24"/>
          <w:szCs w:val="28"/>
        </w:rPr>
        <w:t>分签医院</w:t>
      </w:r>
      <w:r>
        <w:rPr>
          <w:rFonts w:hint="eastAsia" w:cs="宋体" w:asciiTheme="minorEastAsia" w:hAnsiTheme="minorEastAsia"/>
          <w:bCs/>
          <w:kern w:val="0"/>
          <w:sz w:val="24"/>
          <w:szCs w:val="24"/>
        </w:rPr>
        <w:t>将虚假情况上报财政部门处理，追究中标人的相应法律责任。</w:t>
      </w:r>
    </w:p>
    <w:p w14:paraId="1048A52E">
      <w:pPr>
        <w:sectPr>
          <w:footerReference r:id="rId5" w:type="first"/>
          <w:footerReference r:id="rId4" w:type="default"/>
          <w:pgSz w:w="11906" w:h="16838"/>
          <w:pgMar w:top="1418" w:right="1418" w:bottom="1418" w:left="1418" w:header="851" w:footer="992" w:gutter="0"/>
          <w:cols w:space="720" w:num="1"/>
          <w:titlePg/>
          <w:docGrid w:linePitch="312" w:charSpace="0"/>
        </w:sectPr>
      </w:pPr>
    </w:p>
    <w:bookmarkEnd w:id="25"/>
    <w:bookmarkEnd w:id="26"/>
    <w:p w14:paraId="605120AB">
      <w:pPr>
        <w:spacing w:line="360" w:lineRule="auto"/>
        <w:ind w:firstLine="480" w:firstLineChars="200"/>
        <w:rPr>
          <w:rFonts w:asciiTheme="minorEastAsia" w:hAnsiTheme="minorEastAsia"/>
          <w:sz w:val="24"/>
          <w:szCs w:val="28"/>
        </w:rPr>
      </w:pPr>
    </w:p>
    <w:p w14:paraId="7246B644">
      <w:pPr>
        <w:spacing w:line="360" w:lineRule="auto"/>
        <w:jc w:val="left"/>
        <w:rPr>
          <w:rFonts w:ascii="黑体" w:hAnsi="黑体" w:eastAsia="黑体" w:cs="宋体"/>
          <w:b/>
          <w:kern w:val="0"/>
          <w:sz w:val="32"/>
          <w:szCs w:val="24"/>
        </w:rPr>
      </w:pPr>
      <w:r>
        <w:rPr>
          <w:rFonts w:hint="eastAsia" w:ascii="黑体" w:hAnsi="黑体" w:eastAsia="黑体" w:cs="宋体"/>
          <w:b/>
          <w:kern w:val="0"/>
          <w:sz w:val="32"/>
          <w:szCs w:val="24"/>
        </w:rPr>
        <w:t>补充条款：</w:t>
      </w:r>
    </w:p>
    <w:p w14:paraId="2579A08F">
      <w:pPr>
        <w:spacing w:line="360" w:lineRule="auto"/>
        <w:jc w:val="left"/>
        <w:rPr>
          <w:rFonts w:ascii="楷体" w:hAnsi="楷体" w:eastAsia="楷体" w:cs="宋体"/>
          <w:b/>
          <w:kern w:val="0"/>
          <w:sz w:val="32"/>
          <w:szCs w:val="24"/>
        </w:rPr>
      </w:pPr>
      <w:r>
        <w:rPr>
          <w:rFonts w:hint="eastAsia" w:ascii="楷体" w:hAnsi="楷体" w:eastAsia="楷体" w:cs="宋体"/>
          <w:b/>
          <w:kern w:val="0"/>
          <w:sz w:val="32"/>
          <w:szCs w:val="24"/>
        </w:rPr>
        <w:t>说明：本补充条款为招标文件组成部分，补充条款内容与招标文件其他地方内容不一致的，以本补充条款内容为准。请投标人仔细阅读。</w:t>
      </w:r>
      <w:r>
        <w:rPr>
          <w:rFonts w:ascii="楷体" w:hAnsi="楷体" w:eastAsia="楷体" w:cs="宋体"/>
          <w:b/>
          <w:kern w:val="0"/>
          <w:sz w:val="32"/>
          <w:szCs w:val="24"/>
        </w:rPr>
        <w:t xml:space="preserve"> </w:t>
      </w:r>
    </w:p>
    <w:p w14:paraId="7029D187">
      <w:pPr>
        <w:spacing w:line="360" w:lineRule="auto"/>
        <w:rPr>
          <w:rFonts w:ascii="黑体" w:hAnsi="黑体" w:eastAsia="黑体"/>
          <w:b/>
          <w:sz w:val="32"/>
          <w:szCs w:val="32"/>
        </w:rPr>
      </w:pPr>
      <w:bookmarkStart w:id="32" w:name="_Toc100307865"/>
      <w:r>
        <w:rPr>
          <w:rFonts w:hint="eastAsia" w:ascii="黑体" w:hAnsi="黑体" w:eastAsia="黑体"/>
          <w:b/>
          <w:sz w:val="32"/>
          <w:szCs w:val="32"/>
        </w:rPr>
        <w:t>一、对《第二章  投标人须知前附表》的内容补充如下：</w:t>
      </w:r>
      <w:bookmarkEnd w:id="32"/>
    </w:p>
    <w:p w14:paraId="04AAF0AC">
      <w:pPr>
        <w:spacing w:line="360" w:lineRule="auto"/>
        <w:jc w:val="center"/>
        <w:rPr>
          <w:rFonts w:ascii="黑体" w:hAnsi="黑体" w:eastAsia="黑体" w:cs="宋体"/>
          <w:b/>
          <w:kern w:val="0"/>
          <w:sz w:val="28"/>
          <w:szCs w:val="24"/>
        </w:rPr>
      </w:pPr>
      <w:r>
        <w:rPr>
          <w:rFonts w:hint="eastAsia" w:ascii="黑体" w:hAnsi="黑体" w:eastAsia="黑体" w:cs="宋体"/>
          <w:b/>
          <w:kern w:val="0"/>
          <w:sz w:val="28"/>
          <w:szCs w:val="24"/>
        </w:rPr>
        <w:t>一、投标人须知前附表1</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01"/>
        <w:gridCol w:w="6999"/>
      </w:tblGrid>
      <w:tr w14:paraId="5C71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4CD6846C">
            <w:pPr>
              <w:spacing w:line="360" w:lineRule="auto"/>
              <w:jc w:val="center"/>
              <w:rPr>
                <w:rFonts w:ascii="宋体" w:hAnsi="宋体" w:eastAsia="宋体" w:cs="宋体"/>
                <w:kern w:val="0"/>
                <w:sz w:val="24"/>
                <w:szCs w:val="20"/>
              </w:rPr>
            </w:pPr>
            <w:r>
              <w:rPr>
                <w:rFonts w:ascii="宋体" w:hAnsi="宋体" w:eastAsia="宋体" w:cs="宋体"/>
                <w:kern w:val="0"/>
                <w:sz w:val="24"/>
                <w:szCs w:val="20"/>
              </w:rPr>
              <w:t>项号</w:t>
            </w:r>
          </w:p>
        </w:tc>
        <w:tc>
          <w:tcPr>
            <w:tcW w:w="1401" w:type="dxa"/>
            <w:vAlign w:val="center"/>
          </w:tcPr>
          <w:p w14:paraId="7C2F5DD1">
            <w:pPr>
              <w:spacing w:line="360" w:lineRule="auto"/>
              <w:jc w:val="center"/>
              <w:rPr>
                <w:rFonts w:ascii="宋体" w:hAnsi="宋体" w:eastAsia="宋体" w:cs="宋体"/>
                <w:kern w:val="0"/>
                <w:sz w:val="24"/>
                <w:szCs w:val="20"/>
              </w:rPr>
            </w:pPr>
            <w:r>
              <w:rPr>
                <w:rFonts w:ascii="宋体" w:hAnsi="宋体" w:eastAsia="宋体" w:cs="宋体"/>
                <w:kern w:val="0"/>
                <w:sz w:val="24"/>
                <w:szCs w:val="20"/>
              </w:rPr>
              <w:t>招标文件</w:t>
            </w:r>
          </w:p>
          <w:p w14:paraId="24443AA6">
            <w:pPr>
              <w:spacing w:line="360" w:lineRule="auto"/>
              <w:jc w:val="center"/>
              <w:rPr>
                <w:rFonts w:ascii="宋体" w:hAnsi="宋体" w:eastAsia="宋体" w:cs="宋体"/>
                <w:kern w:val="0"/>
                <w:sz w:val="24"/>
                <w:szCs w:val="20"/>
              </w:rPr>
            </w:pPr>
            <w:r>
              <w:rPr>
                <w:rFonts w:ascii="宋体" w:hAnsi="宋体" w:eastAsia="宋体" w:cs="宋体"/>
                <w:kern w:val="0"/>
                <w:sz w:val="24"/>
                <w:szCs w:val="20"/>
              </w:rPr>
              <w:t>（第三章）</w:t>
            </w:r>
          </w:p>
        </w:tc>
        <w:tc>
          <w:tcPr>
            <w:tcW w:w="6999" w:type="dxa"/>
            <w:vAlign w:val="center"/>
          </w:tcPr>
          <w:p w14:paraId="28BB547E">
            <w:pPr>
              <w:spacing w:line="360" w:lineRule="auto"/>
              <w:jc w:val="center"/>
              <w:rPr>
                <w:rFonts w:ascii="宋体" w:hAnsi="宋体" w:eastAsia="宋体" w:cs="宋体"/>
                <w:kern w:val="0"/>
                <w:sz w:val="24"/>
                <w:szCs w:val="20"/>
              </w:rPr>
            </w:pPr>
            <w:r>
              <w:rPr>
                <w:rFonts w:ascii="宋体" w:hAnsi="宋体" w:eastAsia="宋体" w:cs="宋体"/>
                <w:kern w:val="0"/>
                <w:sz w:val="24"/>
                <w:szCs w:val="20"/>
              </w:rPr>
              <w:t>编列内容</w:t>
            </w:r>
          </w:p>
        </w:tc>
      </w:tr>
      <w:tr w14:paraId="7B47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0F25F01C">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8</w:t>
            </w:r>
          </w:p>
        </w:tc>
        <w:tc>
          <w:tcPr>
            <w:tcW w:w="1401" w:type="dxa"/>
            <w:vAlign w:val="center"/>
          </w:tcPr>
          <w:p w14:paraId="1E0996F3">
            <w:pPr>
              <w:spacing w:line="360" w:lineRule="auto"/>
              <w:jc w:val="center"/>
              <w:rPr>
                <w:rFonts w:ascii="宋体" w:hAnsi="宋体" w:eastAsia="宋体" w:cs="宋体"/>
                <w:kern w:val="0"/>
                <w:sz w:val="24"/>
                <w:szCs w:val="20"/>
              </w:rPr>
            </w:pPr>
            <w:r>
              <w:rPr>
                <w:rFonts w:ascii="宋体" w:hAnsi="宋体" w:eastAsia="宋体" w:cs="宋体"/>
                <w:kern w:val="0"/>
                <w:sz w:val="24"/>
                <w:szCs w:val="20"/>
              </w:rPr>
              <w:t>15.1-（2）</w:t>
            </w:r>
          </w:p>
        </w:tc>
        <w:tc>
          <w:tcPr>
            <w:tcW w:w="6999" w:type="dxa"/>
          </w:tcPr>
          <w:p w14:paraId="54F2A417">
            <w:pPr>
              <w:spacing w:line="360" w:lineRule="auto"/>
              <w:jc w:val="left"/>
              <w:rPr>
                <w:rFonts w:ascii="宋体" w:hAnsi="宋体" w:eastAsia="宋体" w:cs="宋体"/>
                <w:b/>
                <w:bCs/>
                <w:kern w:val="0"/>
                <w:sz w:val="24"/>
                <w:szCs w:val="20"/>
              </w:rPr>
            </w:pPr>
            <w:r>
              <w:rPr>
                <w:rFonts w:ascii="宋体" w:hAnsi="宋体" w:eastAsia="宋体" w:cs="宋体"/>
                <w:b/>
                <w:bCs/>
                <w:kern w:val="0"/>
                <w:sz w:val="24"/>
                <w:szCs w:val="20"/>
              </w:rPr>
              <w:t>质疑函应采用下列方式之一提交：</w:t>
            </w:r>
          </w:p>
          <w:p w14:paraId="0F3C0BEE">
            <w:pPr>
              <w:spacing w:line="360" w:lineRule="auto"/>
              <w:jc w:val="left"/>
              <w:rPr>
                <w:rFonts w:ascii="宋体" w:hAnsi="宋体" w:eastAsia="宋体" w:cs="宋体"/>
                <w:bCs/>
                <w:kern w:val="0"/>
                <w:sz w:val="24"/>
                <w:szCs w:val="20"/>
              </w:rPr>
            </w:pPr>
            <w:r>
              <w:rPr>
                <w:rFonts w:hint="eastAsia" w:ascii="宋体" w:hAnsi="宋体" w:eastAsia="宋体" w:cs="宋体"/>
                <w:bCs/>
                <w:kern w:val="0"/>
                <w:sz w:val="24"/>
                <w:szCs w:val="20"/>
              </w:rPr>
              <w:t>（1）邮件形式：将质疑函原件扫描发送至邮箱：</w:t>
            </w:r>
            <w:r>
              <w:rPr>
                <w:rFonts w:hint="eastAsia" w:ascii="宋体" w:hAnsi="宋体" w:eastAsia="宋体" w:cs="Times New Roman"/>
                <w:kern w:val="0"/>
                <w:sz w:val="24"/>
                <w:szCs w:val="20"/>
              </w:rPr>
              <w:t>xmgwcgzy@163.com。收到质疑函的时间以邮箱显示的收到时间为准。质疑答复过程中需要核对原件的，质疑人应提供原件核查，否则相关资料可能不被认可。</w:t>
            </w:r>
          </w:p>
          <w:p w14:paraId="5BD4E4A1">
            <w:pPr>
              <w:spacing w:line="360" w:lineRule="auto"/>
              <w:jc w:val="left"/>
              <w:rPr>
                <w:rFonts w:ascii="宋体" w:hAnsi="宋体" w:eastAsia="宋体" w:cs="宋体"/>
                <w:kern w:val="0"/>
                <w:sz w:val="24"/>
                <w:szCs w:val="20"/>
              </w:rPr>
            </w:pPr>
            <w:r>
              <w:rPr>
                <w:rFonts w:hint="eastAsia" w:ascii="宋体" w:hAnsi="宋体" w:eastAsia="宋体" w:cs="宋体"/>
                <w:kern w:val="0"/>
                <w:sz w:val="24"/>
                <w:szCs w:val="20"/>
              </w:rPr>
              <w:t>（2）快递形式：</w:t>
            </w:r>
            <w:r>
              <w:rPr>
                <w:rFonts w:hint="eastAsia" w:ascii="宋体" w:hAnsi="宋体" w:eastAsia="宋体" w:cs="宋体"/>
                <w:bCs/>
                <w:kern w:val="0"/>
                <w:sz w:val="24"/>
                <w:szCs w:val="20"/>
              </w:rPr>
              <w:t>将质疑函原件快递至厦门市湖滨南路81号光大银行大厦1</w:t>
            </w:r>
            <w:r>
              <w:rPr>
                <w:rFonts w:ascii="宋体" w:hAnsi="宋体" w:eastAsia="宋体" w:cs="宋体"/>
                <w:bCs/>
                <w:kern w:val="0"/>
                <w:sz w:val="24"/>
                <w:szCs w:val="20"/>
              </w:rPr>
              <w:t>0</w:t>
            </w:r>
            <w:r>
              <w:rPr>
                <w:rFonts w:hint="eastAsia" w:ascii="宋体" w:hAnsi="宋体" w:eastAsia="宋体" w:cs="宋体"/>
                <w:bCs/>
                <w:kern w:val="0"/>
                <w:sz w:val="24"/>
                <w:szCs w:val="20"/>
              </w:rPr>
              <w:t>楼前台，收件人：程小姐，电话：0592-2230888。</w:t>
            </w:r>
            <w:r>
              <w:rPr>
                <w:rFonts w:hint="eastAsia" w:ascii="宋体" w:hAnsi="宋体" w:eastAsia="宋体" w:cs="Times New Roman"/>
                <w:kern w:val="0"/>
                <w:sz w:val="24"/>
                <w:szCs w:val="20"/>
              </w:rPr>
              <w:t>收到质疑函的时间以快递签收时间为准。</w:t>
            </w:r>
          </w:p>
          <w:p w14:paraId="3004883B">
            <w:pPr>
              <w:spacing w:line="360" w:lineRule="auto"/>
              <w:jc w:val="left"/>
              <w:rPr>
                <w:rFonts w:ascii="宋体" w:hAnsi="宋体" w:eastAsia="宋体" w:cs="Times New Roman"/>
                <w:kern w:val="0"/>
                <w:sz w:val="24"/>
                <w:szCs w:val="20"/>
              </w:rPr>
            </w:pPr>
            <w:r>
              <w:rPr>
                <w:rFonts w:hint="eastAsia" w:ascii="宋体" w:hAnsi="宋体" w:eastAsia="宋体" w:cs="宋体"/>
                <w:kern w:val="0"/>
                <w:sz w:val="24"/>
                <w:szCs w:val="20"/>
              </w:rPr>
              <w:t>（3）现场送达：</w:t>
            </w:r>
            <w:r>
              <w:rPr>
                <w:rFonts w:hint="eastAsia" w:ascii="宋体" w:hAnsi="宋体" w:eastAsia="宋体" w:cs="宋体"/>
                <w:bCs/>
                <w:kern w:val="0"/>
                <w:sz w:val="24"/>
                <w:szCs w:val="20"/>
              </w:rPr>
              <w:t>将质疑函原件现场送至厦门市湖滨南路81号光大银行大厦1</w:t>
            </w:r>
            <w:r>
              <w:rPr>
                <w:rFonts w:ascii="宋体" w:hAnsi="宋体" w:eastAsia="宋体" w:cs="宋体"/>
                <w:bCs/>
                <w:kern w:val="0"/>
                <w:sz w:val="24"/>
                <w:szCs w:val="20"/>
              </w:rPr>
              <w:t>0</w:t>
            </w:r>
            <w:r>
              <w:rPr>
                <w:rFonts w:hint="eastAsia" w:ascii="宋体" w:hAnsi="宋体" w:eastAsia="宋体" w:cs="宋体"/>
                <w:bCs/>
                <w:kern w:val="0"/>
                <w:sz w:val="24"/>
                <w:szCs w:val="20"/>
              </w:rPr>
              <w:t>楼前台。</w:t>
            </w:r>
            <w:r>
              <w:rPr>
                <w:rFonts w:hint="eastAsia" w:ascii="宋体" w:hAnsi="宋体" w:eastAsia="宋体" w:cs="Times New Roman"/>
                <w:kern w:val="0"/>
                <w:sz w:val="24"/>
                <w:szCs w:val="20"/>
              </w:rPr>
              <w:t>收到质疑函的时间以前台签收时间为准。</w:t>
            </w:r>
          </w:p>
          <w:p w14:paraId="2CCB0543">
            <w:pPr>
              <w:spacing w:line="360" w:lineRule="auto"/>
              <w:jc w:val="left"/>
              <w:rPr>
                <w:rFonts w:ascii="宋体" w:hAnsi="宋体" w:eastAsia="宋体" w:cs="宋体"/>
                <w:kern w:val="0"/>
                <w:sz w:val="24"/>
                <w:szCs w:val="20"/>
              </w:rPr>
            </w:pPr>
            <w:r>
              <w:rPr>
                <w:rFonts w:hint="eastAsia" w:ascii="宋体" w:hAnsi="宋体" w:eastAsia="宋体" w:cs="宋体"/>
                <w:kern w:val="0"/>
                <w:sz w:val="24"/>
                <w:szCs w:val="20"/>
              </w:rPr>
              <w:t>注：提交质疑函须附上系统报名截图，质疑函须符合第三章第15条质疑的要求。</w:t>
            </w:r>
          </w:p>
        </w:tc>
      </w:tr>
      <w:tr w14:paraId="317D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664BAD27">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12</w:t>
            </w:r>
          </w:p>
        </w:tc>
        <w:tc>
          <w:tcPr>
            <w:tcW w:w="1401" w:type="dxa"/>
            <w:vAlign w:val="center"/>
          </w:tcPr>
          <w:p w14:paraId="00433425">
            <w:pPr>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19</w:t>
            </w:r>
          </w:p>
        </w:tc>
        <w:tc>
          <w:tcPr>
            <w:tcW w:w="6999" w:type="dxa"/>
          </w:tcPr>
          <w:p w14:paraId="487374CE">
            <w:pPr>
              <w:spacing w:line="360" w:lineRule="auto"/>
              <w:rPr>
                <w:rFonts w:ascii="宋体" w:hAnsi="宋体" w:eastAsia="宋体" w:cs="Times New Roman"/>
                <w:kern w:val="0"/>
                <w:sz w:val="24"/>
                <w:szCs w:val="20"/>
              </w:rPr>
            </w:pPr>
            <w:r>
              <w:rPr>
                <w:rFonts w:hint="eastAsia" w:ascii="宋体" w:hAnsi="宋体" w:eastAsia="宋体" w:cs="Times New Roman"/>
                <w:kern w:val="0"/>
                <w:sz w:val="24"/>
                <w:szCs w:val="20"/>
              </w:rPr>
              <w:t>本项目的核心产品为：</w:t>
            </w:r>
          </w:p>
          <w:p w14:paraId="660BC1DE">
            <w:pPr>
              <w:spacing w:line="360" w:lineRule="auto"/>
              <w:rPr>
                <w:rFonts w:ascii="宋体" w:hAnsi="宋体" w:eastAsia="宋体" w:cs="Times New Roman"/>
                <w:kern w:val="0"/>
                <w:sz w:val="24"/>
                <w:szCs w:val="20"/>
              </w:rPr>
            </w:pPr>
            <w:r>
              <w:rPr>
                <w:rFonts w:ascii="宋体" w:hAnsi="宋体" w:eastAsia="宋体" w:cs="Times New Roman"/>
                <w:kern w:val="0"/>
                <w:sz w:val="24"/>
                <w:szCs w:val="20"/>
              </w:rPr>
              <w:t>采购包1</w:t>
            </w:r>
            <w:r>
              <w:rPr>
                <w:rFonts w:hint="eastAsia" w:ascii="宋体" w:hAnsi="宋体" w:eastAsia="宋体" w:cs="Times New Roman"/>
                <w:kern w:val="0"/>
                <w:sz w:val="24"/>
                <w:szCs w:val="20"/>
              </w:rPr>
              <w:t>：</w:t>
            </w:r>
            <w:r>
              <w:rPr>
                <w:rFonts w:hint="eastAsia" w:ascii="宋体" w:hAnsi="宋体" w:eastAsia="宋体" w:cs="Times New Roman"/>
                <w:sz w:val="24"/>
                <w:szCs w:val="28"/>
              </w:rPr>
              <w:t>全自动生化分析仪。</w:t>
            </w:r>
          </w:p>
          <w:p w14:paraId="5B3126A4">
            <w:pPr>
              <w:spacing w:line="360" w:lineRule="auto"/>
              <w:rPr>
                <w:rFonts w:ascii="宋体" w:hAnsi="宋体" w:eastAsia="宋体" w:cs="Times New Roman"/>
                <w:kern w:val="0"/>
                <w:sz w:val="24"/>
                <w:szCs w:val="20"/>
              </w:rPr>
            </w:pPr>
            <w:r>
              <w:rPr>
                <w:rFonts w:hint="eastAsia" w:ascii="宋体" w:hAnsi="宋体" w:eastAsia="宋体" w:cs="Times New Roman"/>
                <w:kern w:val="0"/>
                <w:sz w:val="24"/>
                <w:szCs w:val="20"/>
              </w:rPr>
              <w:t>注：多家投标人提供的核心产品中有任意一个对应产品品牌相同的，按照第四章第6.4条第（2）款第①、②规定处理。</w:t>
            </w:r>
          </w:p>
        </w:tc>
      </w:tr>
    </w:tbl>
    <w:p w14:paraId="60B95926">
      <w:pPr>
        <w:spacing w:line="360" w:lineRule="auto"/>
        <w:jc w:val="left"/>
        <w:rPr>
          <w:rFonts w:ascii="宋体" w:hAnsi="宋体" w:eastAsia="宋体" w:cs="宋体"/>
          <w:kern w:val="0"/>
          <w:sz w:val="18"/>
          <w:szCs w:val="18"/>
        </w:rPr>
      </w:pPr>
    </w:p>
    <w:p w14:paraId="0190E40C">
      <w:pPr>
        <w:spacing w:line="360" w:lineRule="auto"/>
        <w:rPr>
          <w:rFonts w:ascii="黑体" w:hAnsi="黑体" w:eastAsia="黑体"/>
          <w:b/>
          <w:sz w:val="32"/>
          <w:szCs w:val="32"/>
        </w:rPr>
      </w:pPr>
      <w:bookmarkStart w:id="33" w:name="_Toc100307866"/>
      <w:r>
        <w:rPr>
          <w:rFonts w:hint="eastAsia" w:ascii="黑体" w:hAnsi="黑体" w:eastAsia="黑体"/>
          <w:b/>
          <w:sz w:val="32"/>
          <w:szCs w:val="32"/>
        </w:rPr>
        <w:t>二、对《第三章  投标人须知》的内容补充如下：</w:t>
      </w:r>
      <w:bookmarkEnd w:id="33"/>
    </w:p>
    <w:p w14:paraId="04FBBF64">
      <w:pPr>
        <w:spacing w:line="360" w:lineRule="auto"/>
        <w:rPr>
          <w:rFonts w:ascii="黑体" w:hAnsi="黑体" w:eastAsia="黑体"/>
          <w:b/>
          <w:sz w:val="32"/>
          <w:szCs w:val="32"/>
        </w:rPr>
      </w:pPr>
      <w:bookmarkStart w:id="34" w:name="_Toc100307867"/>
      <w:r>
        <w:rPr>
          <w:rFonts w:hint="eastAsia" w:ascii="黑体" w:hAnsi="黑体" w:eastAsia="黑体"/>
          <w:b/>
          <w:sz w:val="32"/>
          <w:szCs w:val="32"/>
        </w:rPr>
        <w:t>（一）《八、政府采购政策》内容补充如下：</w:t>
      </w:r>
      <w:bookmarkEnd w:id="34"/>
    </w:p>
    <w:p w14:paraId="2A35B498">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非专门面向中小企业采购项目优惠办法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193"/>
      </w:tblGrid>
      <w:tr w14:paraId="3E6C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20A80420">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中型、小型、微型企业界定</w:t>
            </w:r>
          </w:p>
        </w:tc>
        <w:tc>
          <w:tcPr>
            <w:tcW w:w="7193" w:type="dxa"/>
            <w:vAlign w:val="center"/>
          </w:tcPr>
          <w:p w14:paraId="7681093F">
            <w:pPr>
              <w:spacing w:line="360" w:lineRule="auto"/>
              <w:rPr>
                <w:rFonts w:ascii="宋体" w:hAnsi="宋体" w:eastAsia="宋体" w:cs="Times New Roman"/>
                <w:sz w:val="24"/>
                <w:szCs w:val="28"/>
              </w:rPr>
            </w:pPr>
            <w:r>
              <w:rPr>
                <w:rFonts w:hint="eastAsia" w:ascii="宋体" w:hAnsi="宋体" w:eastAsia="宋体" w:cs="Times New Roman"/>
                <w:sz w:val="24"/>
                <w:szCs w:val="28"/>
              </w:rPr>
              <w:t>详见第三章第17.3条的相关规定。</w:t>
            </w:r>
          </w:p>
        </w:tc>
      </w:tr>
      <w:tr w14:paraId="16C1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4EF2EDD1">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优惠办法</w:t>
            </w:r>
          </w:p>
        </w:tc>
        <w:tc>
          <w:tcPr>
            <w:tcW w:w="7193" w:type="dxa"/>
            <w:vAlign w:val="center"/>
          </w:tcPr>
          <w:p w14:paraId="68064155">
            <w:pPr>
              <w:spacing w:line="360" w:lineRule="auto"/>
              <w:rPr>
                <w:rFonts w:ascii="宋体" w:hAnsi="宋体" w:eastAsia="宋体" w:cs="Times New Roman"/>
                <w:sz w:val="24"/>
                <w:szCs w:val="28"/>
              </w:rPr>
            </w:pPr>
            <w:r>
              <w:rPr>
                <w:rFonts w:hint="eastAsia" w:ascii="宋体" w:hAnsi="宋体" w:eastAsia="宋体" w:cs="Times New Roman"/>
                <w:sz w:val="24"/>
                <w:szCs w:val="28"/>
              </w:rPr>
              <w:t>主要货物（配件、辅材除外，具体详见下文《中小企业声明函》）全部由小微企业制造的，对投标总价给予15%的扣除，用扣除后的价格参加评审。</w:t>
            </w:r>
          </w:p>
        </w:tc>
      </w:tr>
      <w:tr w14:paraId="4A6F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38A3D055">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享受优惠政策</w:t>
            </w:r>
          </w:p>
          <w:p w14:paraId="2BD92C8A">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需提供的材料</w:t>
            </w:r>
          </w:p>
        </w:tc>
        <w:tc>
          <w:tcPr>
            <w:tcW w:w="7193" w:type="dxa"/>
            <w:vAlign w:val="center"/>
          </w:tcPr>
          <w:p w14:paraId="5FCAE075">
            <w:pPr>
              <w:spacing w:line="360" w:lineRule="auto"/>
              <w:rPr>
                <w:rFonts w:ascii="宋体" w:hAnsi="宋体" w:eastAsia="宋体" w:cs="Times New Roman"/>
                <w:sz w:val="24"/>
                <w:szCs w:val="28"/>
              </w:rPr>
            </w:pPr>
            <w:r>
              <w:rPr>
                <w:rFonts w:hint="eastAsia" w:ascii="宋体" w:hAnsi="宋体" w:eastAsia="宋体" w:cs="Times New Roman"/>
                <w:sz w:val="24"/>
                <w:szCs w:val="28"/>
              </w:rPr>
              <w:t>投标文件中需提供《中小企业声明函》。若制造企业为监狱企业、残疾人福利性单位的，可不填写《中小企业声明函》，按第三章第17.3条的相关要求提供相应材料即可。</w:t>
            </w:r>
          </w:p>
        </w:tc>
      </w:tr>
      <w:tr w14:paraId="13FD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698DA152">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注意事项</w:t>
            </w:r>
          </w:p>
        </w:tc>
        <w:tc>
          <w:tcPr>
            <w:tcW w:w="7193" w:type="dxa"/>
            <w:vAlign w:val="center"/>
          </w:tcPr>
          <w:p w14:paraId="677503F4">
            <w:pPr>
              <w:spacing w:line="360" w:lineRule="auto"/>
              <w:rPr>
                <w:rFonts w:ascii="宋体" w:hAnsi="宋体" w:eastAsia="宋体" w:cs="Times New Roman"/>
                <w:sz w:val="24"/>
                <w:szCs w:val="28"/>
              </w:rPr>
            </w:pPr>
            <w:r>
              <w:rPr>
                <w:rFonts w:hint="eastAsia" w:ascii="宋体" w:hAnsi="宋体" w:eastAsia="宋体" w:cs="Times New Roman"/>
                <w:sz w:val="24"/>
                <w:szCs w:val="28"/>
              </w:rPr>
              <w:t>1、请投标人根据《关于印发中小企业划型标准规定的通知》（工信部联企业〔2011〕300号）规定的标准对企业规模进行认定。</w:t>
            </w:r>
          </w:p>
          <w:p w14:paraId="04DACC69">
            <w:pPr>
              <w:spacing w:line="360" w:lineRule="auto"/>
              <w:rPr>
                <w:rFonts w:ascii="宋体" w:hAnsi="宋体" w:eastAsia="宋体" w:cs="Times New Roman"/>
                <w:sz w:val="24"/>
                <w:szCs w:val="28"/>
              </w:rPr>
            </w:pPr>
            <w:r>
              <w:rPr>
                <w:rFonts w:hint="eastAsia" w:ascii="宋体" w:hAnsi="宋体" w:eastAsia="宋体" w:cs="Times New Roman"/>
                <w:sz w:val="24"/>
                <w:szCs w:val="28"/>
              </w:rPr>
              <w:t>2、投标人应当对其出具的《中小企业声明函》真实性负责，投标人出具的《中小企业声明函》内容不实的，属于提供虚假材料谋取中标。在实际操作中，投标人希望获得政策支持的，应从制造商处获得充分、准确的信息。对相关制造商信息了解不充分，或者不能确定相关信息真实、准确的，不建议出具《中小企业声明函》。</w:t>
            </w:r>
          </w:p>
          <w:p w14:paraId="4F893514">
            <w:pPr>
              <w:spacing w:line="360" w:lineRule="auto"/>
              <w:rPr>
                <w:rFonts w:ascii="宋体" w:hAnsi="宋体" w:eastAsia="宋体" w:cs="Times New Roman"/>
                <w:sz w:val="24"/>
                <w:szCs w:val="28"/>
              </w:rPr>
            </w:pPr>
            <w:r>
              <w:rPr>
                <w:rFonts w:hint="eastAsia" w:ascii="宋体" w:hAnsi="宋体" w:eastAsia="宋体" w:cs="Times New Roman"/>
                <w:sz w:val="24"/>
                <w:szCs w:val="28"/>
              </w:rPr>
              <w:t>3、投标人需对声明的真实性负责，中标结果将同时公告中标供应商的《中小企业声明函》，投标人提供的声明函内容不实的，则属于提供虚假材料谋取中标情形，依照《政府采购法》等国家有关规定追究相应责任。</w:t>
            </w:r>
          </w:p>
        </w:tc>
      </w:tr>
      <w:tr w14:paraId="4E77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2"/>
            <w:vAlign w:val="center"/>
          </w:tcPr>
          <w:p w14:paraId="6DDF1F02">
            <w:pPr>
              <w:spacing w:line="360" w:lineRule="auto"/>
              <w:rPr>
                <w:rFonts w:ascii="宋体" w:hAnsi="宋体" w:eastAsia="宋体" w:cs="Times New Roman"/>
                <w:sz w:val="24"/>
                <w:szCs w:val="28"/>
              </w:rPr>
            </w:pPr>
            <w:r>
              <w:rPr>
                <w:rFonts w:hint="eastAsia" w:ascii="宋体" w:hAnsi="宋体" w:eastAsia="宋体" w:cs="Times New Roman"/>
                <w:sz w:val="24"/>
                <w:szCs w:val="28"/>
              </w:rPr>
              <w:t>注：1、促进中小企业发展、促进残疾人就业、支持监狱企业发展的优惠政策只适用一次，供应商不重复享受优惠政策。</w:t>
            </w:r>
          </w:p>
          <w:p w14:paraId="39F85E21">
            <w:pPr>
              <w:spacing w:line="360" w:lineRule="auto"/>
              <w:rPr>
                <w:rFonts w:ascii="宋体" w:hAnsi="宋体" w:eastAsia="宋体" w:cs="Times New Roman"/>
                <w:sz w:val="24"/>
                <w:szCs w:val="28"/>
              </w:rPr>
            </w:pPr>
            <w:r>
              <w:rPr>
                <w:rFonts w:hint="eastAsia" w:ascii="宋体" w:hAnsi="宋体" w:eastAsia="宋体" w:cs="Times New Roman"/>
                <w:sz w:val="24"/>
                <w:szCs w:val="28"/>
              </w:rPr>
              <w:t>2、根据财政部、工信部《政府采购促进中小企业发展管理办法》、《福建省财政厅关于促进中小企业政府采购合同融资健康开展的通知》等政策，投标人中标后如需融资，可通过“福建省政府采购金融服务网”（网址：</w:t>
            </w:r>
            <w:r>
              <w:rPr>
                <w:rFonts w:ascii="宋体" w:hAnsi="宋体" w:eastAsia="宋体" w:cs="Times New Roman"/>
                <w:sz w:val="24"/>
                <w:szCs w:val="28"/>
              </w:rPr>
              <w:t>https://zfcg.czt.fujian.gov.cn/zcdservice/zcd/home/index</w:t>
            </w:r>
            <w:r>
              <w:rPr>
                <w:rFonts w:hint="eastAsia" w:ascii="宋体" w:hAnsi="宋体" w:eastAsia="宋体" w:cs="Times New Roman"/>
                <w:sz w:val="24"/>
                <w:szCs w:val="28"/>
              </w:rPr>
              <w:t>）办理合同融资。</w:t>
            </w:r>
          </w:p>
        </w:tc>
      </w:tr>
    </w:tbl>
    <w:p w14:paraId="2A24E3C0">
      <w:pPr>
        <w:spacing w:line="360" w:lineRule="auto"/>
        <w:rPr>
          <w:rFonts w:ascii="宋体" w:hAnsi="宋体" w:eastAsia="宋体" w:cs="Times New Roman"/>
          <w:sz w:val="24"/>
          <w:szCs w:val="28"/>
        </w:rPr>
      </w:pPr>
    </w:p>
    <w:p w14:paraId="41EB4EF5">
      <w:pPr>
        <w:widowControl/>
        <w:jc w:val="left"/>
        <w:rPr>
          <w:rFonts w:ascii="黑体" w:hAnsi="黑体" w:eastAsia="黑体" w:cs="宋体"/>
          <w:b/>
          <w:kern w:val="0"/>
          <w:sz w:val="32"/>
          <w:szCs w:val="24"/>
        </w:rPr>
      </w:pPr>
      <w:r>
        <w:rPr>
          <w:rFonts w:ascii="黑体" w:hAnsi="黑体" w:eastAsia="黑体" w:cs="宋体"/>
          <w:b/>
          <w:kern w:val="0"/>
          <w:sz w:val="32"/>
          <w:szCs w:val="24"/>
        </w:rPr>
        <w:br w:type="page"/>
      </w:r>
    </w:p>
    <w:p w14:paraId="5201E8CB">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三、对《第七章  电子投标文件格式》的内容补充如下：</w:t>
      </w:r>
    </w:p>
    <w:p w14:paraId="71A769D5">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（一）《报价部分》的格式更改如下：</w:t>
      </w:r>
    </w:p>
    <w:p w14:paraId="02369627">
      <w:pPr>
        <w:spacing w:line="360" w:lineRule="auto"/>
        <w:jc w:val="center"/>
        <w:rPr>
          <w:rFonts w:ascii="黑体" w:hAnsi="黑体" w:eastAsia="黑体" w:cs="宋体"/>
          <w:b/>
          <w:bCs/>
          <w:kern w:val="0"/>
          <w:sz w:val="28"/>
          <w:szCs w:val="18"/>
        </w:rPr>
      </w:pPr>
      <w:r>
        <w:rPr>
          <w:rFonts w:ascii="黑体" w:hAnsi="黑体" w:eastAsia="黑体" w:cs="宋体"/>
          <w:b/>
          <w:bCs/>
          <w:kern w:val="0"/>
          <w:sz w:val="28"/>
          <w:szCs w:val="18"/>
        </w:rPr>
        <w:t>三-2小型、微型企业产品等价格扣除证明材料（若有）</w:t>
      </w:r>
    </w:p>
    <w:p w14:paraId="4AFA9805">
      <w:pPr>
        <w:spacing w:before="240" w:beforeLines="100" w:after="240" w:afterLines="100"/>
        <w:jc w:val="center"/>
        <w:rPr>
          <w:rFonts w:ascii="宋体" w:hAnsi="宋体" w:eastAsia="宋体" w:cs="Times New Roman"/>
          <w:b/>
          <w:spacing w:val="6"/>
          <w:sz w:val="32"/>
          <w:szCs w:val="32"/>
        </w:rPr>
      </w:pPr>
      <w:r>
        <w:rPr>
          <w:rFonts w:hint="eastAsia" w:ascii="宋体" w:hAnsi="宋体" w:eastAsia="宋体" w:cs="Times New Roman"/>
          <w:b/>
          <w:spacing w:val="6"/>
          <w:sz w:val="32"/>
          <w:szCs w:val="32"/>
        </w:rPr>
        <w:t>中小企业声明函（货物）</w:t>
      </w:r>
    </w:p>
    <w:p w14:paraId="5056B1C2">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公司（联合体）郑重声明，根据《政府采购促进中小企业发展管理办法》（财库〔2020〕46号）的规定，本公司（联合体）参加【厦门市卫生健康委员会】的【厦门市卫生健康委员会（厦门市医用设备集中采购工作专班）全自动生化分析仪统招分签采购项目】采购活动，属于【工业】行业，提供的货物全部由符合政策要求的中小企业制造。相关企业（含联合体中的中小企业、签订分包意向协议的中小企业） 的具体情况如下：</w:t>
      </w:r>
    </w:p>
    <w:tbl>
      <w:tblPr>
        <w:tblStyle w:val="18"/>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02"/>
        <w:gridCol w:w="843"/>
        <w:gridCol w:w="932"/>
        <w:gridCol w:w="936"/>
        <w:gridCol w:w="1084"/>
        <w:gridCol w:w="1134"/>
        <w:gridCol w:w="2268"/>
      </w:tblGrid>
      <w:tr w14:paraId="20EF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2C68749A">
            <w:pPr>
              <w:spacing w:line="360" w:lineRule="auto"/>
              <w:jc w:val="center"/>
              <w:rPr>
                <w:rFonts w:ascii="宋体" w:hAnsi="宋体" w:eastAsia="宋体" w:cs="Times New Roman"/>
                <w:sz w:val="24"/>
                <w:szCs w:val="32"/>
              </w:rPr>
            </w:pPr>
            <w:r>
              <w:rPr>
                <w:rFonts w:ascii="宋体" w:hAnsi="宋体" w:eastAsia="宋体" w:cs="Times New Roman"/>
                <w:sz w:val="24"/>
                <w:szCs w:val="32"/>
              </w:rPr>
              <w:t>序号</w:t>
            </w:r>
          </w:p>
        </w:tc>
        <w:tc>
          <w:tcPr>
            <w:tcW w:w="1402" w:type="dxa"/>
            <w:vAlign w:val="center"/>
          </w:tcPr>
          <w:p w14:paraId="4ABDE76F">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标的名称</w:t>
            </w:r>
          </w:p>
        </w:tc>
        <w:tc>
          <w:tcPr>
            <w:tcW w:w="843" w:type="dxa"/>
            <w:vAlign w:val="center"/>
          </w:tcPr>
          <w:p w14:paraId="63D1115E">
            <w:pPr>
              <w:spacing w:line="360" w:lineRule="auto"/>
              <w:jc w:val="center"/>
              <w:rPr>
                <w:rFonts w:ascii="宋体" w:hAnsi="宋体" w:eastAsia="宋体" w:cs="Times New Roman"/>
                <w:sz w:val="24"/>
                <w:szCs w:val="32"/>
              </w:rPr>
            </w:pPr>
            <w:r>
              <w:rPr>
                <w:rFonts w:ascii="宋体" w:hAnsi="宋体" w:eastAsia="宋体" w:cs="Times New Roman"/>
                <w:sz w:val="24"/>
                <w:szCs w:val="32"/>
              </w:rPr>
              <w:t>行业</w:t>
            </w:r>
          </w:p>
        </w:tc>
        <w:tc>
          <w:tcPr>
            <w:tcW w:w="932" w:type="dxa"/>
            <w:vAlign w:val="center"/>
          </w:tcPr>
          <w:p w14:paraId="6B8A851F">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制造商全称</w:t>
            </w:r>
          </w:p>
        </w:tc>
        <w:tc>
          <w:tcPr>
            <w:tcW w:w="936" w:type="dxa"/>
            <w:vAlign w:val="center"/>
          </w:tcPr>
          <w:p w14:paraId="7D53DA8F">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从业</w:t>
            </w:r>
          </w:p>
          <w:p w14:paraId="0322C7C7">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人员</w:t>
            </w:r>
          </w:p>
          <w:p w14:paraId="63F88799">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（人）</w:t>
            </w:r>
          </w:p>
        </w:tc>
        <w:tc>
          <w:tcPr>
            <w:tcW w:w="1084" w:type="dxa"/>
            <w:vAlign w:val="center"/>
          </w:tcPr>
          <w:p w14:paraId="6B2EE557">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营业</w:t>
            </w:r>
          </w:p>
          <w:p w14:paraId="770BDC39">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收入</w:t>
            </w:r>
          </w:p>
          <w:p w14:paraId="521025D3">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（万元）</w:t>
            </w:r>
          </w:p>
        </w:tc>
        <w:tc>
          <w:tcPr>
            <w:tcW w:w="1134" w:type="dxa"/>
            <w:vAlign w:val="center"/>
          </w:tcPr>
          <w:p w14:paraId="6325BF44">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资产</w:t>
            </w:r>
          </w:p>
          <w:p w14:paraId="6CC4F836">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总额</w:t>
            </w:r>
          </w:p>
          <w:p w14:paraId="1B85B0D1">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（万元）</w:t>
            </w:r>
          </w:p>
        </w:tc>
        <w:tc>
          <w:tcPr>
            <w:tcW w:w="2268" w:type="dxa"/>
            <w:vAlign w:val="center"/>
          </w:tcPr>
          <w:p w14:paraId="20D8DE6E">
            <w:pPr>
              <w:spacing w:line="360" w:lineRule="auto"/>
              <w:jc w:val="center"/>
              <w:rPr>
                <w:rFonts w:ascii="宋体" w:hAnsi="宋体" w:eastAsia="宋体" w:cs="Times New Roman"/>
                <w:sz w:val="24"/>
                <w:szCs w:val="32"/>
              </w:rPr>
            </w:pPr>
            <w:r>
              <w:rPr>
                <w:rFonts w:ascii="宋体" w:hAnsi="宋体" w:eastAsia="宋体" w:cs="Times New Roman"/>
                <w:sz w:val="24"/>
                <w:szCs w:val="32"/>
              </w:rPr>
              <w:t>企业类型</w:t>
            </w:r>
          </w:p>
          <w:p w14:paraId="03C5EFB8">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（根据划型标准填写中型企业或小型企业或微型企业）</w:t>
            </w:r>
          </w:p>
        </w:tc>
      </w:tr>
      <w:tr w14:paraId="33C1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14:paraId="137823F8">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1</w:t>
            </w:r>
          </w:p>
        </w:tc>
        <w:tc>
          <w:tcPr>
            <w:tcW w:w="1402" w:type="dxa"/>
            <w:vAlign w:val="center"/>
          </w:tcPr>
          <w:p w14:paraId="22BC90E4">
            <w:pPr>
              <w:spacing w:line="360" w:lineRule="auto"/>
              <w:jc w:val="center"/>
              <w:rPr>
                <w:rFonts w:ascii="宋体" w:hAnsi="宋体" w:eastAsia="宋体" w:cs="Times New Roman"/>
                <w:sz w:val="24"/>
                <w:szCs w:val="32"/>
              </w:rPr>
            </w:pPr>
            <w:r>
              <w:rPr>
                <w:rFonts w:hint="eastAsia" w:ascii="宋体" w:hAnsi="宋体" w:eastAsia="宋体" w:cs="Times New Roman"/>
                <w:sz w:val="24"/>
                <w:szCs w:val="32"/>
              </w:rPr>
              <w:t>全自动生化分析仪</w:t>
            </w:r>
          </w:p>
        </w:tc>
        <w:tc>
          <w:tcPr>
            <w:tcW w:w="843" w:type="dxa"/>
            <w:vAlign w:val="center"/>
          </w:tcPr>
          <w:p w14:paraId="39EAE6BD">
            <w:pPr>
              <w:spacing w:line="360" w:lineRule="auto"/>
              <w:jc w:val="center"/>
              <w:rPr>
                <w:rFonts w:ascii="宋体" w:hAnsi="宋体" w:eastAsia="宋体" w:cs="Times New Roman"/>
                <w:sz w:val="24"/>
                <w:szCs w:val="32"/>
              </w:rPr>
            </w:pPr>
            <w:r>
              <w:rPr>
                <w:rFonts w:ascii="宋体" w:hAnsi="宋体" w:eastAsia="宋体" w:cs="Times New Roman"/>
                <w:sz w:val="24"/>
                <w:szCs w:val="32"/>
              </w:rPr>
              <w:t>工业</w:t>
            </w:r>
          </w:p>
        </w:tc>
        <w:tc>
          <w:tcPr>
            <w:tcW w:w="932" w:type="dxa"/>
            <w:vAlign w:val="center"/>
          </w:tcPr>
          <w:p w14:paraId="13F5A2DE">
            <w:pPr>
              <w:spacing w:line="360" w:lineRule="auto"/>
              <w:jc w:val="center"/>
              <w:rPr>
                <w:rFonts w:ascii="宋体" w:hAnsi="宋体" w:eastAsia="宋体" w:cs="Times New Roman"/>
                <w:sz w:val="24"/>
                <w:szCs w:val="32"/>
              </w:rPr>
            </w:pPr>
          </w:p>
        </w:tc>
        <w:tc>
          <w:tcPr>
            <w:tcW w:w="936" w:type="dxa"/>
            <w:vAlign w:val="center"/>
          </w:tcPr>
          <w:p w14:paraId="2DED49C7">
            <w:pPr>
              <w:spacing w:line="360" w:lineRule="auto"/>
              <w:jc w:val="center"/>
              <w:rPr>
                <w:rFonts w:ascii="宋体" w:hAnsi="宋体" w:eastAsia="宋体" w:cs="Times New Roman"/>
                <w:sz w:val="24"/>
                <w:szCs w:val="32"/>
              </w:rPr>
            </w:pPr>
          </w:p>
        </w:tc>
        <w:tc>
          <w:tcPr>
            <w:tcW w:w="1084" w:type="dxa"/>
            <w:vAlign w:val="center"/>
          </w:tcPr>
          <w:p w14:paraId="7C50EBC1">
            <w:pPr>
              <w:spacing w:line="360" w:lineRule="auto"/>
              <w:jc w:val="center"/>
              <w:rPr>
                <w:rFonts w:ascii="宋体" w:hAnsi="宋体" w:eastAsia="宋体" w:cs="Times New Roman"/>
                <w:sz w:val="24"/>
                <w:szCs w:val="32"/>
              </w:rPr>
            </w:pPr>
          </w:p>
        </w:tc>
        <w:tc>
          <w:tcPr>
            <w:tcW w:w="1134" w:type="dxa"/>
            <w:vAlign w:val="center"/>
          </w:tcPr>
          <w:p w14:paraId="45980951">
            <w:pPr>
              <w:spacing w:line="360" w:lineRule="auto"/>
              <w:jc w:val="center"/>
              <w:rPr>
                <w:rFonts w:ascii="宋体" w:hAnsi="宋体" w:eastAsia="宋体" w:cs="Times New Roman"/>
                <w:sz w:val="24"/>
                <w:szCs w:val="32"/>
              </w:rPr>
            </w:pPr>
          </w:p>
        </w:tc>
        <w:tc>
          <w:tcPr>
            <w:tcW w:w="2268" w:type="dxa"/>
            <w:vAlign w:val="center"/>
          </w:tcPr>
          <w:p w14:paraId="54122390">
            <w:pPr>
              <w:spacing w:line="360" w:lineRule="auto"/>
              <w:jc w:val="center"/>
              <w:rPr>
                <w:rFonts w:ascii="宋体" w:hAnsi="宋体" w:eastAsia="宋体" w:cs="Times New Roman"/>
                <w:sz w:val="24"/>
                <w:szCs w:val="32"/>
              </w:rPr>
            </w:pPr>
          </w:p>
        </w:tc>
      </w:tr>
    </w:tbl>
    <w:p w14:paraId="69C60B7D">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以上企业，不属于大企业的分支机构，不存在控股股东为大企业的情形，也不存在与大企业的负责人为同一人的情形。</w:t>
      </w:r>
    </w:p>
    <w:p w14:paraId="7F509E69">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本企业对上述声明内容的真实性负责。如有虚假，将依法承担相应责任。</w:t>
      </w:r>
    </w:p>
    <w:p w14:paraId="5CAB197F">
      <w:pPr>
        <w:ind w:firstLine="5040" w:firstLineChars="2100"/>
        <w:rPr>
          <w:rFonts w:ascii="宋体" w:hAnsi="宋体" w:eastAsia="宋体" w:cs="Times New Roman"/>
          <w:sz w:val="24"/>
          <w:szCs w:val="24"/>
          <w:u w:val="single"/>
        </w:rPr>
      </w:pPr>
      <w:r>
        <w:rPr>
          <w:rFonts w:hint="eastAsia" w:ascii="宋体" w:hAnsi="宋体" w:eastAsia="宋体" w:cs="Times New Roman"/>
          <w:sz w:val="24"/>
          <w:szCs w:val="24"/>
        </w:rPr>
        <w:t>企业名称（盖章）：</w:t>
      </w:r>
      <w:r>
        <w:rPr>
          <w:rFonts w:ascii="宋体" w:hAnsi="宋体" w:eastAsia="宋体" w:cs="Times New Roman"/>
          <w:sz w:val="24"/>
          <w:szCs w:val="24"/>
          <w:u w:val="single"/>
        </w:rPr>
        <w:t xml:space="preserve">        </w:t>
      </w:r>
    </w:p>
    <w:p w14:paraId="795AF318">
      <w:pPr>
        <w:ind w:firstLine="5040" w:firstLineChars="2100"/>
        <w:rPr>
          <w:rFonts w:ascii="宋体" w:hAnsi="宋体" w:eastAsia="宋体" w:cs="Times New Roman"/>
          <w:sz w:val="24"/>
          <w:szCs w:val="24"/>
          <w:u w:val="single"/>
        </w:rPr>
      </w:pPr>
      <w:r>
        <w:rPr>
          <w:rFonts w:hint="eastAsia" w:ascii="宋体" w:hAnsi="宋体" w:eastAsia="宋体" w:cs="Times New Roman"/>
          <w:sz w:val="24"/>
          <w:szCs w:val="24"/>
        </w:rPr>
        <w:t>日期：</w:t>
      </w:r>
      <w:r>
        <w:rPr>
          <w:rFonts w:ascii="宋体" w:hAnsi="宋体" w:eastAsia="宋体" w:cs="Times New Roman"/>
          <w:sz w:val="24"/>
          <w:szCs w:val="24"/>
          <w:u w:val="single"/>
        </w:rPr>
        <w:t xml:space="preserve">                   </w:t>
      </w:r>
    </w:p>
    <w:p w14:paraId="46F5C7B8">
      <w:pPr>
        <w:spacing w:line="360" w:lineRule="auto"/>
        <w:rPr>
          <w:rFonts w:ascii="Calibri" w:hAnsi="Calibri" w:eastAsia="宋体" w:cs="Times New Roman"/>
        </w:rPr>
      </w:pPr>
    </w:p>
    <w:p w14:paraId="63B36949">
      <w:pPr>
        <w:spacing w:line="360" w:lineRule="auto"/>
        <w:rPr>
          <w:rFonts w:ascii="宋体" w:hAnsi="宋体" w:eastAsia="宋体" w:cs="Times New Roman"/>
          <w:sz w:val="24"/>
          <w:szCs w:val="24"/>
        </w:rPr>
      </w:pPr>
      <w:r>
        <w:rPr>
          <w:rFonts w:hint="eastAsia" w:ascii="宋体" w:hAnsi="宋体" w:eastAsia="宋体" w:cs="Times New Roman"/>
          <w:sz w:val="24"/>
          <w:szCs w:val="24"/>
        </w:rPr>
        <w:t>填写说明：</w:t>
      </w:r>
    </w:p>
    <w:p w14:paraId="0A029A5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1、填报的企业类型与划型标准不对应的，将可能导致不享受价格扣除。</w:t>
      </w:r>
    </w:p>
    <w:p w14:paraId="397C283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2、从业人员、营业收入、资产总额填报上一年度数据，无上一年度数据的新成立企业可不填报，在空格内填“\”即可。</w:t>
      </w:r>
    </w:p>
    <w:p w14:paraId="3EE708AA">
      <w:pPr>
        <w:spacing w:line="360" w:lineRule="auto"/>
        <w:ind w:firstLine="480" w:firstLineChars="200"/>
        <w:rPr>
          <w:rFonts w:ascii="宋体" w:hAnsi="宋体"/>
          <w:sz w:val="24"/>
        </w:rPr>
      </w:pPr>
      <w:r>
        <w:rPr>
          <w:rFonts w:hint="eastAsia" w:ascii="宋体" w:hAnsi="宋体"/>
          <w:sz w:val="24"/>
        </w:rPr>
        <w:t>3、营业收入、资产总额应按财务审计报告上的数据填写，可填写完整数值，也可填写取整至万元的数值，如1234.56789万元可填写为1234万元。</w:t>
      </w:r>
      <w:r>
        <w:rPr>
          <w:rFonts w:hint="eastAsia" w:ascii="宋体" w:hAnsi="宋体" w:eastAsia="宋体" w:cs="Times New Roman"/>
          <w:sz w:val="24"/>
          <w:szCs w:val="24"/>
        </w:rPr>
        <w:t>若填报的数据与投标人自己提供的上一年度财务审计报告数据有出入的，将可能导致不享受价格扣除。</w:t>
      </w:r>
    </w:p>
    <w:p w14:paraId="57867EB7">
      <w:pPr>
        <w:spacing w:line="360" w:lineRule="auto"/>
        <w:ind w:firstLine="480" w:firstLineChars="200"/>
        <w:rPr>
          <w:rFonts w:ascii="宋体" w:hAnsi="宋体" w:eastAsia="宋体" w:cs="Times New Roman"/>
          <w:sz w:val="24"/>
          <w:szCs w:val="24"/>
        </w:rPr>
      </w:pPr>
      <w:r>
        <w:rPr>
          <w:rFonts w:hint="eastAsia" w:ascii="宋体" w:hAnsi="宋体"/>
          <w:sz w:val="24"/>
        </w:rPr>
        <w:t>4、从业人员数量建议按企业在国家企业信用信息公示系统中填报的上一年度年报数据填写。</w:t>
      </w:r>
    </w:p>
    <w:p w14:paraId="60DC706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5、表格内的空格都要填写，同时不得删减、更改内容，否则将可能导致不享受价格扣除。</w:t>
      </w:r>
    </w:p>
    <w:p w14:paraId="255B7744">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6、</w:t>
      </w:r>
      <w:r>
        <w:rPr>
          <w:rFonts w:hint="eastAsia" w:ascii="宋体" w:hAnsi="宋体" w:eastAsia="宋体" w:cs="Times New Roman"/>
          <w:sz w:val="24"/>
        </w:rPr>
        <w:t>各行业划型标准为：</w:t>
      </w:r>
    </w:p>
    <w:p w14:paraId="0034A514">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（一）农、林、牧、渔业。营业收入20000万元以下的为中小微型企业。其中，营业收入500万元及以上的为中型企业，营业收入50万元及以上的为小型企业，营业收入50万元以下的为微型企业。</w:t>
      </w:r>
    </w:p>
    <w:p w14:paraId="0A072798">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BB1039D">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1BFBBC7">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EB2DDEE">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B81C6E8">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F94184E">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04E397F">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BDA6D87">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E8067FE">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E109751">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44721B3">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A5FA346">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78D9498">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7FEFBB0">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A8A29E">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（十六）其他未列明行业。从业人员300人以下的为中小微型企业。其中，从业人员100人及以上的为中型企业；从业人员10人及以上的为小型企业；从业人员10人以下的为微型企业。</w:t>
      </w:r>
    </w:p>
    <w:p w14:paraId="4668CA9F"/>
    <w:p w14:paraId="15AD9D6A">
      <w:pPr>
        <w:spacing w:before="50" w:after="50" w:line="360" w:lineRule="auto"/>
        <w:ind w:firstLine="562"/>
        <w:jc w:val="center"/>
        <w:rPr>
          <w:rFonts w:ascii="宋体" w:hAnsi="宋体" w:eastAsia="宋体" w:cs="宋体"/>
          <w:b/>
          <w:kern w:val="0"/>
          <w:sz w:val="28"/>
          <w:szCs w:val="28"/>
        </w:rPr>
      </w:pPr>
      <w:r>
        <w:rPr>
          <w:rFonts w:hint="eastAsia" w:ascii="宋体" w:hAnsi="宋体" w:eastAsia="宋体" w:cs="宋体"/>
          <w:b/>
          <w:kern w:val="0"/>
          <w:sz w:val="28"/>
          <w:szCs w:val="28"/>
        </w:rPr>
        <w:t>三-1-①优先类节能产品、环境标志产品统计表（价格扣除适用，若有）</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879"/>
        <w:gridCol w:w="1880"/>
        <w:gridCol w:w="1080"/>
        <w:gridCol w:w="1081"/>
        <w:gridCol w:w="1081"/>
      </w:tblGrid>
      <w:tr w14:paraId="2F103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5C55FEE7">
            <w:pPr>
              <w:spacing w:line="360" w:lineRule="auto"/>
              <w:jc w:val="center"/>
              <w:rPr>
                <w:rFonts w:asciiTheme="minorEastAsia" w:hAnsiTheme="minorEastAsia"/>
                <w:sz w:val="24"/>
              </w:rPr>
            </w:pPr>
          </w:p>
        </w:tc>
        <w:tc>
          <w:tcPr>
            <w:tcW w:w="7001" w:type="dxa"/>
            <w:gridSpan w:val="5"/>
            <w:vAlign w:val="center"/>
          </w:tcPr>
          <w:p w14:paraId="27271EFD">
            <w:pPr>
              <w:pStyle w:val="54"/>
              <w:spacing w:line="360" w:lineRule="auto"/>
              <w:jc w:val="center"/>
              <w:rPr>
                <w:rFonts w:hint="default" w:asciiTheme="minorEastAsia" w:hAnsiTheme="minorEastAsia"/>
                <w:sz w:val="24"/>
                <w:szCs w:val="24"/>
              </w:rPr>
            </w:pPr>
            <w:r>
              <w:rPr>
                <w:rFonts w:asciiTheme="minorEastAsia" w:hAnsiTheme="minorEastAsia"/>
                <w:sz w:val="24"/>
                <w:szCs w:val="24"/>
              </w:rPr>
              <w:t>本采购包内属于节能、环境标志产品情况</w:t>
            </w:r>
          </w:p>
        </w:tc>
      </w:tr>
      <w:tr w14:paraId="1D0CA8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27D9F53A">
            <w:pPr>
              <w:pStyle w:val="54"/>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879" w:type="dxa"/>
            <w:vAlign w:val="center"/>
          </w:tcPr>
          <w:p w14:paraId="2BC1C406">
            <w:pPr>
              <w:pStyle w:val="54"/>
              <w:spacing w:line="360" w:lineRule="auto"/>
              <w:jc w:val="center"/>
              <w:rPr>
                <w:rFonts w:hint="default" w:asciiTheme="minorEastAsia" w:hAnsiTheme="minorEastAsia"/>
                <w:sz w:val="24"/>
                <w:szCs w:val="24"/>
              </w:rPr>
            </w:pPr>
            <w:r>
              <w:rPr>
                <w:rFonts w:asciiTheme="minorEastAsia" w:hAnsiTheme="minorEastAsia"/>
                <w:sz w:val="24"/>
                <w:szCs w:val="24"/>
              </w:rPr>
              <w:t>产品名称</w:t>
            </w:r>
          </w:p>
        </w:tc>
        <w:tc>
          <w:tcPr>
            <w:tcW w:w="1880" w:type="dxa"/>
            <w:tcBorders>
              <w:right w:val="single" w:color="auto" w:sz="4" w:space="0"/>
            </w:tcBorders>
            <w:vAlign w:val="center"/>
          </w:tcPr>
          <w:p w14:paraId="65332BA6">
            <w:pPr>
              <w:pStyle w:val="54"/>
              <w:spacing w:line="360" w:lineRule="auto"/>
              <w:jc w:val="center"/>
              <w:rPr>
                <w:rFonts w:hint="default" w:asciiTheme="minorEastAsia" w:hAnsiTheme="minorEastAsia"/>
                <w:sz w:val="24"/>
                <w:szCs w:val="24"/>
              </w:rPr>
            </w:pPr>
            <w:r>
              <w:rPr>
                <w:rFonts w:asciiTheme="minorEastAsia" w:hAnsiTheme="minorEastAsia"/>
                <w:sz w:val="24"/>
                <w:szCs w:val="24"/>
              </w:rPr>
              <w:t>认证种类</w:t>
            </w:r>
          </w:p>
        </w:tc>
        <w:tc>
          <w:tcPr>
            <w:tcW w:w="1080" w:type="dxa"/>
            <w:tcBorders>
              <w:right w:val="single" w:color="auto" w:sz="4" w:space="0"/>
            </w:tcBorders>
            <w:vAlign w:val="center"/>
          </w:tcPr>
          <w:p w14:paraId="4F075369">
            <w:pPr>
              <w:pStyle w:val="54"/>
              <w:spacing w:line="360" w:lineRule="auto"/>
              <w:jc w:val="center"/>
              <w:rPr>
                <w:rFonts w:hint="default" w:asciiTheme="minorEastAsia" w:hAnsiTheme="minorEastAsia"/>
                <w:sz w:val="24"/>
                <w:szCs w:val="24"/>
              </w:rPr>
            </w:pPr>
            <w:r>
              <w:rPr>
                <w:rFonts w:hint="default" w:asciiTheme="minorEastAsia" w:hAnsiTheme="minorEastAsia"/>
                <w:sz w:val="24"/>
                <w:szCs w:val="24"/>
              </w:rPr>
              <w:t>数量</w:t>
            </w:r>
          </w:p>
        </w:tc>
        <w:tc>
          <w:tcPr>
            <w:tcW w:w="1081" w:type="dxa"/>
            <w:tcBorders>
              <w:left w:val="single" w:color="auto" w:sz="4" w:space="0"/>
            </w:tcBorders>
            <w:vAlign w:val="center"/>
          </w:tcPr>
          <w:p w14:paraId="39352D50">
            <w:pPr>
              <w:pStyle w:val="54"/>
              <w:spacing w:line="360" w:lineRule="auto"/>
              <w:jc w:val="center"/>
              <w:rPr>
                <w:rFonts w:hint="default" w:asciiTheme="minorEastAsia" w:hAnsiTheme="minorEastAsia"/>
                <w:sz w:val="24"/>
                <w:szCs w:val="24"/>
              </w:rPr>
            </w:pPr>
            <w:r>
              <w:rPr>
                <w:rFonts w:hint="default" w:asciiTheme="minorEastAsia" w:hAnsiTheme="minorEastAsia"/>
                <w:sz w:val="24"/>
                <w:szCs w:val="24"/>
              </w:rPr>
              <w:t>单价</w:t>
            </w:r>
          </w:p>
        </w:tc>
        <w:tc>
          <w:tcPr>
            <w:tcW w:w="1081" w:type="dxa"/>
            <w:tcBorders>
              <w:left w:val="single" w:color="auto" w:sz="4" w:space="0"/>
            </w:tcBorders>
            <w:vAlign w:val="center"/>
          </w:tcPr>
          <w:p w14:paraId="7F4F3E23">
            <w:pPr>
              <w:pStyle w:val="54"/>
              <w:spacing w:line="360" w:lineRule="auto"/>
              <w:jc w:val="center"/>
              <w:rPr>
                <w:rFonts w:hint="default" w:asciiTheme="minorEastAsia" w:hAnsiTheme="minorEastAsia"/>
                <w:sz w:val="24"/>
                <w:szCs w:val="24"/>
              </w:rPr>
            </w:pPr>
            <w:r>
              <w:rPr>
                <w:rFonts w:hint="default" w:asciiTheme="minorEastAsia" w:hAnsiTheme="minorEastAsia"/>
                <w:sz w:val="24"/>
                <w:szCs w:val="24"/>
              </w:rPr>
              <w:t>小计</w:t>
            </w:r>
          </w:p>
        </w:tc>
      </w:tr>
      <w:tr w14:paraId="1E71B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14:paraId="1CDD0B32">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879" w:type="dxa"/>
            <w:vAlign w:val="center"/>
          </w:tcPr>
          <w:p w14:paraId="48963E95">
            <w:pPr>
              <w:spacing w:line="360" w:lineRule="auto"/>
              <w:jc w:val="center"/>
              <w:rPr>
                <w:rFonts w:asciiTheme="minorEastAsia" w:hAnsiTheme="minorEastAsia"/>
                <w:sz w:val="24"/>
              </w:rPr>
            </w:pPr>
          </w:p>
        </w:tc>
        <w:tc>
          <w:tcPr>
            <w:tcW w:w="1880" w:type="dxa"/>
            <w:tcBorders>
              <w:right w:val="single" w:color="auto" w:sz="4" w:space="0"/>
            </w:tcBorders>
            <w:vAlign w:val="center"/>
          </w:tcPr>
          <w:p w14:paraId="2CB55FC6">
            <w:pPr>
              <w:pStyle w:val="54"/>
              <w:spacing w:line="360" w:lineRule="auto"/>
              <w:jc w:val="center"/>
              <w:rPr>
                <w:rFonts w:hint="default" w:asciiTheme="minorEastAsia" w:hAnsiTheme="minorEastAsia"/>
                <w:sz w:val="24"/>
                <w:szCs w:val="24"/>
              </w:rPr>
            </w:pPr>
          </w:p>
        </w:tc>
        <w:tc>
          <w:tcPr>
            <w:tcW w:w="1080" w:type="dxa"/>
            <w:tcBorders>
              <w:right w:val="single" w:color="auto" w:sz="4" w:space="0"/>
            </w:tcBorders>
            <w:vAlign w:val="center"/>
          </w:tcPr>
          <w:p w14:paraId="59F6DBF0">
            <w:pPr>
              <w:pStyle w:val="54"/>
              <w:spacing w:line="360" w:lineRule="auto"/>
              <w:jc w:val="center"/>
              <w:rPr>
                <w:rFonts w:hint="default" w:asciiTheme="minorEastAsia" w:hAnsiTheme="minorEastAsia"/>
                <w:sz w:val="24"/>
                <w:szCs w:val="24"/>
              </w:rPr>
            </w:pPr>
          </w:p>
        </w:tc>
        <w:tc>
          <w:tcPr>
            <w:tcW w:w="1081" w:type="dxa"/>
            <w:tcBorders>
              <w:left w:val="single" w:color="auto" w:sz="4" w:space="0"/>
            </w:tcBorders>
            <w:vAlign w:val="center"/>
          </w:tcPr>
          <w:p w14:paraId="2D0CD928">
            <w:pPr>
              <w:pStyle w:val="54"/>
              <w:spacing w:line="360" w:lineRule="auto"/>
              <w:jc w:val="center"/>
              <w:rPr>
                <w:rFonts w:hint="default" w:asciiTheme="minorEastAsia" w:hAnsiTheme="minorEastAsia"/>
                <w:sz w:val="24"/>
                <w:szCs w:val="24"/>
              </w:rPr>
            </w:pPr>
          </w:p>
        </w:tc>
        <w:tc>
          <w:tcPr>
            <w:tcW w:w="1081" w:type="dxa"/>
            <w:tcBorders>
              <w:left w:val="single" w:color="auto" w:sz="4" w:space="0"/>
            </w:tcBorders>
            <w:vAlign w:val="center"/>
          </w:tcPr>
          <w:p w14:paraId="45A32A85">
            <w:pPr>
              <w:pStyle w:val="54"/>
              <w:spacing w:line="360" w:lineRule="auto"/>
              <w:jc w:val="center"/>
              <w:rPr>
                <w:rFonts w:hint="default" w:asciiTheme="minorEastAsia" w:hAnsiTheme="minorEastAsia"/>
                <w:sz w:val="24"/>
                <w:szCs w:val="24"/>
              </w:rPr>
            </w:pPr>
          </w:p>
        </w:tc>
      </w:tr>
      <w:tr w14:paraId="0C25F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35292C04">
            <w:pPr>
              <w:pStyle w:val="54"/>
              <w:spacing w:line="360" w:lineRule="auto"/>
              <w:jc w:val="center"/>
              <w:rPr>
                <w:rFonts w:hint="default" w:asciiTheme="minorEastAsia" w:hAnsiTheme="minorEastAsia"/>
                <w:sz w:val="24"/>
                <w:szCs w:val="24"/>
              </w:rPr>
            </w:pPr>
          </w:p>
        </w:tc>
        <w:tc>
          <w:tcPr>
            <w:tcW w:w="1879" w:type="dxa"/>
            <w:vAlign w:val="center"/>
          </w:tcPr>
          <w:p w14:paraId="16029730">
            <w:pPr>
              <w:spacing w:line="360" w:lineRule="auto"/>
              <w:jc w:val="center"/>
              <w:rPr>
                <w:rFonts w:asciiTheme="minorEastAsia" w:hAnsiTheme="minorEastAsia"/>
                <w:sz w:val="24"/>
              </w:rPr>
            </w:pPr>
          </w:p>
        </w:tc>
        <w:tc>
          <w:tcPr>
            <w:tcW w:w="1880" w:type="dxa"/>
            <w:tcBorders>
              <w:right w:val="single" w:color="auto" w:sz="4" w:space="0"/>
            </w:tcBorders>
            <w:vAlign w:val="center"/>
          </w:tcPr>
          <w:p w14:paraId="03F5A96C">
            <w:pPr>
              <w:pStyle w:val="54"/>
              <w:spacing w:line="360" w:lineRule="auto"/>
              <w:jc w:val="center"/>
              <w:rPr>
                <w:rFonts w:hint="default" w:asciiTheme="minorEastAsia" w:hAnsiTheme="minorEastAsia"/>
                <w:sz w:val="24"/>
                <w:szCs w:val="24"/>
              </w:rPr>
            </w:pPr>
          </w:p>
        </w:tc>
        <w:tc>
          <w:tcPr>
            <w:tcW w:w="1080" w:type="dxa"/>
            <w:tcBorders>
              <w:right w:val="single" w:color="auto" w:sz="4" w:space="0"/>
            </w:tcBorders>
            <w:vAlign w:val="center"/>
          </w:tcPr>
          <w:p w14:paraId="6FF053BC">
            <w:pPr>
              <w:pStyle w:val="54"/>
              <w:spacing w:line="360" w:lineRule="auto"/>
              <w:jc w:val="center"/>
              <w:rPr>
                <w:rFonts w:hint="default" w:asciiTheme="minorEastAsia" w:hAnsiTheme="minorEastAsia"/>
                <w:sz w:val="24"/>
                <w:szCs w:val="24"/>
              </w:rPr>
            </w:pPr>
          </w:p>
        </w:tc>
        <w:tc>
          <w:tcPr>
            <w:tcW w:w="1081" w:type="dxa"/>
            <w:tcBorders>
              <w:left w:val="single" w:color="auto" w:sz="4" w:space="0"/>
            </w:tcBorders>
            <w:vAlign w:val="center"/>
          </w:tcPr>
          <w:p w14:paraId="581DD993">
            <w:pPr>
              <w:pStyle w:val="54"/>
              <w:spacing w:line="360" w:lineRule="auto"/>
              <w:jc w:val="center"/>
              <w:rPr>
                <w:rFonts w:hint="default" w:asciiTheme="minorEastAsia" w:hAnsiTheme="minorEastAsia"/>
                <w:sz w:val="24"/>
                <w:szCs w:val="24"/>
              </w:rPr>
            </w:pPr>
          </w:p>
        </w:tc>
        <w:tc>
          <w:tcPr>
            <w:tcW w:w="1081" w:type="dxa"/>
            <w:tcBorders>
              <w:left w:val="single" w:color="auto" w:sz="4" w:space="0"/>
            </w:tcBorders>
            <w:vAlign w:val="center"/>
          </w:tcPr>
          <w:p w14:paraId="1BB51F69">
            <w:pPr>
              <w:pStyle w:val="54"/>
              <w:spacing w:line="360" w:lineRule="auto"/>
              <w:jc w:val="center"/>
              <w:rPr>
                <w:rFonts w:hint="default" w:asciiTheme="minorEastAsia" w:hAnsiTheme="minorEastAsia"/>
                <w:sz w:val="24"/>
                <w:szCs w:val="24"/>
              </w:rPr>
            </w:pPr>
          </w:p>
        </w:tc>
      </w:tr>
      <w:tr w14:paraId="14774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2241CE17">
            <w:pPr>
              <w:pStyle w:val="54"/>
              <w:spacing w:line="360" w:lineRule="auto"/>
              <w:jc w:val="center"/>
              <w:rPr>
                <w:rFonts w:hint="default" w:asciiTheme="minorEastAsia" w:hAnsiTheme="minorEastAsia"/>
                <w:sz w:val="24"/>
                <w:szCs w:val="24"/>
              </w:rPr>
            </w:pPr>
          </w:p>
        </w:tc>
        <w:tc>
          <w:tcPr>
            <w:tcW w:w="1879" w:type="dxa"/>
            <w:vAlign w:val="center"/>
          </w:tcPr>
          <w:p w14:paraId="623F0EFB">
            <w:pPr>
              <w:spacing w:line="360" w:lineRule="auto"/>
              <w:jc w:val="center"/>
              <w:rPr>
                <w:rFonts w:asciiTheme="minorEastAsia" w:hAnsiTheme="minorEastAsia"/>
                <w:sz w:val="24"/>
              </w:rPr>
            </w:pPr>
          </w:p>
        </w:tc>
        <w:tc>
          <w:tcPr>
            <w:tcW w:w="1880" w:type="dxa"/>
            <w:tcBorders>
              <w:right w:val="single" w:color="auto" w:sz="4" w:space="0"/>
            </w:tcBorders>
            <w:vAlign w:val="center"/>
          </w:tcPr>
          <w:p w14:paraId="55FC550D">
            <w:pPr>
              <w:pStyle w:val="54"/>
              <w:spacing w:line="360" w:lineRule="auto"/>
              <w:jc w:val="center"/>
              <w:rPr>
                <w:rFonts w:hint="default" w:asciiTheme="minorEastAsia" w:hAnsiTheme="minorEastAsia"/>
                <w:sz w:val="24"/>
                <w:szCs w:val="24"/>
              </w:rPr>
            </w:pPr>
          </w:p>
        </w:tc>
        <w:tc>
          <w:tcPr>
            <w:tcW w:w="1080" w:type="dxa"/>
            <w:tcBorders>
              <w:right w:val="single" w:color="auto" w:sz="4" w:space="0"/>
            </w:tcBorders>
            <w:vAlign w:val="center"/>
          </w:tcPr>
          <w:p w14:paraId="11F3AA39">
            <w:pPr>
              <w:pStyle w:val="54"/>
              <w:spacing w:line="360" w:lineRule="auto"/>
              <w:jc w:val="center"/>
              <w:rPr>
                <w:rFonts w:hint="default" w:asciiTheme="minorEastAsia" w:hAnsiTheme="minorEastAsia"/>
                <w:sz w:val="24"/>
                <w:szCs w:val="24"/>
              </w:rPr>
            </w:pPr>
          </w:p>
        </w:tc>
        <w:tc>
          <w:tcPr>
            <w:tcW w:w="1081" w:type="dxa"/>
            <w:tcBorders>
              <w:left w:val="single" w:color="auto" w:sz="4" w:space="0"/>
            </w:tcBorders>
            <w:vAlign w:val="center"/>
          </w:tcPr>
          <w:p w14:paraId="70C1E522">
            <w:pPr>
              <w:pStyle w:val="54"/>
              <w:spacing w:line="360" w:lineRule="auto"/>
              <w:jc w:val="center"/>
              <w:rPr>
                <w:rFonts w:hint="default" w:asciiTheme="minorEastAsia" w:hAnsiTheme="minorEastAsia"/>
                <w:sz w:val="24"/>
                <w:szCs w:val="24"/>
              </w:rPr>
            </w:pPr>
          </w:p>
        </w:tc>
        <w:tc>
          <w:tcPr>
            <w:tcW w:w="1081" w:type="dxa"/>
            <w:tcBorders>
              <w:left w:val="single" w:color="auto" w:sz="4" w:space="0"/>
            </w:tcBorders>
            <w:vAlign w:val="center"/>
          </w:tcPr>
          <w:p w14:paraId="791D90E9">
            <w:pPr>
              <w:pStyle w:val="54"/>
              <w:spacing w:line="360" w:lineRule="auto"/>
              <w:jc w:val="center"/>
              <w:rPr>
                <w:rFonts w:hint="default" w:asciiTheme="minorEastAsia" w:hAnsiTheme="minorEastAsia"/>
                <w:sz w:val="24"/>
                <w:szCs w:val="24"/>
              </w:rPr>
            </w:pPr>
          </w:p>
        </w:tc>
      </w:tr>
      <w:tr w14:paraId="44320F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70959FA6">
            <w:pPr>
              <w:spacing w:line="360" w:lineRule="auto"/>
              <w:jc w:val="center"/>
              <w:rPr>
                <w:rFonts w:asciiTheme="minorEastAsia" w:hAnsiTheme="minorEastAsia"/>
                <w:sz w:val="24"/>
              </w:rPr>
            </w:pPr>
          </w:p>
        </w:tc>
        <w:tc>
          <w:tcPr>
            <w:tcW w:w="5920" w:type="dxa"/>
            <w:gridSpan w:val="4"/>
            <w:vAlign w:val="center"/>
          </w:tcPr>
          <w:p w14:paraId="79CA82CB">
            <w:pPr>
              <w:spacing w:line="360" w:lineRule="auto"/>
              <w:jc w:val="right"/>
              <w:rPr>
                <w:rFonts w:asciiTheme="minorEastAsia" w:hAnsiTheme="minorEastAsia"/>
                <w:sz w:val="24"/>
              </w:rPr>
            </w:pPr>
            <w:r>
              <w:rPr>
                <w:rFonts w:asciiTheme="minorEastAsia" w:hAnsiTheme="minorEastAsia"/>
                <w:sz w:val="24"/>
              </w:rPr>
              <w:t>合计</w:t>
            </w:r>
          </w:p>
        </w:tc>
        <w:tc>
          <w:tcPr>
            <w:tcW w:w="1081" w:type="dxa"/>
            <w:tcBorders>
              <w:left w:val="single" w:color="auto" w:sz="4" w:space="0"/>
            </w:tcBorders>
            <w:vAlign w:val="center"/>
          </w:tcPr>
          <w:p w14:paraId="559D2A13">
            <w:pPr>
              <w:spacing w:line="360" w:lineRule="auto"/>
              <w:jc w:val="center"/>
              <w:rPr>
                <w:rFonts w:asciiTheme="minorEastAsia" w:hAnsiTheme="minorEastAsia"/>
                <w:sz w:val="24"/>
              </w:rPr>
            </w:pPr>
          </w:p>
        </w:tc>
      </w:tr>
    </w:tbl>
    <w:p w14:paraId="159F6685"/>
    <w:p w14:paraId="026A5A0D">
      <w:pPr>
        <w:spacing w:line="360" w:lineRule="auto"/>
        <w:ind w:firstLine="480" w:firstLineChars="200"/>
        <w:rPr>
          <w:rFonts w:ascii="宋体" w:hAnsi="宋体" w:eastAsia="宋体" w:cs="Times New Roman"/>
          <w:sz w:val="24"/>
          <w:szCs w:val="24"/>
        </w:rPr>
      </w:pPr>
    </w:p>
    <w:p w14:paraId="6635EA80">
      <w:pPr>
        <w:spacing w:line="276" w:lineRule="auto"/>
        <w:ind w:firstLine="480" w:firstLineChars="200"/>
        <w:rPr>
          <w:rFonts w:ascii="宋体" w:hAnsi="宋体" w:eastAsia="宋体" w:cs="Times New Roman"/>
          <w:sz w:val="24"/>
          <w:szCs w:val="24"/>
        </w:rPr>
        <w:sectPr>
          <w:footerReference r:id="rId7" w:type="first"/>
          <w:footerReference r:id="rId6" w:type="default"/>
          <w:pgSz w:w="11906" w:h="16838"/>
          <w:pgMar w:top="1418" w:right="1418" w:bottom="1418" w:left="1418" w:header="851" w:footer="992" w:gutter="0"/>
          <w:cols w:space="720" w:num="1"/>
          <w:docGrid w:linePitch="312" w:charSpace="0"/>
        </w:sectPr>
      </w:pPr>
    </w:p>
    <w:p w14:paraId="5D6A389E">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（二）《技术商务部分》的格式补充如下：</w:t>
      </w:r>
    </w:p>
    <w:p w14:paraId="0B538262">
      <w:pPr>
        <w:spacing w:line="360" w:lineRule="auto"/>
        <w:jc w:val="center"/>
        <w:rPr>
          <w:rFonts w:ascii="黑体" w:hAnsi="黑体" w:eastAsia="黑体" w:cs="宋体"/>
          <w:b/>
          <w:bCs/>
          <w:kern w:val="0"/>
          <w:sz w:val="28"/>
          <w:szCs w:val="18"/>
        </w:rPr>
      </w:pPr>
    </w:p>
    <w:p w14:paraId="7FBFB211">
      <w:pPr>
        <w:spacing w:line="360" w:lineRule="auto"/>
        <w:jc w:val="center"/>
        <w:rPr>
          <w:rFonts w:ascii="黑体" w:hAnsi="黑体" w:eastAsia="黑体" w:cs="宋体"/>
          <w:b/>
          <w:bCs/>
          <w:kern w:val="0"/>
          <w:sz w:val="28"/>
          <w:szCs w:val="18"/>
        </w:rPr>
      </w:pPr>
      <w:r>
        <w:rPr>
          <w:rFonts w:ascii="黑体" w:hAnsi="黑体" w:eastAsia="黑体" w:cs="宋体"/>
          <w:b/>
          <w:bCs/>
          <w:kern w:val="0"/>
          <w:sz w:val="28"/>
          <w:szCs w:val="18"/>
        </w:rPr>
        <w:t>四、投标人提交的其他资料</w:t>
      </w:r>
    </w:p>
    <w:p w14:paraId="07E9DB89">
      <w:pPr>
        <w:spacing w:line="360" w:lineRule="auto"/>
        <w:jc w:val="center"/>
        <w:rPr>
          <w:rFonts w:ascii="黑体" w:hAnsi="黑体" w:eastAsia="黑体" w:cs="宋体"/>
          <w:b/>
          <w:bCs/>
          <w:kern w:val="0"/>
          <w:sz w:val="28"/>
          <w:szCs w:val="18"/>
        </w:rPr>
      </w:pPr>
      <w:r>
        <w:rPr>
          <w:rFonts w:hint="eastAsia" w:ascii="黑体" w:hAnsi="黑体" w:eastAsia="黑体" w:cs="宋体"/>
          <w:b/>
          <w:bCs/>
          <w:kern w:val="0"/>
          <w:sz w:val="28"/>
          <w:szCs w:val="18"/>
        </w:rPr>
        <w:t>（一）带“★”号条款逐条响应情况表</w:t>
      </w:r>
    </w:p>
    <w:p w14:paraId="60E28A8D">
      <w:pPr>
        <w:spacing w:line="360" w:lineRule="auto"/>
        <w:rPr>
          <w:rFonts w:ascii="宋体" w:hAnsi="宋体" w:eastAsia="宋体" w:cs="Times New Roman"/>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Times New Roman"/>
          <w:sz w:val="24"/>
          <w:szCs w:val="24"/>
        </w:rPr>
        <w:t xml:space="preserve">     招标编号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8"/>
        <w:gridCol w:w="3333"/>
        <w:gridCol w:w="1836"/>
        <w:gridCol w:w="2627"/>
      </w:tblGrid>
      <w:tr w14:paraId="0E285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968" w:type="dxa"/>
            <w:vAlign w:val="center"/>
          </w:tcPr>
          <w:p w14:paraId="0329A0FC">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条款号</w:t>
            </w:r>
          </w:p>
        </w:tc>
        <w:tc>
          <w:tcPr>
            <w:tcW w:w="3333" w:type="dxa"/>
            <w:vAlign w:val="center"/>
          </w:tcPr>
          <w:p w14:paraId="4B0BEC28">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招标文件中带“★”号的条款</w:t>
            </w:r>
          </w:p>
        </w:tc>
        <w:tc>
          <w:tcPr>
            <w:tcW w:w="1836" w:type="dxa"/>
            <w:vAlign w:val="center"/>
          </w:tcPr>
          <w:p w14:paraId="6A982359">
            <w:pPr>
              <w:spacing w:line="360" w:lineRule="auto"/>
              <w:jc w:val="center"/>
              <w:rPr>
                <w:rFonts w:ascii="宋体" w:hAnsi="宋体" w:eastAsia="宋体" w:cs="Times New Roman"/>
                <w:kern w:val="0"/>
                <w:sz w:val="20"/>
                <w:szCs w:val="24"/>
              </w:rPr>
            </w:pPr>
            <w:r>
              <w:rPr>
                <w:rFonts w:ascii="宋体" w:hAnsi="宋体" w:eastAsia="宋体" w:cs="Times New Roman"/>
                <w:kern w:val="0"/>
                <w:sz w:val="20"/>
                <w:szCs w:val="24"/>
              </w:rPr>
              <w:t>投标响应</w:t>
            </w:r>
            <w:r>
              <w:rPr>
                <w:rFonts w:hint="eastAsia" w:ascii="宋体" w:hAnsi="宋体" w:eastAsia="宋体" w:cs="Times New Roman"/>
                <w:kern w:val="0"/>
                <w:sz w:val="20"/>
                <w:szCs w:val="24"/>
              </w:rPr>
              <w:t>内容</w:t>
            </w:r>
          </w:p>
        </w:tc>
        <w:tc>
          <w:tcPr>
            <w:tcW w:w="2627" w:type="dxa"/>
            <w:vAlign w:val="center"/>
          </w:tcPr>
          <w:p w14:paraId="0A693ED5">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对应投标文件页码</w:t>
            </w:r>
          </w:p>
        </w:tc>
      </w:tr>
      <w:tr w14:paraId="089AA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153A6C7B">
            <w:pPr>
              <w:spacing w:line="360" w:lineRule="auto"/>
              <w:jc w:val="center"/>
              <w:rPr>
                <w:rFonts w:ascii="宋体" w:hAnsi="宋体" w:eastAsia="宋体" w:cs="Times New Roman"/>
                <w:kern w:val="0"/>
                <w:sz w:val="20"/>
                <w:szCs w:val="24"/>
              </w:rPr>
            </w:pPr>
          </w:p>
        </w:tc>
        <w:tc>
          <w:tcPr>
            <w:tcW w:w="3333" w:type="dxa"/>
            <w:vAlign w:val="center"/>
          </w:tcPr>
          <w:p w14:paraId="747FEF44">
            <w:pPr>
              <w:spacing w:line="360" w:lineRule="auto"/>
              <w:jc w:val="center"/>
              <w:rPr>
                <w:rFonts w:ascii="宋体" w:hAnsi="宋体" w:eastAsia="宋体" w:cs="宋体"/>
                <w:bCs/>
                <w:kern w:val="0"/>
                <w:sz w:val="20"/>
                <w:szCs w:val="24"/>
              </w:rPr>
            </w:pPr>
          </w:p>
        </w:tc>
        <w:tc>
          <w:tcPr>
            <w:tcW w:w="1836" w:type="dxa"/>
            <w:vAlign w:val="center"/>
          </w:tcPr>
          <w:p w14:paraId="05FB851C">
            <w:pPr>
              <w:spacing w:line="360" w:lineRule="auto"/>
              <w:jc w:val="center"/>
              <w:rPr>
                <w:rFonts w:ascii="宋体" w:hAnsi="宋体" w:eastAsia="宋体" w:cs="Times New Roman"/>
                <w:kern w:val="0"/>
                <w:sz w:val="20"/>
                <w:szCs w:val="24"/>
              </w:rPr>
            </w:pPr>
          </w:p>
        </w:tc>
        <w:tc>
          <w:tcPr>
            <w:tcW w:w="2627" w:type="dxa"/>
            <w:vAlign w:val="center"/>
          </w:tcPr>
          <w:p w14:paraId="07DDC3BF">
            <w:pPr>
              <w:spacing w:line="360" w:lineRule="auto"/>
              <w:jc w:val="center"/>
              <w:rPr>
                <w:rFonts w:ascii="宋体" w:hAnsi="宋体" w:eastAsia="宋体" w:cs="Times New Roman"/>
                <w:kern w:val="0"/>
                <w:sz w:val="20"/>
                <w:szCs w:val="24"/>
              </w:rPr>
            </w:pPr>
          </w:p>
        </w:tc>
      </w:tr>
      <w:tr w14:paraId="28788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49093925">
            <w:pPr>
              <w:spacing w:line="360" w:lineRule="auto"/>
              <w:jc w:val="center"/>
              <w:rPr>
                <w:rFonts w:ascii="宋体" w:hAnsi="宋体" w:eastAsia="宋体" w:cs="Times New Roman"/>
                <w:kern w:val="0"/>
                <w:sz w:val="20"/>
                <w:szCs w:val="24"/>
              </w:rPr>
            </w:pPr>
          </w:p>
        </w:tc>
        <w:tc>
          <w:tcPr>
            <w:tcW w:w="3333" w:type="dxa"/>
            <w:vAlign w:val="center"/>
          </w:tcPr>
          <w:p w14:paraId="74E937BD">
            <w:pPr>
              <w:spacing w:line="360" w:lineRule="auto"/>
              <w:jc w:val="center"/>
              <w:rPr>
                <w:rFonts w:ascii="宋体" w:hAnsi="宋体" w:eastAsia="宋体" w:cs="宋体"/>
                <w:bCs/>
                <w:kern w:val="0"/>
                <w:sz w:val="20"/>
                <w:szCs w:val="24"/>
              </w:rPr>
            </w:pPr>
          </w:p>
        </w:tc>
        <w:tc>
          <w:tcPr>
            <w:tcW w:w="1836" w:type="dxa"/>
            <w:vAlign w:val="center"/>
          </w:tcPr>
          <w:p w14:paraId="7B4B6A79">
            <w:pPr>
              <w:spacing w:line="360" w:lineRule="auto"/>
              <w:jc w:val="center"/>
              <w:rPr>
                <w:rFonts w:ascii="宋体" w:hAnsi="宋体" w:eastAsia="宋体" w:cs="Times New Roman"/>
                <w:kern w:val="0"/>
                <w:sz w:val="20"/>
                <w:szCs w:val="24"/>
              </w:rPr>
            </w:pPr>
          </w:p>
        </w:tc>
        <w:tc>
          <w:tcPr>
            <w:tcW w:w="2627" w:type="dxa"/>
            <w:vAlign w:val="center"/>
          </w:tcPr>
          <w:p w14:paraId="385BA289">
            <w:pPr>
              <w:spacing w:line="360" w:lineRule="auto"/>
              <w:jc w:val="center"/>
              <w:rPr>
                <w:rFonts w:ascii="宋体" w:hAnsi="宋体" w:eastAsia="宋体" w:cs="Times New Roman"/>
                <w:kern w:val="0"/>
                <w:sz w:val="20"/>
                <w:szCs w:val="24"/>
              </w:rPr>
            </w:pPr>
          </w:p>
        </w:tc>
      </w:tr>
      <w:tr w14:paraId="11770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5104E600">
            <w:pPr>
              <w:spacing w:line="360" w:lineRule="auto"/>
              <w:jc w:val="center"/>
              <w:rPr>
                <w:rFonts w:ascii="宋体" w:hAnsi="宋体" w:eastAsia="宋体" w:cs="Times New Roman"/>
                <w:kern w:val="0"/>
                <w:sz w:val="20"/>
                <w:szCs w:val="24"/>
              </w:rPr>
            </w:pPr>
          </w:p>
        </w:tc>
        <w:tc>
          <w:tcPr>
            <w:tcW w:w="3333" w:type="dxa"/>
            <w:vAlign w:val="center"/>
          </w:tcPr>
          <w:p w14:paraId="3936A569">
            <w:pPr>
              <w:spacing w:line="360" w:lineRule="auto"/>
              <w:jc w:val="center"/>
              <w:rPr>
                <w:rFonts w:ascii="宋体" w:hAnsi="宋体" w:eastAsia="宋体" w:cs="宋体"/>
                <w:bCs/>
                <w:kern w:val="0"/>
                <w:sz w:val="20"/>
                <w:szCs w:val="24"/>
              </w:rPr>
            </w:pPr>
          </w:p>
        </w:tc>
        <w:tc>
          <w:tcPr>
            <w:tcW w:w="1836" w:type="dxa"/>
            <w:vAlign w:val="center"/>
          </w:tcPr>
          <w:p w14:paraId="1A7AB37C">
            <w:pPr>
              <w:spacing w:line="360" w:lineRule="auto"/>
              <w:jc w:val="center"/>
              <w:rPr>
                <w:rFonts w:ascii="宋体" w:hAnsi="宋体" w:eastAsia="宋体" w:cs="Times New Roman"/>
                <w:kern w:val="0"/>
                <w:sz w:val="20"/>
                <w:szCs w:val="24"/>
              </w:rPr>
            </w:pPr>
          </w:p>
        </w:tc>
        <w:tc>
          <w:tcPr>
            <w:tcW w:w="2627" w:type="dxa"/>
            <w:vAlign w:val="center"/>
          </w:tcPr>
          <w:p w14:paraId="2035C03D">
            <w:pPr>
              <w:spacing w:line="360" w:lineRule="auto"/>
              <w:jc w:val="center"/>
              <w:rPr>
                <w:rFonts w:ascii="宋体" w:hAnsi="宋体" w:eastAsia="宋体" w:cs="Times New Roman"/>
                <w:kern w:val="0"/>
                <w:sz w:val="20"/>
                <w:szCs w:val="24"/>
              </w:rPr>
            </w:pPr>
          </w:p>
        </w:tc>
      </w:tr>
      <w:tr w14:paraId="704CA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576A1B1E">
            <w:pPr>
              <w:spacing w:line="360" w:lineRule="auto"/>
              <w:jc w:val="center"/>
              <w:rPr>
                <w:rFonts w:ascii="宋体" w:hAnsi="宋体" w:eastAsia="宋体" w:cs="Times New Roman"/>
                <w:kern w:val="0"/>
                <w:sz w:val="20"/>
                <w:szCs w:val="24"/>
              </w:rPr>
            </w:pPr>
          </w:p>
        </w:tc>
        <w:tc>
          <w:tcPr>
            <w:tcW w:w="3333" w:type="dxa"/>
            <w:vAlign w:val="center"/>
          </w:tcPr>
          <w:p w14:paraId="776499F1">
            <w:pPr>
              <w:spacing w:line="360" w:lineRule="auto"/>
              <w:jc w:val="center"/>
              <w:rPr>
                <w:rFonts w:ascii="宋体" w:hAnsi="宋体" w:eastAsia="宋体" w:cs="宋体"/>
                <w:bCs/>
                <w:kern w:val="0"/>
                <w:sz w:val="20"/>
                <w:szCs w:val="24"/>
              </w:rPr>
            </w:pPr>
          </w:p>
        </w:tc>
        <w:tc>
          <w:tcPr>
            <w:tcW w:w="1836" w:type="dxa"/>
            <w:vAlign w:val="center"/>
          </w:tcPr>
          <w:p w14:paraId="77253232">
            <w:pPr>
              <w:spacing w:line="360" w:lineRule="auto"/>
              <w:jc w:val="center"/>
              <w:rPr>
                <w:rFonts w:ascii="宋体" w:hAnsi="宋体" w:eastAsia="宋体" w:cs="Times New Roman"/>
                <w:kern w:val="0"/>
                <w:sz w:val="20"/>
                <w:szCs w:val="24"/>
              </w:rPr>
            </w:pPr>
          </w:p>
        </w:tc>
        <w:tc>
          <w:tcPr>
            <w:tcW w:w="2627" w:type="dxa"/>
            <w:vAlign w:val="center"/>
          </w:tcPr>
          <w:p w14:paraId="7B417216">
            <w:pPr>
              <w:spacing w:line="360" w:lineRule="auto"/>
              <w:jc w:val="center"/>
              <w:rPr>
                <w:rFonts w:ascii="宋体" w:hAnsi="宋体" w:eastAsia="宋体" w:cs="Times New Roman"/>
                <w:kern w:val="0"/>
                <w:sz w:val="20"/>
                <w:szCs w:val="24"/>
              </w:rPr>
            </w:pPr>
          </w:p>
        </w:tc>
      </w:tr>
      <w:tr w14:paraId="0A005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493B38F8">
            <w:pPr>
              <w:spacing w:line="360" w:lineRule="auto"/>
              <w:jc w:val="center"/>
              <w:rPr>
                <w:rFonts w:ascii="宋体" w:hAnsi="宋体" w:eastAsia="宋体" w:cs="Times New Roman"/>
                <w:kern w:val="0"/>
                <w:sz w:val="20"/>
                <w:szCs w:val="24"/>
              </w:rPr>
            </w:pPr>
          </w:p>
        </w:tc>
        <w:tc>
          <w:tcPr>
            <w:tcW w:w="3333" w:type="dxa"/>
            <w:vAlign w:val="center"/>
          </w:tcPr>
          <w:p w14:paraId="5D31F2F7">
            <w:pPr>
              <w:spacing w:line="360" w:lineRule="auto"/>
              <w:jc w:val="center"/>
              <w:rPr>
                <w:rFonts w:ascii="宋体" w:hAnsi="宋体" w:eastAsia="宋体" w:cs="宋体"/>
                <w:bCs/>
                <w:kern w:val="0"/>
                <w:sz w:val="20"/>
                <w:szCs w:val="24"/>
              </w:rPr>
            </w:pPr>
          </w:p>
        </w:tc>
        <w:tc>
          <w:tcPr>
            <w:tcW w:w="1836" w:type="dxa"/>
            <w:vAlign w:val="center"/>
          </w:tcPr>
          <w:p w14:paraId="61398306">
            <w:pPr>
              <w:spacing w:line="360" w:lineRule="auto"/>
              <w:jc w:val="center"/>
              <w:rPr>
                <w:rFonts w:ascii="宋体" w:hAnsi="宋体" w:eastAsia="宋体" w:cs="Times New Roman"/>
                <w:kern w:val="0"/>
                <w:sz w:val="20"/>
                <w:szCs w:val="24"/>
              </w:rPr>
            </w:pPr>
          </w:p>
        </w:tc>
        <w:tc>
          <w:tcPr>
            <w:tcW w:w="2627" w:type="dxa"/>
            <w:vAlign w:val="center"/>
          </w:tcPr>
          <w:p w14:paraId="09B370F1">
            <w:pPr>
              <w:spacing w:line="360" w:lineRule="auto"/>
              <w:jc w:val="center"/>
              <w:rPr>
                <w:rFonts w:ascii="宋体" w:hAnsi="宋体" w:eastAsia="宋体" w:cs="Times New Roman"/>
                <w:kern w:val="0"/>
                <w:sz w:val="20"/>
                <w:szCs w:val="24"/>
              </w:rPr>
            </w:pPr>
          </w:p>
        </w:tc>
      </w:tr>
    </w:tbl>
    <w:p w14:paraId="6BFF03CA">
      <w:pPr>
        <w:spacing w:line="380" w:lineRule="exact"/>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以上★号条款为招标文件中的所有★号条款，无论是技术指标或文字描述要求，投标人必须逐条如实地书面响应。</w:t>
      </w:r>
    </w:p>
    <w:p w14:paraId="079527D0">
      <w:pPr>
        <w:spacing w:line="380" w:lineRule="exact"/>
        <w:ind w:firstLine="482" w:firstLineChars="200"/>
        <w:jc w:val="left"/>
        <w:rPr>
          <w:rFonts w:ascii="宋体" w:hAnsi="宋体" w:eastAsia="宋体" w:cs="Times New Roman"/>
          <w:b/>
          <w:sz w:val="24"/>
          <w:szCs w:val="24"/>
        </w:rPr>
      </w:pPr>
    </w:p>
    <w:p w14:paraId="7B3BA46D">
      <w:pPr>
        <w:spacing w:line="360" w:lineRule="auto"/>
        <w:ind w:firstLine="4200" w:firstLineChars="1750"/>
        <w:rPr>
          <w:rFonts w:ascii="宋体" w:hAnsi="宋体" w:eastAsia="宋体" w:cs="Times New Roman"/>
          <w:sz w:val="24"/>
          <w:szCs w:val="24"/>
          <w:u w:val="single"/>
        </w:rPr>
      </w:pPr>
      <w:r>
        <w:rPr>
          <w:rFonts w:hint="eastAsia" w:ascii="宋体" w:hAnsi="宋体" w:eastAsia="宋体" w:cs="Times New Roman"/>
          <w:sz w:val="24"/>
          <w:szCs w:val="24"/>
        </w:rPr>
        <w:t>投标人全称（加盖公章）：</w:t>
      </w:r>
      <w:r>
        <w:rPr>
          <w:rFonts w:hint="eastAsia" w:ascii="宋体" w:hAnsi="宋体" w:eastAsia="宋体" w:cs="Times New Roman"/>
          <w:sz w:val="24"/>
          <w:szCs w:val="24"/>
          <w:u w:val="single"/>
        </w:rPr>
        <w:t xml:space="preserve">           </w:t>
      </w:r>
    </w:p>
    <w:p w14:paraId="217883CD">
      <w:pPr>
        <w:spacing w:line="360" w:lineRule="auto"/>
        <w:ind w:firstLine="4200" w:firstLineChars="1750"/>
        <w:rPr>
          <w:rFonts w:ascii="宋体" w:hAnsi="宋体" w:eastAsia="宋体" w:cs="Times New Roman"/>
          <w:sz w:val="24"/>
          <w:szCs w:val="24"/>
          <w:u w:val="single"/>
        </w:rPr>
      </w:pPr>
      <w:r>
        <w:rPr>
          <w:rFonts w:hint="eastAsia" w:ascii="宋体" w:hAnsi="宋体" w:eastAsia="宋体" w:cs="Times New Roman"/>
          <w:sz w:val="24"/>
          <w:szCs w:val="24"/>
        </w:rPr>
        <w:t xml:space="preserve">日   期： </w:t>
      </w:r>
      <w:r>
        <w:rPr>
          <w:rFonts w:hint="eastAsia" w:ascii="宋体" w:hAnsi="宋体" w:eastAsia="宋体" w:cs="Times New Roman"/>
          <w:sz w:val="24"/>
          <w:szCs w:val="24"/>
          <w:u w:val="single"/>
        </w:rPr>
        <w:t xml:space="preserve">                        </w:t>
      </w:r>
    </w:p>
    <w:p w14:paraId="56D3692A">
      <w:pPr>
        <w:spacing w:line="360" w:lineRule="auto"/>
        <w:jc w:val="center"/>
        <w:rPr>
          <w:rFonts w:ascii="黑体" w:hAnsi="黑体" w:eastAsia="黑体" w:cs="宋体"/>
          <w:b/>
          <w:bCs/>
          <w:kern w:val="0"/>
          <w:sz w:val="28"/>
          <w:szCs w:val="18"/>
        </w:rPr>
      </w:pPr>
      <w:bookmarkStart w:id="35" w:name="_Toc100307875"/>
      <w:r>
        <w:rPr>
          <w:rFonts w:hint="eastAsia" w:ascii="黑体" w:hAnsi="黑体" w:eastAsia="黑体" w:cs="宋体"/>
          <w:b/>
          <w:bCs/>
          <w:kern w:val="0"/>
          <w:sz w:val="28"/>
          <w:szCs w:val="18"/>
        </w:rPr>
        <w:t>（二）技术商务评分响应索引表</w:t>
      </w:r>
      <w:bookmarkEnd w:id="35"/>
    </w:p>
    <w:tbl>
      <w:tblPr>
        <w:tblStyle w:val="17"/>
        <w:tblW w:w="888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134"/>
        <w:gridCol w:w="4732"/>
        <w:gridCol w:w="3022"/>
      </w:tblGrid>
      <w:tr w14:paraId="4982C822">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07E2B908">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序号</w:t>
            </w:r>
          </w:p>
        </w:tc>
        <w:tc>
          <w:tcPr>
            <w:tcW w:w="4732" w:type="dxa"/>
            <w:vAlign w:val="center"/>
          </w:tcPr>
          <w:p w14:paraId="4BD35814">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评分标准要求</w:t>
            </w:r>
          </w:p>
        </w:tc>
        <w:tc>
          <w:tcPr>
            <w:tcW w:w="3022" w:type="dxa"/>
            <w:vAlign w:val="center"/>
          </w:tcPr>
          <w:p w14:paraId="6077D822">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对应投标文件页码</w:t>
            </w:r>
          </w:p>
        </w:tc>
      </w:tr>
      <w:tr w14:paraId="7E3A865A">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14:paraId="58FED912">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技术因素评分</w:t>
            </w:r>
          </w:p>
        </w:tc>
      </w:tr>
      <w:tr w14:paraId="5E2EEBB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5767397E">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1-1</w:t>
            </w:r>
          </w:p>
        </w:tc>
        <w:tc>
          <w:tcPr>
            <w:tcW w:w="4732" w:type="dxa"/>
            <w:vAlign w:val="center"/>
          </w:tcPr>
          <w:p w14:paraId="7CBD5885">
            <w:pPr>
              <w:spacing w:before="156" w:beforeLines="50" w:after="156" w:afterLines="50"/>
              <w:jc w:val="center"/>
              <w:rPr>
                <w:rFonts w:ascii="宋体" w:hAnsi="宋体" w:eastAsia="黑体" w:cs="Times New Roman"/>
                <w:b/>
                <w:bCs/>
                <w:sz w:val="24"/>
                <w:szCs w:val="32"/>
              </w:rPr>
            </w:pPr>
          </w:p>
        </w:tc>
        <w:tc>
          <w:tcPr>
            <w:tcW w:w="3022" w:type="dxa"/>
            <w:vAlign w:val="center"/>
          </w:tcPr>
          <w:p w14:paraId="3FCB36D0">
            <w:pPr>
              <w:spacing w:before="156" w:beforeLines="50" w:after="156" w:afterLines="50"/>
              <w:jc w:val="center"/>
              <w:rPr>
                <w:rFonts w:ascii="宋体" w:hAnsi="宋体" w:eastAsia="黑体" w:cs="Times New Roman"/>
                <w:b/>
                <w:bCs/>
                <w:sz w:val="24"/>
                <w:szCs w:val="32"/>
              </w:rPr>
            </w:pPr>
          </w:p>
        </w:tc>
      </w:tr>
      <w:tr w14:paraId="2B856819">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5C020902">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1-2</w:t>
            </w:r>
          </w:p>
        </w:tc>
        <w:tc>
          <w:tcPr>
            <w:tcW w:w="4732" w:type="dxa"/>
            <w:vAlign w:val="center"/>
          </w:tcPr>
          <w:p w14:paraId="33BAE42B">
            <w:pPr>
              <w:spacing w:before="156" w:beforeLines="50" w:after="156" w:afterLines="50"/>
              <w:jc w:val="center"/>
              <w:rPr>
                <w:rFonts w:ascii="宋体" w:hAnsi="宋体" w:eastAsia="黑体" w:cs="Times New Roman"/>
                <w:b/>
                <w:bCs/>
                <w:sz w:val="24"/>
                <w:szCs w:val="32"/>
              </w:rPr>
            </w:pPr>
          </w:p>
        </w:tc>
        <w:tc>
          <w:tcPr>
            <w:tcW w:w="3022" w:type="dxa"/>
            <w:vAlign w:val="center"/>
          </w:tcPr>
          <w:p w14:paraId="70F77F42">
            <w:pPr>
              <w:spacing w:before="156" w:beforeLines="50" w:after="156" w:afterLines="50"/>
              <w:jc w:val="center"/>
              <w:rPr>
                <w:rFonts w:ascii="宋体" w:hAnsi="宋体" w:eastAsia="黑体" w:cs="Times New Roman"/>
                <w:b/>
                <w:bCs/>
                <w:sz w:val="24"/>
                <w:szCs w:val="32"/>
              </w:rPr>
            </w:pPr>
          </w:p>
        </w:tc>
      </w:tr>
      <w:tr w14:paraId="7160FE9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14:paraId="37D7C4B0">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商务因素评分</w:t>
            </w:r>
          </w:p>
        </w:tc>
      </w:tr>
      <w:tr w14:paraId="27B91103">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241BCD4B">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2-1</w:t>
            </w:r>
          </w:p>
        </w:tc>
        <w:tc>
          <w:tcPr>
            <w:tcW w:w="4732" w:type="dxa"/>
            <w:vAlign w:val="center"/>
          </w:tcPr>
          <w:p w14:paraId="5DE41627">
            <w:pPr>
              <w:spacing w:before="156" w:beforeLines="50" w:after="156" w:afterLines="50"/>
              <w:jc w:val="center"/>
              <w:rPr>
                <w:rFonts w:ascii="宋体" w:hAnsi="宋体" w:eastAsia="黑体" w:cs="Times New Roman"/>
                <w:b/>
                <w:bCs/>
                <w:sz w:val="24"/>
                <w:szCs w:val="32"/>
              </w:rPr>
            </w:pPr>
          </w:p>
        </w:tc>
        <w:tc>
          <w:tcPr>
            <w:tcW w:w="3022" w:type="dxa"/>
            <w:vAlign w:val="center"/>
          </w:tcPr>
          <w:p w14:paraId="216341C0">
            <w:pPr>
              <w:spacing w:before="156" w:beforeLines="50" w:after="156" w:afterLines="50"/>
              <w:jc w:val="center"/>
              <w:rPr>
                <w:rFonts w:ascii="宋体" w:hAnsi="宋体" w:eastAsia="黑体" w:cs="Times New Roman"/>
                <w:b/>
                <w:bCs/>
                <w:sz w:val="24"/>
                <w:szCs w:val="32"/>
              </w:rPr>
            </w:pPr>
          </w:p>
        </w:tc>
      </w:tr>
      <w:tr w14:paraId="24B7A081">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545BD86C">
            <w:pPr>
              <w:spacing w:before="156" w:beforeLines="50" w:after="156" w:afterLines="50"/>
              <w:jc w:val="center"/>
              <w:rPr>
                <w:rFonts w:ascii="宋体" w:hAnsi="宋体" w:eastAsia="宋体" w:cs="Times New Roman"/>
                <w:bCs/>
                <w:sz w:val="24"/>
                <w:szCs w:val="32"/>
              </w:rPr>
            </w:pPr>
            <w:r>
              <w:rPr>
                <w:rFonts w:hint="eastAsia" w:ascii="宋体" w:hAnsi="宋体" w:eastAsia="宋体" w:cs="Times New Roman"/>
                <w:bCs/>
                <w:sz w:val="24"/>
                <w:szCs w:val="32"/>
              </w:rPr>
              <w:t>2-2</w:t>
            </w:r>
          </w:p>
        </w:tc>
        <w:tc>
          <w:tcPr>
            <w:tcW w:w="4732" w:type="dxa"/>
            <w:vAlign w:val="center"/>
          </w:tcPr>
          <w:p w14:paraId="3397314C">
            <w:pPr>
              <w:spacing w:before="156" w:beforeLines="50" w:after="156" w:afterLines="50"/>
              <w:jc w:val="center"/>
              <w:rPr>
                <w:rFonts w:ascii="宋体" w:hAnsi="宋体" w:eastAsia="黑体" w:cs="Times New Roman"/>
                <w:b/>
                <w:bCs/>
                <w:sz w:val="24"/>
                <w:szCs w:val="32"/>
              </w:rPr>
            </w:pPr>
          </w:p>
        </w:tc>
        <w:tc>
          <w:tcPr>
            <w:tcW w:w="3022" w:type="dxa"/>
            <w:vAlign w:val="center"/>
          </w:tcPr>
          <w:p w14:paraId="75628A5F">
            <w:pPr>
              <w:spacing w:before="156" w:beforeLines="50" w:after="156" w:afterLines="50"/>
              <w:jc w:val="center"/>
              <w:rPr>
                <w:rFonts w:ascii="宋体" w:hAnsi="宋体" w:eastAsia="黑体" w:cs="Times New Roman"/>
                <w:b/>
                <w:bCs/>
                <w:sz w:val="24"/>
                <w:szCs w:val="32"/>
              </w:rPr>
            </w:pPr>
          </w:p>
        </w:tc>
      </w:tr>
    </w:tbl>
    <w:p w14:paraId="17DA35FE">
      <w:pPr>
        <w:spacing w:line="360" w:lineRule="auto"/>
        <w:jc w:val="left"/>
        <w:rPr>
          <w:rFonts w:cs="宋体" w:asciiTheme="minorEastAsia" w:hAnsiTheme="minorEastAsia"/>
          <w:bCs/>
          <w:kern w:val="0"/>
          <w:sz w:val="24"/>
          <w:szCs w:val="24"/>
        </w:rPr>
      </w:pPr>
    </w:p>
    <w:p w14:paraId="39CF741B">
      <w:pPr>
        <w:sectPr>
          <w:pgSz w:w="11906" w:h="16838"/>
          <w:pgMar w:top="1418" w:right="1418" w:bottom="1418" w:left="1418" w:header="851" w:footer="992" w:gutter="0"/>
          <w:cols w:space="425" w:num="1"/>
          <w:docGrid w:type="lines" w:linePitch="312" w:charSpace="0"/>
        </w:sectPr>
      </w:pPr>
    </w:p>
    <w:p w14:paraId="28D346C5">
      <w:pPr>
        <w:spacing w:before="156" w:beforeLines="50" w:after="156" w:afterLines="50"/>
        <w:jc w:val="center"/>
        <w:rPr>
          <w:rFonts w:ascii="黑体" w:hAnsi="黑体" w:eastAsia="黑体" w:cs="Times New Roman"/>
          <w:sz w:val="32"/>
          <w:szCs w:val="32"/>
        </w:rPr>
      </w:pPr>
      <w:r>
        <w:rPr>
          <w:rFonts w:ascii="黑体" w:hAnsi="黑体" w:eastAsia="黑体" w:cs="Times New Roman"/>
          <w:sz w:val="32"/>
          <w:szCs w:val="32"/>
        </w:rPr>
        <w:t>关于</w:t>
      </w:r>
      <w:r>
        <w:rPr>
          <w:rFonts w:hint="eastAsia" w:ascii="黑体" w:hAnsi="黑体" w:eastAsia="黑体" w:cs="Times New Roman"/>
          <w:sz w:val="32"/>
          <w:szCs w:val="32"/>
        </w:rPr>
        <w:t>串标情形及后果的告知函</w:t>
      </w:r>
    </w:p>
    <w:p w14:paraId="6F2B8441">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1928102E">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一、串标情形</w:t>
      </w:r>
    </w:p>
    <w:p w14:paraId="566F04A2">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1、《政府采购法》第二十五条</w:t>
      </w:r>
      <w:r>
        <w:rPr>
          <w:rFonts w:hint="eastAsia" w:ascii="宋体" w:hAnsi="宋体" w:eastAsia="宋体" w:cs="Times New Roman"/>
          <w:sz w:val="24"/>
          <w:szCs w:val="28"/>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376E50EF">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2、《政府采购法实施条例》第七十四条</w:t>
      </w:r>
      <w:r>
        <w:rPr>
          <w:rFonts w:hint="eastAsia" w:ascii="宋体" w:hAnsi="宋体" w:eastAsia="宋体" w:cs="Times New Roman"/>
          <w:sz w:val="24"/>
          <w:szCs w:val="28"/>
        </w:rPr>
        <w:t>：有下列情形之一的，属于恶意串通，对供应商依照政府采购法第七十七条第一款的规定追究法律责任，对采购人、采购代理机构及其工作人员依照政府采购法第七十二条的规定追究法律责任：</w:t>
      </w:r>
    </w:p>
    <w:p w14:paraId="4B9E408B">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（一）供应商直接或者间接从采购人或者采购代理机构处获得其他供应商的相关情况并修改其投标文件或者响应文件；</w:t>
      </w:r>
    </w:p>
    <w:p w14:paraId="62106FC7">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（二）供应商按照采购人或者采购代理机构的授意撤换、修改投标文件或者响应文件；</w:t>
      </w:r>
    </w:p>
    <w:p w14:paraId="7CD80876">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（三）供应商之间协商报价、技术方案等投标文件或者响应文件的实质性内容；</w:t>
      </w:r>
    </w:p>
    <w:p w14:paraId="4E05300D">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（四）属于同一集团、协会、商会等组织成员的供应商按照该组织要求协同参加政府采购活动；</w:t>
      </w:r>
    </w:p>
    <w:p w14:paraId="72BD4417">
      <w:pPr>
        <w:spacing w:line="360" w:lineRule="auto"/>
        <w:ind w:firstLine="480" w:firstLineChars="200"/>
        <w:rPr>
          <w:rFonts w:ascii="宋体" w:hAnsi="宋体" w:eastAsia="宋体" w:cs="Times New Roman"/>
          <w:sz w:val="24"/>
          <w:szCs w:val="28"/>
        </w:rPr>
      </w:pPr>
      <w:bookmarkStart w:id="36" w:name="_Toc100307870"/>
      <w:r>
        <w:rPr>
          <w:rFonts w:hint="eastAsia" w:ascii="宋体" w:hAnsi="宋体" w:eastAsia="宋体" w:cs="Times New Roman"/>
          <w:sz w:val="24"/>
          <w:szCs w:val="28"/>
        </w:rPr>
        <w:t>（五）供应商之间事先约定由某一特定供应商中标、成交；</w:t>
      </w:r>
      <w:bookmarkEnd w:id="36"/>
    </w:p>
    <w:p w14:paraId="5BEED352">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（六）供应商之间商定部分供应商放弃参加政府采购活动或者放弃中标、成交；</w:t>
      </w:r>
    </w:p>
    <w:p w14:paraId="57BA6551">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（七）供应商与采购人或者采购代理机构之间、供应商相互之间，为谋求特定供应商中标、成交或者排斥其他供应商的其他串通行为。</w:t>
      </w:r>
    </w:p>
    <w:p w14:paraId="68D91360">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3、《政府采购货物和服务招标投标管理办法》（财政部令第87号）第三十七条</w:t>
      </w:r>
      <w:r>
        <w:rPr>
          <w:rFonts w:hint="eastAsia" w:ascii="宋体" w:hAnsi="宋体" w:eastAsia="宋体" w:cs="Times New Roman"/>
          <w:sz w:val="24"/>
          <w:szCs w:val="28"/>
        </w:rPr>
        <w:t>：有下列情形之一的，视为投标人串通投标，其投标无效：</w:t>
      </w:r>
    </w:p>
    <w:p w14:paraId="0C60DEAA">
      <w:pPr>
        <w:spacing w:line="360" w:lineRule="auto"/>
        <w:ind w:firstLine="480" w:firstLineChars="200"/>
        <w:rPr>
          <w:rFonts w:ascii="宋体" w:hAnsi="宋体" w:eastAsia="宋体" w:cs="Times New Roman"/>
          <w:sz w:val="24"/>
          <w:szCs w:val="28"/>
        </w:rPr>
      </w:pPr>
      <w:bookmarkStart w:id="37" w:name="_Toc100307871"/>
      <w:r>
        <w:rPr>
          <w:rFonts w:hint="eastAsia" w:ascii="宋体" w:hAnsi="宋体" w:eastAsia="宋体" w:cs="Times New Roman"/>
          <w:sz w:val="24"/>
          <w:szCs w:val="28"/>
        </w:rPr>
        <w:t>（一）不同投标人的投标文件由同一单位或者个人编制；</w:t>
      </w:r>
      <w:bookmarkEnd w:id="37"/>
    </w:p>
    <w:p w14:paraId="4431DBF9">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（二）不同投标人委托同一单位或者个人办理投标事宜；</w:t>
      </w:r>
    </w:p>
    <w:p w14:paraId="39B160E5">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（三）不同投标人的投标文件载明的项目管理成员或者联系人员为同一人；</w:t>
      </w:r>
    </w:p>
    <w:p w14:paraId="518B2A3E">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（四）不同投标人的投标文件异常一致或者投标报价呈规律性差异；</w:t>
      </w:r>
    </w:p>
    <w:p w14:paraId="3EA0CFEE">
      <w:pPr>
        <w:spacing w:line="360" w:lineRule="auto"/>
        <w:ind w:firstLine="480" w:firstLineChars="200"/>
        <w:rPr>
          <w:rFonts w:ascii="宋体" w:hAnsi="宋体" w:eastAsia="宋体" w:cs="Times New Roman"/>
          <w:sz w:val="24"/>
          <w:szCs w:val="28"/>
        </w:rPr>
      </w:pPr>
      <w:bookmarkStart w:id="38" w:name="_Toc100307872"/>
      <w:r>
        <w:rPr>
          <w:rFonts w:hint="eastAsia" w:ascii="宋体" w:hAnsi="宋体" w:eastAsia="宋体" w:cs="Times New Roman"/>
          <w:sz w:val="24"/>
          <w:szCs w:val="28"/>
        </w:rPr>
        <w:t>（五）不同投标人的投标文件相互混装；</w:t>
      </w:r>
      <w:bookmarkEnd w:id="38"/>
    </w:p>
    <w:p w14:paraId="03B93256">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（六）不同投标人的投标保证金从同一单位或者个人的账户转出。</w:t>
      </w:r>
    </w:p>
    <w:p w14:paraId="67D3878A">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4、《福建省财政厅关于电子化政府采购项目中视为串标情形认定与处理的指导意见》（闽财购〔2018〕30号</w:t>
      </w:r>
      <w:r>
        <w:rPr>
          <w:rFonts w:ascii="宋体" w:hAnsi="宋体" w:eastAsia="宋体" w:cs="Times New Roman"/>
          <w:b/>
          <w:sz w:val="24"/>
          <w:szCs w:val="28"/>
        </w:rPr>
        <w:t>）</w:t>
      </w:r>
    </w:p>
    <w:p w14:paraId="50404BAC">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一、电子化招标项目视为串通情形的认定 </w:t>
      </w:r>
    </w:p>
    <w:p w14:paraId="17292B2B">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（一）保证金验核阶段 </w:t>
      </w:r>
    </w:p>
    <w:p w14:paraId="4C7577A9">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不同投标人的投标保证金转出账户的银行账户名称相同的，属于《政府采购货物和服务招标投标管理办法》（财政部令第87号）第三十七条第（六）项“不同投标人的投标保证金从同一单位或者个人的账户转出”的情形。 </w:t>
      </w:r>
    </w:p>
    <w:p w14:paraId="4273AA65">
      <w:pPr>
        <w:spacing w:line="360" w:lineRule="auto"/>
        <w:ind w:firstLine="480" w:firstLineChars="200"/>
        <w:rPr>
          <w:rFonts w:ascii="宋体" w:hAnsi="宋体" w:eastAsia="宋体" w:cs="Times New Roman"/>
          <w:sz w:val="24"/>
          <w:szCs w:val="28"/>
        </w:rPr>
      </w:pPr>
      <w:bookmarkStart w:id="39" w:name="_Toc100307873"/>
      <w:r>
        <w:rPr>
          <w:rFonts w:hint="eastAsia" w:ascii="宋体" w:hAnsi="宋体" w:eastAsia="宋体" w:cs="Times New Roman"/>
          <w:sz w:val="24"/>
          <w:szCs w:val="28"/>
        </w:rPr>
        <w:t>（二）电子响应文件解密阶段</w:t>
      </w:r>
      <w:bookmarkEnd w:id="39"/>
      <w:r>
        <w:rPr>
          <w:rFonts w:hint="eastAsia" w:ascii="宋体" w:hAnsi="宋体" w:eastAsia="宋体" w:cs="Times New Roman"/>
          <w:sz w:val="24"/>
          <w:szCs w:val="28"/>
        </w:rPr>
        <w:t xml:space="preserve"> </w:t>
      </w:r>
    </w:p>
    <w:p w14:paraId="7B11CDB4">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电子响应文件的个性特征与本采购项目的其他响应人存在雷同的，按照以下方式进行认定：</w:t>
      </w:r>
    </w:p>
    <w:p w14:paraId="1FFFDE5F">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77EC4501">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4AB05D60">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3BE17273">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5、《福建省财政厅关于福建省省级政府采购货物和服务项目招标文件编制指引和实施指引的补充通知（三）》（闽财购〔2010〕28号）</w:t>
      </w:r>
    </w:p>
    <w:p w14:paraId="785C2F96">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评标委员会在评标过程中发现投标人存在下列情形之一的，可认定其有串通投标行为，并做出其投标无效的决定： </w:t>
      </w:r>
    </w:p>
    <w:p w14:paraId="369DF47A">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（一）不同投标人的投标文件错、漏之处一致或雷同，且不能合理解释的； </w:t>
      </w:r>
    </w:p>
    <w:p w14:paraId="796D7191">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（二）不同的投标人的法定代表人、委托代理人等由同一个单位缴纳社会保险的； </w:t>
      </w:r>
    </w:p>
    <w:p w14:paraId="5238F9D1">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（三）由同一人或分别由几个有利害关系人携带两个以上（含两个）投标人的企业资料参与资格审查、领取招标资料，或代表两个以上（含两个）投标人参加招标答疑会、交纳或退还投标保证金、开标的； </w:t>
      </w:r>
    </w:p>
    <w:p w14:paraId="3E44DD60">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（四）有关法律、法规或规章规定的其他串通投标行为。</w:t>
      </w:r>
    </w:p>
    <w:p w14:paraId="03E2363E">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二、后果</w:t>
      </w:r>
    </w:p>
    <w:p w14:paraId="4009FAE1">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1、《政府采购法》第七十七条</w:t>
      </w:r>
      <w:r>
        <w:rPr>
          <w:rFonts w:hint="eastAsia" w:ascii="宋体" w:hAnsi="宋体" w:eastAsia="宋体" w:cs="Times New Roman"/>
          <w:sz w:val="24"/>
          <w:szCs w:val="2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ABDCED3">
      <w:pPr>
        <w:spacing w:line="360" w:lineRule="auto"/>
        <w:ind w:firstLine="480" w:firstLineChars="200"/>
        <w:rPr>
          <w:rFonts w:ascii="宋体" w:hAnsi="宋体" w:eastAsia="宋体" w:cs="Times New Roman"/>
          <w:sz w:val="24"/>
          <w:szCs w:val="28"/>
        </w:rPr>
      </w:pPr>
      <w:bookmarkStart w:id="40" w:name="_Toc100307874"/>
      <w:r>
        <w:rPr>
          <w:rFonts w:hint="eastAsia" w:ascii="宋体" w:hAnsi="宋体" w:eastAsia="宋体" w:cs="Times New Roman"/>
          <w:sz w:val="24"/>
          <w:szCs w:val="28"/>
        </w:rPr>
        <w:t>（三）与采购人、其他供应商或者采购代理机构恶意串通的；</w:t>
      </w:r>
      <w:bookmarkEnd w:id="40"/>
    </w:p>
    <w:p w14:paraId="21474B05">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供应商有前款第（一）至（五）项情形之一的，中标、成交无效。</w:t>
      </w:r>
    </w:p>
    <w:p w14:paraId="19010C82">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2、《福建省财政厅关于电子化政府采购项目中视为串标情形认定与处理的指导意见》（闽财购〔2018〕30号</w:t>
      </w:r>
      <w:r>
        <w:rPr>
          <w:rFonts w:ascii="宋体" w:hAnsi="宋体" w:eastAsia="宋体" w:cs="Times New Roman"/>
          <w:b/>
          <w:sz w:val="24"/>
          <w:szCs w:val="28"/>
        </w:rPr>
        <w:t>）</w:t>
      </w:r>
    </w:p>
    <w:p w14:paraId="6A1FCBCD">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5EBE7530">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三、虚假应标风险提示</w:t>
      </w:r>
    </w:p>
    <w:p w14:paraId="72EDCB59">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p>
    <w:p w14:paraId="0429090C">
      <w:pPr>
        <w:pStyle w:val="3"/>
        <w:spacing w:before="312" w:beforeLines="100" w:after="312" w:afterLines="100" w:line="240" w:lineRule="auto"/>
        <w:jc w:val="left"/>
        <w:rPr>
          <w:rFonts w:ascii="黑体" w:hAnsi="黑体" w:eastAsia="黑体" w:cs="Times New Roman"/>
          <w:kern w:val="0"/>
          <w:sz w:val="30"/>
        </w:rPr>
      </w:pPr>
      <w:bookmarkStart w:id="41" w:name="_Toc204531599"/>
      <w:r>
        <w:rPr>
          <w:rFonts w:ascii="黑体" w:hAnsi="黑体" w:eastAsia="黑体" w:cs="Times New Roman"/>
          <w:kern w:val="0"/>
          <w:sz w:val="30"/>
        </w:rPr>
        <w:t>四、其他事项</w:t>
      </w:r>
      <w:bookmarkEnd w:id="41"/>
    </w:p>
    <w:p w14:paraId="0F42138D">
      <w:pPr>
        <w:spacing w:line="360" w:lineRule="auto"/>
        <w:ind w:firstLine="480" w:firstLineChars="200"/>
        <w:rPr>
          <w:rFonts w:asciiTheme="minorEastAsia" w:hAnsiTheme="minorEastAsia"/>
          <w:sz w:val="24"/>
          <w:szCs w:val="28"/>
        </w:rPr>
      </w:pPr>
      <w:r>
        <w:rPr>
          <w:rFonts w:asciiTheme="minorEastAsia" w:hAnsiTheme="minorEastAsia"/>
          <w:sz w:val="24"/>
          <w:szCs w:val="28"/>
        </w:rPr>
        <w:t>1、除招标文件另有规定外，若出现有关法律、法规和规章有强制性规定但招标文件未列明的情形，则投标人应按照有关法律、法规和规章强制性规定执行。</w:t>
      </w:r>
    </w:p>
    <w:p w14:paraId="64ADDC7E">
      <w:pPr>
        <w:spacing w:line="360" w:lineRule="auto"/>
        <w:ind w:firstLine="480" w:firstLineChars="200"/>
        <w:rPr>
          <w:rFonts w:asciiTheme="minorEastAsia" w:hAnsiTheme="minorEastAsia"/>
          <w:sz w:val="24"/>
          <w:szCs w:val="28"/>
        </w:rPr>
      </w:pPr>
      <w:r>
        <w:rPr>
          <w:rFonts w:asciiTheme="minorEastAsia" w:hAnsiTheme="minorEastAsia"/>
          <w:sz w:val="24"/>
          <w:szCs w:val="28"/>
        </w:rPr>
        <w:t>2、其他：</w:t>
      </w:r>
    </w:p>
    <w:p w14:paraId="781CA2B8">
      <w:pPr>
        <w:spacing w:line="360" w:lineRule="auto"/>
        <w:ind w:firstLine="480" w:firstLineChars="200"/>
        <w:rPr>
          <w:rFonts w:asciiTheme="minorEastAsia" w:hAnsiTheme="minorEastAsia"/>
          <w:sz w:val="24"/>
          <w:szCs w:val="28"/>
        </w:rPr>
      </w:pPr>
      <w:r>
        <w:rPr>
          <w:rFonts w:asciiTheme="minorEastAsia" w:hAnsiTheme="minorEastAsia"/>
          <w:sz w:val="24"/>
          <w:szCs w:val="28"/>
        </w:rPr>
        <w:t>详见其他商务要求中的“补充条款”。</w:t>
      </w:r>
    </w:p>
    <w:p w14:paraId="5909C7DC">
      <w:pPr>
        <w:sectPr>
          <w:pgSz w:w="11906" w:h="16838"/>
          <w:pgMar w:top="1418" w:right="1418" w:bottom="1418" w:left="1418" w:header="851" w:footer="992" w:gutter="0"/>
          <w:cols w:space="425" w:num="1"/>
          <w:docGrid w:type="lines" w:linePitch="312" w:charSpace="0"/>
        </w:sectPr>
      </w:pPr>
    </w:p>
    <w:p w14:paraId="16ABF63D">
      <w:pPr>
        <w:pStyle w:val="2"/>
        <w:keepNext/>
        <w:keepLines/>
        <w:widowControl w:val="0"/>
        <w:spacing w:before="312" w:beforeLines="100" w:beforeAutospacing="0" w:after="312" w:afterLines="100" w:afterAutospacing="0"/>
        <w:jc w:val="center"/>
        <w:rPr>
          <w:rFonts w:ascii="黑体" w:hAnsi="黑体" w:eastAsia="黑体" w:cs="Times New Roman"/>
          <w:kern w:val="0"/>
          <w:sz w:val="32"/>
          <w:szCs w:val="44"/>
        </w:rPr>
      </w:pPr>
      <w:bookmarkStart w:id="42" w:name="_Toc204531600"/>
      <w:r>
        <w:rPr>
          <w:rFonts w:ascii="黑体" w:hAnsi="黑体" w:eastAsia="黑体" w:cs="Times New Roman"/>
          <w:kern w:val="0"/>
          <w:sz w:val="32"/>
          <w:szCs w:val="44"/>
        </w:rPr>
        <w:t>第六章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政府采购合同</w:t>
      </w:r>
      <w:bookmarkEnd w:id="42"/>
    </w:p>
    <w:p w14:paraId="6D16D9F8">
      <w:pPr>
        <w:pStyle w:val="54"/>
        <w:widowControl w:val="0"/>
        <w:jc w:val="center"/>
        <w:rPr>
          <w:rFonts w:hint="default"/>
        </w:rPr>
      </w:pPr>
      <w:r>
        <w:rPr>
          <w:b/>
          <w:sz w:val="28"/>
        </w:rPr>
        <w:t>参考文本</w:t>
      </w:r>
    </w:p>
    <w:p w14:paraId="48819359"/>
    <w:p w14:paraId="11194E81">
      <w:pPr>
        <w:spacing w:line="360" w:lineRule="auto"/>
        <w:jc w:val="center"/>
        <w:rPr>
          <w:rFonts w:ascii="Times New Roman" w:hAnsi="Times New Roman" w:eastAsia="宋体" w:cs="Times New Roman"/>
          <w:sz w:val="32"/>
          <w:szCs w:val="32"/>
        </w:rPr>
      </w:pPr>
    </w:p>
    <w:p w14:paraId="4290866A">
      <w:pPr>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政府采购货物买卖合同</w:t>
      </w:r>
    </w:p>
    <w:p w14:paraId="06FAD3BB">
      <w:pPr>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（试行）</w:t>
      </w:r>
    </w:p>
    <w:p w14:paraId="49088404">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项目名称：__________________________</w:t>
      </w:r>
    </w:p>
    <w:p w14:paraId="18713FCB">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合同编号：__________________________</w:t>
      </w:r>
    </w:p>
    <w:p w14:paraId="03E0A115">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甲    方：__________________________</w:t>
      </w:r>
    </w:p>
    <w:p w14:paraId="434D67BD">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乙    方：__________________________</w:t>
      </w:r>
    </w:p>
    <w:p w14:paraId="36A11184">
      <w:pPr>
        <w:spacing w:line="360" w:lineRule="auto"/>
        <w:jc w:val="left"/>
        <w:rPr>
          <w:rFonts w:ascii="宋体" w:hAnsi="宋体" w:eastAsia="宋体" w:cs="Times New Roman"/>
          <w:kern w:val="0"/>
          <w:sz w:val="28"/>
          <w:szCs w:val="28"/>
        </w:rPr>
      </w:pPr>
      <w:r>
        <w:rPr>
          <w:rFonts w:ascii="宋体" w:hAnsi="宋体" w:eastAsia="宋体" w:cs="Times New Roman"/>
          <w:b/>
          <w:kern w:val="0"/>
          <w:sz w:val="28"/>
          <w:szCs w:val="28"/>
        </w:rPr>
        <w:t>签订时间：__________________________</w:t>
      </w:r>
    </w:p>
    <w:p w14:paraId="6E066DF5">
      <w:pPr>
        <w:spacing w:line="360" w:lineRule="auto"/>
        <w:jc w:val="left"/>
        <w:rPr>
          <w:rFonts w:ascii="宋体" w:hAnsi="宋体" w:eastAsia="宋体" w:cs="Times New Roman"/>
          <w:kern w:val="0"/>
          <w:sz w:val="28"/>
          <w:szCs w:val="28"/>
        </w:rPr>
      </w:pPr>
      <w:r>
        <w:rPr>
          <w:rFonts w:ascii="宋体" w:hAnsi="宋体" w:eastAsia="宋体" w:cs="Times New Roman"/>
          <w:kern w:val="0"/>
          <w:sz w:val="28"/>
          <w:szCs w:val="28"/>
        </w:rPr>
        <w:t xml:space="preserve"> </w:t>
      </w:r>
    </w:p>
    <w:p w14:paraId="4A92771C">
      <w:pPr>
        <w:spacing w:before="312" w:beforeLines="100" w:after="312" w:afterLines="100"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使用说明</w:t>
      </w:r>
    </w:p>
    <w:p w14:paraId="503DC352">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1.本合同标准文本适用于购买现成货物的采购项目，不包括需要供应商定制开发、创新研发的货物采购项目。</w:t>
      </w:r>
    </w:p>
    <w:p w14:paraId="354B3DAD">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2.本合同标准文本为政府采购货物买卖合同编制提供参考，可以结合采购项目具体情况，对文本作必要的调整修订后使用。</w:t>
      </w:r>
    </w:p>
    <w:p w14:paraId="400DC0FA">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3.本合同标准文本各条款中，如涉及填写多家供应商、制造商，多种采购标的、分包主要内容等信息的，可根据采购项目具体情况添加信息项。</w:t>
      </w:r>
    </w:p>
    <w:p w14:paraId="1F300E01">
      <w:pPr>
        <w:spacing w:before="312" w:beforeLines="100" w:after="312" w:afterLines="100"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第一节</w:t>
      </w:r>
      <w:r>
        <w:rPr>
          <w:rFonts w:hint="eastAsia" w:ascii="Times New Roman" w:hAnsi="Times New Roman" w:eastAsia="宋体" w:cs="Times New Roman"/>
          <w:b/>
          <w:sz w:val="32"/>
          <w:szCs w:val="32"/>
        </w:rPr>
        <w:t xml:space="preserve">  </w:t>
      </w:r>
      <w:r>
        <w:rPr>
          <w:rFonts w:ascii="Times New Roman" w:hAnsi="Times New Roman" w:eastAsia="宋体" w:cs="Times New Roman"/>
          <w:b/>
          <w:sz w:val="32"/>
          <w:szCs w:val="32"/>
        </w:rPr>
        <w:t>政府采购合同协议书</w:t>
      </w:r>
    </w:p>
    <w:p w14:paraId="4DFD6415">
      <w:pPr>
        <w:spacing w:line="360" w:lineRule="auto"/>
        <w:jc w:val="left"/>
        <w:rPr>
          <w:rFonts w:ascii="宋体" w:hAnsi="宋体" w:eastAsia="宋体" w:cs="Times New Roman"/>
          <w:kern w:val="0"/>
          <w:sz w:val="24"/>
          <w:szCs w:val="24"/>
        </w:rPr>
      </w:pPr>
      <w:r>
        <w:rPr>
          <w:rFonts w:ascii="宋体" w:hAnsi="宋体" w:eastAsia="宋体" w:cs="Times New Roman"/>
          <w:kern w:val="0"/>
          <w:sz w:val="24"/>
          <w:szCs w:val="24"/>
        </w:rPr>
        <w:t>甲方（全称）：___________________________（采购人、受采购人委托签订合同的单位或采购文件约定的合同甲方）</w:t>
      </w:r>
    </w:p>
    <w:p w14:paraId="41132777">
      <w:pPr>
        <w:spacing w:line="360" w:lineRule="auto"/>
        <w:jc w:val="left"/>
        <w:rPr>
          <w:rFonts w:ascii="宋体" w:hAnsi="宋体" w:eastAsia="宋体" w:cs="Times New Roman"/>
          <w:kern w:val="0"/>
          <w:sz w:val="24"/>
          <w:szCs w:val="24"/>
        </w:rPr>
      </w:pPr>
      <w:r>
        <w:rPr>
          <w:rFonts w:ascii="宋体" w:hAnsi="宋体" w:eastAsia="宋体" w:cs="Times New Roman"/>
          <w:kern w:val="0"/>
          <w:sz w:val="24"/>
          <w:szCs w:val="24"/>
        </w:rPr>
        <w:t>乙方1（全称）：___________________________（供应商）</w:t>
      </w:r>
    </w:p>
    <w:p w14:paraId="50DACC5E">
      <w:pPr>
        <w:spacing w:line="360" w:lineRule="auto"/>
        <w:jc w:val="left"/>
        <w:rPr>
          <w:rFonts w:ascii="宋体" w:hAnsi="宋体" w:eastAsia="宋体" w:cs="Times New Roman"/>
          <w:kern w:val="0"/>
          <w:sz w:val="24"/>
          <w:szCs w:val="24"/>
        </w:rPr>
      </w:pPr>
      <w:r>
        <w:rPr>
          <w:rFonts w:ascii="宋体" w:hAnsi="宋体" w:eastAsia="宋体" w:cs="Times New Roman"/>
          <w:kern w:val="0"/>
          <w:sz w:val="24"/>
          <w:szCs w:val="24"/>
        </w:rPr>
        <w:t>乙方2（全称）：_______________（联合体成员供应商或其他合同主体）（如有）</w:t>
      </w:r>
    </w:p>
    <w:p w14:paraId="4FEA8FC5">
      <w:pPr>
        <w:spacing w:line="360" w:lineRule="auto"/>
        <w:jc w:val="left"/>
        <w:rPr>
          <w:rFonts w:ascii="宋体" w:hAnsi="宋体" w:eastAsia="宋体" w:cs="Times New Roman"/>
          <w:kern w:val="0"/>
          <w:sz w:val="24"/>
          <w:szCs w:val="24"/>
        </w:rPr>
      </w:pPr>
      <w:r>
        <w:rPr>
          <w:rFonts w:ascii="宋体" w:hAnsi="宋体" w:eastAsia="宋体" w:cs="Times New Roman"/>
          <w:kern w:val="0"/>
          <w:sz w:val="24"/>
          <w:szCs w:val="24"/>
        </w:rPr>
        <w:t>乙方3（全称）：_______________（联合体成员供应商或其他合同主体）（如有）</w:t>
      </w:r>
    </w:p>
    <w:p w14:paraId="152D70D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8B0E066">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1.项目信息</w:t>
      </w:r>
    </w:p>
    <w:p w14:paraId="136EE41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（1）采购项目名称：________________________</w:t>
      </w:r>
    </w:p>
    <w:p w14:paraId="741B671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 xml:space="preserve"> 采购项目编号：____________________________</w:t>
      </w:r>
    </w:p>
    <w:p w14:paraId="23694F1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（2）采购计划编号：________________________</w:t>
      </w:r>
    </w:p>
    <w:p w14:paraId="28CB557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（3）项目内容：</w:t>
      </w:r>
    </w:p>
    <w:p w14:paraId="518A41F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采购标的及数量（台/套/个/架/组等）：___________________</w:t>
      </w:r>
    </w:p>
    <w:p w14:paraId="426A108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品牌： ___________________ 规格型号：__________________</w:t>
      </w:r>
    </w:p>
    <w:p w14:paraId="21A7844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采购标的的技术要求、商务要求具体见附件。</w:t>
      </w:r>
    </w:p>
    <w:p w14:paraId="5F2A8DC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①涉及信息类产品，请填写该产品关键部件的品牌、型号：</w:t>
      </w:r>
    </w:p>
    <w:p w14:paraId="7F665BC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标的名称： ___________________</w:t>
      </w:r>
    </w:p>
    <w:p w14:paraId="526B886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关键部件： ____________品牌：____________型号： ________________</w:t>
      </w:r>
    </w:p>
    <w:p w14:paraId="55AE1B9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关键部件： ____________品牌：____________型号： ________________</w:t>
      </w:r>
    </w:p>
    <w:p w14:paraId="2CBCF90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关键部件： ____________品牌：____________型号： ________________</w:t>
      </w:r>
    </w:p>
    <w:p w14:paraId="7CD1F21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（注：关键部件是指财政部会同有关部门发布的政府采购需求标准规定的需要通过国家有关部门指定的测评机构开展的安全可靠测评的软硬件，如CPU芯片、操作系统、数据库等。）</w:t>
      </w:r>
    </w:p>
    <w:p w14:paraId="0B05506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②涉及车辆采购，请填写是否属于新能源汽车：</w:t>
      </w:r>
    </w:p>
    <w:p w14:paraId="00F26B5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是，《政府采购品目分类目录》底级品目名称：_____数量：_____金额：_____</w:t>
      </w:r>
    </w:p>
    <w:p w14:paraId="5C8E5B4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48993EE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（4）政府采购组织形式：政府集中采购 部门集中采购 分散采购</w:t>
      </w:r>
    </w:p>
    <w:p w14:paraId="6082CC1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（5）政府采购方式：公开招标 邀请招标 竞争性谈判 竞争性磋商询价 单一来源 框架协议 其他：____________________</w:t>
      </w:r>
    </w:p>
    <w:p w14:paraId="5A31982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（6）中标（成交）采购标的制造商是否为中小企业：是否</w:t>
      </w:r>
    </w:p>
    <w:p w14:paraId="7E17B09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本合同是否为专门面向中小企业的采购合同（中小企业预留合同）：是否</w:t>
      </w:r>
    </w:p>
    <w:p w14:paraId="1F4EFCB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若本项目不专门面向中小企业采购，是否给予小微企业评审优惠：是否</w:t>
      </w:r>
    </w:p>
    <w:p w14:paraId="24675BD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中标（成交）采购标的制造商是否为残疾人福利性单位：是否</w:t>
      </w:r>
    </w:p>
    <w:p w14:paraId="7D88F83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中标（成交）采购标的制造商是否为监狱企业：是否</w:t>
      </w:r>
    </w:p>
    <w:p w14:paraId="06AED4C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（7）合同是否分包：是否</w:t>
      </w:r>
    </w:p>
    <w:p w14:paraId="16E4AA2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分包主要内容：________________________________________</w:t>
      </w:r>
    </w:p>
    <w:p w14:paraId="7BD455D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分包供应商/制造商名称（如供应商和制造商不同，请分别填写）：</w:t>
      </w:r>
    </w:p>
    <w:p w14:paraId="0F12D69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________________________________________</w:t>
      </w:r>
    </w:p>
    <w:p w14:paraId="608CA63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分包供应商/制造商类型（如果供应商和制造商不同，只填写制造商类型）：</w:t>
      </w:r>
    </w:p>
    <w:p w14:paraId="1A0186D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大型企业中型企业小微型企业</w:t>
      </w:r>
    </w:p>
    <w:p w14:paraId="74D9BF7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残疾人福利性单位监狱企业其他</w:t>
      </w:r>
    </w:p>
    <w:p w14:paraId="688C1E6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（8）中标（成交）供应商是否为外商投资企业：是否</w:t>
      </w:r>
    </w:p>
    <w:p w14:paraId="3E78F3E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外商投资企业类型：全部由外国投资者投资部分由外国投资者投资</w:t>
      </w:r>
    </w:p>
    <w:p w14:paraId="5DF223A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（9）是否涉及进口产品：</w:t>
      </w:r>
    </w:p>
    <w:p w14:paraId="2ED64F3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是，《政府采购品目分类目录》底级品目名称：__________  金额：__________</w:t>
      </w:r>
    </w:p>
    <w:p w14:paraId="526AC71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国别：__________  品牌：__________  规格型号__________</w:t>
      </w:r>
    </w:p>
    <w:p w14:paraId="0E32830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77E2213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（10）是否涉及节能产品：</w:t>
      </w:r>
    </w:p>
    <w:p w14:paraId="7CBD886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是，《节能产品政府采购品目清单》的底级品目名称：__________</w:t>
      </w:r>
    </w:p>
    <w:p w14:paraId="5BC071C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强制采购         优先采购</w:t>
      </w:r>
    </w:p>
    <w:p w14:paraId="4E57B4C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7BE0D27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是否涉及环境标志产品：</w:t>
      </w:r>
    </w:p>
    <w:p w14:paraId="499C793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是，《环境标志产品政府采购品目清单》的底级品目名称：__________</w:t>
      </w:r>
    </w:p>
    <w:p w14:paraId="16A4221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强制采购         优先采购</w:t>
      </w:r>
    </w:p>
    <w:p w14:paraId="3E0B322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6294AA9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是否涉及绿色产品：</w:t>
      </w:r>
    </w:p>
    <w:p w14:paraId="49E5DE3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是，绿色产品政府采购相关政策确定的底级品目名称：__________</w:t>
      </w:r>
    </w:p>
    <w:p w14:paraId="293F3B3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强制采购         优先采购</w:t>
      </w:r>
    </w:p>
    <w:p w14:paraId="5EAF206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否</w:t>
      </w:r>
    </w:p>
    <w:p w14:paraId="09D2042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（11）涉及商品包装和快递包装的，是否参考《商品包装政府采购需求标准（试行）》、《快递包装政府采购需求标准（试行）》明确产品及相关快递服务的具体包装要求：</w:t>
      </w:r>
    </w:p>
    <w:p w14:paraId="277C226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         否        不涉及</w:t>
      </w:r>
    </w:p>
    <w:p w14:paraId="3C8FFE47">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2.合同金额</w:t>
      </w:r>
    </w:p>
    <w:p w14:paraId="3EA328B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（1）合同金额小写：____________________大写：____________________</w:t>
      </w:r>
    </w:p>
    <w:p w14:paraId="35BF3C0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分包金额（如有）小写：____________________大写：____________________</w:t>
      </w:r>
    </w:p>
    <w:p w14:paraId="3FB31E7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（注：固定单价合同应填写单价和最高限价）</w:t>
      </w:r>
    </w:p>
    <w:p w14:paraId="29622C1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（2）合同定价方式（采用组合定价方式的，可以勾选多项）：</w:t>
      </w:r>
    </w:p>
    <w:p w14:paraId="6D1950A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固定总价固定单价成本补偿绩效激励其他__________</w:t>
      </w:r>
    </w:p>
    <w:p w14:paraId="4D1B16C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（3）付款方式（按项目实际勾选填写）：</w:t>
      </w:r>
    </w:p>
    <w:p w14:paraId="625DD43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全额付款：_______（应明确一次性支付合同款项的条件）_____________</w:t>
      </w:r>
    </w:p>
    <w:p w14:paraId="59C00A9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分期付款：_______（应明确分期支付合同款项的各期比例和支付条件，各期支付条件应与分期履约验收情况挂钩）_____________，其中涉及预付款的：_______ （应明确预付款的支付比例和支付条件）</w:t>
      </w:r>
    </w:p>
    <w:p w14:paraId="4DA7A94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成本补偿：_______（应明确按照成本补偿方式的支付方式和支付条件）___________</w:t>
      </w:r>
    </w:p>
    <w:p w14:paraId="5D87419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绩效激励：_______（应明确按照绩效激励方式的支付方式和支付条件）_________</w:t>
      </w:r>
    </w:p>
    <w:p w14:paraId="3675708F">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3.合同履行</w:t>
      </w:r>
    </w:p>
    <w:p w14:paraId="633B30C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（1）起始日期：______年_____月_____日 ，完成日期：_____年____月____日。</w:t>
      </w:r>
    </w:p>
    <w:p w14:paraId="7728105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（2）履约地点：____________________</w:t>
      </w:r>
    </w:p>
    <w:p w14:paraId="2ACEF61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（3）履约担保：</w:t>
      </w:r>
    </w:p>
    <w:p w14:paraId="708CD2D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是否收取履约保证金：是 否</w:t>
      </w:r>
    </w:p>
    <w:p w14:paraId="0AC5194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收取履约保证金形式：____________________</w:t>
      </w:r>
    </w:p>
    <w:p w14:paraId="4DC20FE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收取履约保证金金额：____________________</w:t>
      </w:r>
    </w:p>
    <w:p w14:paraId="3A7B15B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履约担保期限：____________________</w:t>
      </w:r>
    </w:p>
    <w:p w14:paraId="1A15D26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履约担保期限：____________________</w:t>
      </w:r>
    </w:p>
    <w:p w14:paraId="2E77A26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（4）分期履行要求：____________________</w:t>
      </w:r>
    </w:p>
    <w:p w14:paraId="79C4039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（5）风险处置措施和替代方案：____________________</w:t>
      </w:r>
    </w:p>
    <w:p w14:paraId="74267FFA">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4.合同验收</w:t>
      </w:r>
    </w:p>
    <w:p w14:paraId="5FF96D3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（1）验收组织方式：自行验收委托第三方验收</w:t>
      </w:r>
    </w:p>
    <w:p w14:paraId="67A0C34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验收主体：____________________</w:t>
      </w:r>
    </w:p>
    <w:p w14:paraId="24A295F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是否邀请本项目的其他供应商参加验收：是否</w:t>
      </w:r>
    </w:p>
    <w:p w14:paraId="50FD037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是否邀请专家参加验收：是否</w:t>
      </w:r>
    </w:p>
    <w:p w14:paraId="4B70333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是否邀请服务对象参加验收：是否</w:t>
      </w:r>
    </w:p>
    <w:p w14:paraId="723227F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是否邀请第三方检测机构参加验收：是否</w:t>
      </w:r>
    </w:p>
    <w:p w14:paraId="17260FF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是否进行抽查检测： 是，抽查比例：__________%否</w:t>
      </w:r>
    </w:p>
    <w:p w14:paraId="27314B6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是否存在破坏性检测： 是，__________否</w:t>
      </w:r>
    </w:p>
    <w:p w14:paraId="6889F56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验收组织的其他事项：____________________</w:t>
      </w:r>
    </w:p>
    <w:p w14:paraId="4E5ED4E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（2）履约验收时间：计划于何时验收/供应商提出验收申请之日起_______日内组织验收</w:t>
      </w:r>
    </w:p>
    <w:p w14:paraId="6BF8079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（3）履约验收方式：一次性验收分期/分项验收：__________</w:t>
      </w:r>
    </w:p>
    <w:p w14:paraId="03B8E3C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（4）履约验收程序：____________________</w:t>
      </w:r>
    </w:p>
    <w:p w14:paraId="22DC40D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（5）履约验收的内容：_________（应当包括每一项技术和商务要求的履约情况，特别是落实政府采购扶持中小企业，支持绿色发展和乡村振兴等政策情况）___________</w:t>
      </w:r>
    </w:p>
    <w:p w14:paraId="4CEB522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（6）履约验收标准：_____________________________</w:t>
      </w:r>
    </w:p>
    <w:p w14:paraId="48183E9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（7）是否以采购活动中供应商提供的样品作为参考：是否</w:t>
      </w:r>
    </w:p>
    <w:p w14:paraId="7F72996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（8）履约验收其他事项：_______________</w:t>
      </w:r>
    </w:p>
    <w:p w14:paraId="730AB2B3">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5.组成合同的文件</w:t>
      </w:r>
    </w:p>
    <w:p w14:paraId="3AD4105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本协议书与下列文件一起构成合同文件，如下述文件之间有任何抵触、矛盾或歧义，应按以下顺序解释：</w:t>
      </w:r>
    </w:p>
    <w:p w14:paraId="3129001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（1）政府采购合同协议书及其变更、补充协议</w:t>
      </w:r>
    </w:p>
    <w:p w14:paraId="16FF04B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（2）政府采购合同专用条款</w:t>
      </w:r>
    </w:p>
    <w:p w14:paraId="73465D6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（3）政府采购合同通用条款</w:t>
      </w:r>
    </w:p>
    <w:p w14:paraId="37CC887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（4）中标（成交）通知书</w:t>
      </w:r>
    </w:p>
    <w:p w14:paraId="20CAEC5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（5）投标（响应）文件</w:t>
      </w:r>
    </w:p>
    <w:p w14:paraId="31EA140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（6）采购文件</w:t>
      </w:r>
    </w:p>
    <w:p w14:paraId="2556302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（7）有关技术文件，图纸</w:t>
      </w:r>
    </w:p>
    <w:p w14:paraId="2938200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（8）国家法律、行政法规和规章制度规定或合同约定的作为合同组成部分的其他文件</w:t>
      </w:r>
    </w:p>
    <w:p w14:paraId="54323B0C">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6.合同生效</w:t>
      </w:r>
    </w:p>
    <w:p w14:paraId="303F37B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本合同自____________________生效。</w:t>
      </w:r>
    </w:p>
    <w:p w14:paraId="7C97335E">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7.合同份数</w:t>
      </w:r>
    </w:p>
    <w:p w14:paraId="480F6B1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本合同一式 _______ 份，甲方执 _______ 份，乙方执 _______ 份，均具有同等法律效力。</w:t>
      </w:r>
    </w:p>
    <w:p w14:paraId="791C059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合同订立时间：详见本合同封面的签订时间。</w:t>
      </w:r>
    </w:p>
    <w:p w14:paraId="0F6CE87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合同订立地点： ____________________________</w:t>
      </w:r>
    </w:p>
    <w:p w14:paraId="4A7C5EB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附件：具体标的及其技术要求和商务要求、联合协议、分包意向协议等。</w:t>
      </w:r>
    </w:p>
    <w:p w14:paraId="52EC61AF">
      <w:pPr>
        <w:spacing w:line="360" w:lineRule="auto"/>
        <w:ind w:firstLine="480" w:firstLineChars="200"/>
        <w:jc w:val="left"/>
        <w:rPr>
          <w:rFonts w:ascii="宋体" w:hAnsi="宋体" w:eastAsia="宋体" w:cs="Times New Roman"/>
          <w:kern w:val="0"/>
          <w:sz w:val="24"/>
          <w:szCs w:val="24"/>
        </w:rPr>
      </w:pPr>
    </w:p>
    <w:p w14:paraId="36CE76C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甲方（采购人、受采购人委托签订合同的单位或采购文件约定的合同甲方）</w:t>
      </w:r>
    </w:p>
    <w:p w14:paraId="7114F29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单位名称（公章或合同章）： {{未填写}}（盖章）</w:t>
      </w:r>
    </w:p>
    <w:p w14:paraId="2367C1E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法定代表人或其委托代理人（签章）：{{未填写}}</w:t>
      </w:r>
    </w:p>
    <w:p w14:paraId="41976FD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住 所：{{未填写}}</w:t>
      </w:r>
    </w:p>
    <w:p w14:paraId="21A2319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联 系 人：{{未填写}}</w:t>
      </w:r>
    </w:p>
    <w:p w14:paraId="7EC1BC2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联系电话：{{未填写}}</w:t>
      </w:r>
    </w:p>
    <w:p w14:paraId="24EF9D3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通信地址：{{未填写}}</w:t>
      </w:r>
    </w:p>
    <w:p w14:paraId="06561E0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邮政编码：{{未填写}}</w:t>
      </w:r>
    </w:p>
    <w:p w14:paraId="22E8F96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电子邮箱：{{未填写}}</w:t>
      </w:r>
    </w:p>
    <w:p w14:paraId="4B8DE75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统一社会信用代码：{{未填写}}</w:t>
      </w:r>
    </w:p>
    <w:p w14:paraId="0EB47949">
      <w:pPr>
        <w:ind w:firstLine="480"/>
        <w:jc w:val="left"/>
        <w:rPr>
          <w:rFonts w:ascii="Calibri" w:hAnsi="Calibri" w:eastAsia="宋体" w:cs="Times New Roman"/>
          <w:kern w:val="0"/>
          <w:sz w:val="20"/>
          <w:szCs w:val="20"/>
        </w:rPr>
      </w:pPr>
      <w:r>
        <w:rPr>
          <w:rFonts w:ascii="Calibri" w:hAnsi="Calibri" w:eastAsia="宋体" w:cs="Times New Roman"/>
          <w:kern w:val="0"/>
          <w:sz w:val="20"/>
          <w:szCs w:val="20"/>
        </w:rPr>
        <w:t xml:space="preserve"> </w:t>
      </w:r>
    </w:p>
    <w:p w14:paraId="00BBC425">
      <w:pPr>
        <w:spacing w:before="312" w:beforeLines="100" w:after="312" w:afterLines="100"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第二节 政府采购合同通用条款</w:t>
      </w:r>
    </w:p>
    <w:p w14:paraId="6A499C64">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 定义</w:t>
      </w:r>
    </w:p>
    <w:p w14:paraId="7D49D76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1.1合同当事人</w:t>
      </w:r>
    </w:p>
    <w:p w14:paraId="5FCDF41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（1）采购人（以下称甲方）是指使用财政性资金，通过政府采购方式向供应商购买货物及其相关服务的国家机关、事业单位、团体组织。</w:t>
      </w:r>
    </w:p>
    <w:p w14:paraId="4A9956B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（2）供应商（以下称乙方）是指参加政府采购活动并且中标（成交），向采购人提供合同约定的货物及其相关服务的法人、非法人组织或者自然人。</w:t>
      </w:r>
    </w:p>
    <w:p w14:paraId="4FA27CA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（3）其他合同主体是指除采购人和供应商以外，依法参与合同缔结或履行，享有权利、承担义务的合同当事人。</w:t>
      </w:r>
    </w:p>
    <w:p w14:paraId="4FBE358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1.2本合同下列术语应解释为：</w:t>
      </w:r>
    </w:p>
    <w:p w14:paraId="67E84BA9">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5A0743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（2）“合同价款”系指根据本合同规定乙方在全面履行合同义务后甲方应支付给乙方的价款。</w:t>
      </w:r>
    </w:p>
    <w:p w14:paraId="08FD809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（3）“货物”系指乙方根据本合同规定须向甲方提供的各种形态和种类的物品，包括原材料、设备、产品（包括软件）及相关的其备品备件、工具、手册及其他技术资料和材料等。</w:t>
      </w:r>
    </w:p>
    <w:p w14:paraId="4B48E55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0DFA33C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（5）“分包”系指中标（成交）供应商按采购文件、投标（响应）文件的规定，根据分包意向协议，将中标（成交）项目中的部分履约内容，分给具有相应资质条件的供应商履行合同的行为。</w:t>
      </w:r>
    </w:p>
    <w:p w14:paraId="540C335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w:t>
      </w:r>
    </w:p>
    <w:p w14:paraId="67DEA45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（7）其他术语解释，见</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w:t>
      </w:r>
    </w:p>
    <w:p w14:paraId="18B56E69">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2.合同标的及金额</w:t>
      </w:r>
    </w:p>
    <w:p w14:paraId="24DA1FF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2.1 合同标的及金额应与中标（成交）结果一致。乙方为履行本合同而发生的所有费用均应包含在合同价款中，甲方不再另行支付其他任何费用。</w:t>
      </w:r>
    </w:p>
    <w:p w14:paraId="7A398547">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3. 履行合同的时间、地点和方式</w:t>
      </w:r>
    </w:p>
    <w:p w14:paraId="786E082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3.1 乙方应当在约定的时间、地点，按照约定方式履行合同。</w:t>
      </w:r>
    </w:p>
    <w:p w14:paraId="3F96C37E">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4. 甲方的权利和义务</w:t>
      </w:r>
    </w:p>
    <w:p w14:paraId="15AD3FE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4B47681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4.2 甲方有权要求乙方按时提交各阶段有关安排计划，并有权定期核对乙方提供货物数量、规格、质量等内容。甲方有权督促乙方工作并要求乙方更换不符合要求的货物。</w:t>
      </w:r>
    </w:p>
    <w:p w14:paraId="3EA33AA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4.3 甲方有权要求乙方对缺陷部分予以修复，并按合同约定享有货物保修及其他合同约定的权利。</w:t>
      </w:r>
    </w:p>
    <w:p w14:paraId="643DF75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4.4 甲方应当按照合同约定及时对交付的货物进行验收，未在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约定的期限内对乙方履约提出任何异议或者向乙方作出任何说明的，视为验收通过。</w:t>
      </w:r>
    </w:p>
    <w:p w14:paraId="36DDEE3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4.5 甲方应当根据合同约定及时向乙方支付合同价款，不得以内部人员变更、履行内部付款流程等为由，拒绝或迟延支付。</w:t>
      </w:r>
    </w:p>
    <w:p w14:paraId="4942D2A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4.6 国家法律法规规定及</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约定应由甲方承担的其他义务和责任。</w:t>
      </w:r>
    </w:p>
    <w:p w14:paraId="7BCA813B">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5. 乙方的权利和义务</w:t>
      </w:r>
    </w:p>
    <w:p w14:paraId="637BD54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5.1 签署合同后，乙方应确定项目负责人（或项目联系人），负责与本合同有关的事务。</w:t>
      </w:r>
    </w:p>
    <w:p w14:paraId="4693B93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6715BD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5.3乙方有权根据合同约定向甲方收取合同价款。</w:t>
      </w:r>
    </w:p>
    <w:p w14:paraId="769B754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5.4国家法律法规规定及</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约定应由乙方承担的其他义务和责任。</w:t>
      </w:r>
    </w:p>
    <w:p w14:paraId="2C8F95BD">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6.合同履行</w:t>
      </w:r>
    </w:p>
    <w:p w14:paraId="1D0399E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6.1 甲乙双方应当按照</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约定顺序履行合同义务；如果没有先后顺序的，应当同时履行。</w:t>
      </w:r>
    </w:p>
    <w:p w14:paraId="4C11F8B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6.2 甲乙双方按照合同约定顺序履行合同义务时，应当先履行一方未履行的，后履行一方有权拒绝其履行请求。先履行一方履行不符合约定的，后履行一方有权拒绝其相应的履行请求。</w:t>
      </w:r>
    </w:p>
    <w:p w14:paraId="2DF04BBD">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7. 货物包装、运输、保险和交付要求</w:t>
      </w:r>
    </w:p>
    <w:p w14:paraId="08C136F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7.1 本合同涉及商品包装、快递包装的，除</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另有约定外，包装应适应远距离运输、防潮、防震、防锈和防野蛮装卸等要求，确保货物安全无损地运抵</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约定的指定现场。</w:t>
      </w:r>
    </w:p>
    <w:p w14:paraId="3E6BA32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7.2 除</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另有约定外，乙方负责办理将货物运抵本合同规定的交货地点，并装卸、交付至甲方的一切运输事项，相关费用应包含在合同价款中。</w:t>
      </w:r>
    </w:p>
    <w:p w14:paraId="450B6F7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7.3 货物保险要求按</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规定执行。</w:t>
      </w:r>
    </w:p>
    <w:p w14:paraId="3F2E4B7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D125D4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7.5 乙方在运输到达之前应提前通知甲方，并提示货物运输装卸的注意事项，甲方配合乙方做好货物的接收工作。</w:t>
      </w:r>
    </w:p>
    <w:p w14:paraId="7CAF93E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7.6 如因包装、运输问题导致货物损毁、丢失或者品质下降，甲方有权要求降价、换货、拒收部分或整批货物，由此产生的费用和损失，均由乙方承担。</w:t>
      </w:r>
    </w:p>
    <w:p w14:paraId="4D0C983C">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8. 质量标准和保证</w:t>
      </w:r>
    </w:p>
    <w:p w14:paraId="6673D45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8.1 质量标准</w:t>
      </w:r>
    </w:p>
    <w:p w14:paraId="101023D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DC963F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（2）采用中华人民共和国法定计量单位。</w:t>
      </w:r>
    </w:p>
    <w:p w14:paraId="4666CF4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（3）乙方所提供的货物应符合国家有关安全、环保、卫生的规定。</w:t>
      </w:r>
    </w:p>
    <w:p w14:paraId="01A180F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（4）乙方应向甲方提交所提供货物的技术文件，包括相应的中文技术文件，如：产品目录、图纸、操作手册、使用说明、维护手册或服务指南等。上述文件应包装好随货物一同发运。</w:t>
      </w:r>
    </w:p>
    <w:p w14:paraId="2BD4A1A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8.2 保证</w:t>
      </w:r>
    </w:p>
    <w:p w14:paraId="2D13E5E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4BBD166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（2）在质量保证期内所发现的缺陷，甲方应尽快以书面形式通知乙方。</w:t>
      </w:r>
    </w:p>
    <w:p w14:paraId="3A18422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（3）乙方收到通知后，应在【政府采购合同专用条款】规定的响应时间内以合理的速度免费维修或更换有缺陷的货物或部件。</w:t>
      </w:r>
    </w:p>
    <w:p w14:paraId="3563DDD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71659E8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（5）乙方在约定的时间内未能弥补缺陷，甲方可采取必要的补救措施，但其风险和费用将由乙方承担，甲方根据合同约定对乙方行使的其他权利不受影响。</w:t>
      </w:r>
    </w:p>
    <w:p w14:paraId="65192D88">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9. 权利瑕疵担保</w:t>
      </w:r>
    </w:p>
    <w:p w14:paraId="4DC52B9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9.1 乙方保证对其出售的货物享有合法的权利。</w:t>
      </w:r>
    </w:p>
    <w:p w14:paraId="7107BBD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9.2 乙方保证在交付的货物上不存在抵押权等担保物权。</w:t>
      </w:r>
    </w:p>
    <w:p w14:paraId="70331FA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9.3 如甲方使用上述货物构成对第三人侵权的，则由乙方承担全部责任。</w:t>
      </w:r>
    </w:p>
    <w:p w14:paraId="5964E27E">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10. 知识产权保护</w:t>
      </w:r>
    </w:p>
    <w:p w14:paraId="25D047F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65D8CB93">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11. 保密义务</w:t>
      </w:r>
    </w:p>
    <w:p w14:paraId="4C04A84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中约定。</w:t>
      </w:r>
    </w:p>
    <w:p w14:paraId="44125F4A">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12. 合同价款支付</w:t>
      </w:r>
    </w:p>
    <w:p w14:paraId="5B06EDF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12.1 合同价款支付按照国库集中支付制度及财政管理相关规定执行。</w:t>
      </w:r>
    </w:p>
    <w:p w14:paraId="707353C7">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中约定。</w:t>
      </w:r>
    </w:p>
    <w:p w14:paraId="114AC78C">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13. 履约保证金</w:t>
      </w:r>
    </w:p>
    <w:p w14:paraId="5018541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13.1 乙方应当以支票、汇票、本票或者金融机构、担保机构出具的保函等非现金形式提交。</w:t>
      </w:r>
    </w:p>
    <w:p w14:paraId="30BC266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13.2 如果乙方出现</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26A21B9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13.3 甲方在项目通过验收后按照</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规定的时间内将履约保证金退还乙方；逾期退还的，乙方可要求甲方支付违约金，违约金按照</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规定支付。</w:t>
      </w:r>
    </w:p>
    <w:p w14:paraId="0A22ED97">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14. 售后服务</w:t>
      </w:r>
    </w:p>
    <w:p w14:paraId="6DD5F83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14.1 除项目不涉及或采购活动中明确约定无须承担外，乙方还应提供下列服务：</w:t>
      </w:r>
    </w:p>
    <w:p w14:paraId="0B43039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（1）货物的现场移动、安装、调试、启动监督及技术支持；</w:t>
      </w:r>
    </w:p>
    <w:p w14:paraId="7CAEB3C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（2）提供货物组装和维修所需的专用工具和辅助材料；</w:t>
      </w:r>
    </w:p>
    <w:p w14:paraId="34568B1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约定的期限内对所有的货物实施运行监督、维修，但前提条件是该服务并不能免除乙方在质量保证期内所承担的义务；</w:t>
      </w:r>
    </w:p>
    <w:p w14:paraId="1AF6AD4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（4）在制造商所在地或指定现场就货物的安装、启动、运营、维护、废弃处置等对甲方操作人员进行培训；</w:t>
      </w:r>
    </w:p>
    <w:p w14:paraId="221A805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（5）依照法律、行政法规的规定或者按照</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约定，货物在有效使用年限届满后应予回收的，乙方负有自行或者委托第三人对货物予以回收的义务；</w:t>
      </w:r>
    </w:p>
    <w:p w14:paraId="0F6AEC2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（6）</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规定由乙方提供的其他服务。</w:t>
      </w:r>
    </w:p>
    <w:p w14:paraId="77BFAE3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14.2 乙方提供的售后服务的费用已包含在合同价款中，甲方不再另行支付。</w:t>
      </w:r>
    </w:p>
    <w:p w14:paraId="7EFDCEDE">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15. 违约责任</w:t>
      </w:r>
    </w:p>
    <w:p w14:paraId="404C343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15.1质量瑕疵的违约责任</w:t>
      </w:r>
    </w:p>
    <w:p w14:paraId="67B14958">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乙方提供的产品不符合合同约定的质量标准或存在产品质量缺陷，甲方有权要求乙方根据</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要求及时修理、重作、更换，并承担由此给甲方造成的损失。</w:t>
      </w:r>
    </w:p>
    <w:p w14:paraId="5C301BE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15.2 迟延交货的违约责任</w:t>
      </w:r>
    </w:p>
    <w:p w14:paraId="4C91647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CFAD54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（2）如果乙方没有按照合同规定的时间交货和提供相关服务，甲方有权从货款中扣除误期赔偿费而不影响合同项下的其他补救方法，赔偿费按</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规定执行。如果涉及公共利益，且赔偿金额无法弥补公共利益损失，甲方可要求继续履行或者采取其他补救措施。</w:t>
      </w:r>
    </w:p>
    <w:p w14:paraId="771CF45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15.3 迟延支付的违约责任</w:t>
      </w:r>
    </w:p>
    <w:p w14:paraId="4AE90E8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甲方存在迟延支付乙方合同款项的，应当承担</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规定的逾期付款利息。</w:t>
      </w:r>
    </w:p>
    <w:p w14:paraId="1A7C508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15.4其他违约责任根据项目实际需要按</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规定执行。</w:t>
      </w:r>
    </w:p>
    <w:p w14:paraId="3142D067">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16.合同变更、中止与终止</w:t>
      </w:r>
    </w:p>
    <w:p w14:paraId="36B5B5A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16.1合同的变更</w:t>
      </w:r>
    </w:p>
    <w:p w14:paraId="6B7DA01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政府采购合同履行中，在不改变合同其他条款的前提下，甲方可以在合同价款10%的范围内追加与合同标的相同的货物，并就此与乙方协商一致后签订补充协议。</w:t>
      </w:r>
    </w:p>
    <w:p w14:paraId="5C53EDF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16.2合同的中止</w:t>
      </w:r>
    </w:p>
    <w:p w14:paraId="48BE412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（1）合同履行过程中因供应商就采购文件、采购过程或结果提起投诉的，甲方认为有必要的，可以中止合同的履行。</w:t>
      </w:r>
    </w:p>
    <w:p w14:paraId="79AD883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98B7AC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（3）乙方分立、合并或者变更住所的，应当及时以书面形式告知甲方。乙方没有及时告知甲方，致使合同履行发生困难的，甲方可以中止合同履行并要求乙方承担由此给甲方造成的损失。</w:t>
      </w:r>
    </w:p>
    <w:p w14:paraId="71F77A4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（4）甲方不得以行政区划调整、政府换届、机构或者职能调整以及相关责任人更替为由中止合同。</w:t>
      </w:r>
    </w:p>
    <w:p w14:paraId="2811F7D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16.3合同的终止</w:t>
      </w:r>
    </w:p>
    <w:p w14:paraId="704AC532">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（1）合同因有效期限届满而终止；</w:t>
      </w:r>
    </w:p>
    <w:p w14:paraId="2B35FA86">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（2）乙方未按合同约定履行，构成根本性违约的，甲方有权终止合同，并追究乙方的违约责任。</w:t>
      </w:r>
    </w:p>
    <w:p w14:paraId="7CEB8CE1">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16.4 涉及国家利益、社会公共利益的情形</w:t>
      </w:r>
    </w:p>
    <w:p w14:paraId="685B793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政府采购合同继续履行将损害国家利益和社会公共利益的，双方当事人应当变更、中止或者终止合同。有过错的一方应当承担赔偿责任，双方都有过错的，各自承担相应的责任。</w:t>
      </w:r>
    </w:p>
    <w:p w14:paraId="6A1BE290">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17. 合同分包</w:t>
      </w:r>
    </w:p>
    <w:p w14:paraId="4D23FFF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17.1 乙方不得将合同转包给其他供应商。涉及合同分包的，乙方应根据采购文件和投标（响应）文件规定进行合同分包。</w:t>
      </w:r>
    </w:p>
    <w:p w14:paraId="6DDDEAC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17.2 乙方执行政府采购政策向中小企业依法分包的，乙方应当按采购文件和投标（响应）文件签订分包意向协议，分包意向协议属于本合同组成部分。</w:t>
      </w:r>
    </w:p>
    <w:p w14:paraId="2811CF74">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18. 不可抗力</w:t>
      </w:r>
    </w:p>
    <w:p w14:paraId="4BAC140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18.1 不可抗力是指合同双方不能预见、不能避免且不能克服的客观情况。</w:t>
      </w:r>
    </w:p>
    <w:p w14:paraId="0884A2D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18.2 任何一方对由于不可抗力造成的部分或全部不能履行合同不承担违约责任。但迟延履行后发生不可抗力的，不能免除责任。</w:t>
      </w:r>
    </w:p>
    <w:p w14:paraId="5EE5882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47C39AB">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19. 解决争议的方法</w:t>
      </w:r>
    </w:p>
    <w:p w14:paraId="5989D1E4">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41B135E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19.2 选择仲裁的，应在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中明确仲裁机构及仲裁地；通过诉讼方式解决的，可以在</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中进一步约定选择与争议有实际联系的地点的人民法院管辖，但管辖法院的约定不得违反级别管辖和专属管辖的规定。</w:t>
      </w:r>
    </w:p>
    <w:p w14:paraId="00D69F7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19.3 如甲乙双方有争议的事项不影响合同其他部分的履行，在争议解决期间，合同其他部分应当继续履行。</w:t>
      </w:r>
    </w:p>
    <w:p w14:paraId="75A45A7C">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20. 政府采购政策</w:t>
      </w:r>
    </w:p>
    <w:p w14:paraId="298AFE0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20.1 本合同应当按照规定执行政府采购政策。</w:t>
      </w:r>
    </w:p>
    <w:p w14:paraId="2CC14DD3">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7ED69F9D">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9CE3997">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21. 法律适用</w:t>
      </w:r>
    </w:p>
    <w:p w14:paraId="2E3FE8FB">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21.1 本合同的订立、生效、解释、履行及与本合同有关的争议解决，均适用法律、行政法规。</w:t>
      </w:r>
    </w:p>
    <w:p w14:paraId="6FC4FE3C">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21.2 本合同条款与法律、行政法规的强制性规定不一致的，双方当事人应按照法律、行政法规的强制性规定修改本合同的相关条款。</w:t>
      </w:r>
    </w:p>
    <w:p w14:paraId="4CEB1B98">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22. 通知</w:t>
      </w:r>
    </w:p>
    <w:p w14:paraId="3133558A">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22.1 本合同任何一方向对方发出的通知、信件、数据电文等，应当发送至本合同第一部分《政府采购合同协议书》所约定的通讯地址、联系人、联系电话或电子邮箱。</w:t>
      </w:r>
    </w:p>
    <w:p w14:paraId="601CF09F">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 xml:space="preserve"> 22.2 一方当事人变更名称、住所、联系人、联系电话或电子邮箱等信息的，应当在变更后3日内及时书面通知对方，对方实际收到变更通知前的送达仍为有效送达。</w:t>
      </w:r>
    </w:p>
    <w:p w14:paraId="1CFFCE50">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22.3本合同一方给另一方的通知均应采用书面形式，传真或快递送到本合同中规定的对方的地址和办理签收手续。</w:t>
      </w:r>
    </w:p>
    <w:p w14:paraId="4F33BD45">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22.4通知以送达之日或通知书中规定的生效之日起生效，两者中以较迟之日为准。</w:t>
      </w:r>
    </w:p>
    <w:p w14:paraId="1BACDD1A">
      <w:pPr>
        <w:spacing w:line="360" w:lineRule="auto"/>
        <w:ind w:firstLine="482" w:firstLineChars="200"/>
        <w:jc w:val="left"/>
        <w:rPr>
          <w:rFonts w:ascii="宋体" w:hAnsi="宋体" w:eastAsia="宋体" w:cs="Times New Roman"/>
          <w:b/>
          <w:kern w:val="0"/>
          <w:sz w:val="24"/>
          <w:szCs w:val="24"/>
        </w:rPr>
      </w:pPr>
      <w:r>
        <w:rPr>
          <w:rFonts w:ascii="宋体" w:hAnsi="宋体" w:eastAsia="宋体" w:cs="Times New Roman"/>
          <w:b/>
          <w:kern w:val="0"/>
          <w:sz w:val="24"/>
          <w:szCs w:val="24"/>
        </w:rPr>
        <w:t>23.合同未尽事项</w:t>
      </w:r>
    </w:p>
    <w:p w14:paraId="43C48A1E">
      <w:pPr>
        <w:spacing w:line="360" w:lineRule="auto"/>
        <w:ind w:firstLine="480" w:firstLineChars="200"/>
        <w:jc w:val="left"/>
        <w:rPr>
          <w:rFonts w:ascii="宋体" w:hAnsi="宋体" w:eastAsia="宋体" w:cs="Times New Roman"/>
          <w:kern w:val="0"/>
          <w:sz w:val="24"/>
          <w:szCs w:val="24"/>
        </w:rPr>
      </w:pPr>
      <w:r>
        <w:rPr>
          <w:rFonts w:ascii="宋体" w:hAnsi="宋体" w:eastAsia="宋体" w:cs="Times New Roman"/>
          <w:kern w:val="0"/>
          <w:sz w:val="24"/>
          <w:szCs w:val="24"/>
        </w:rPr>
        <w:t>23.1合同未尽事项见</w:t>
      </w:r>
      <w:r>
        <w:rPr>
          <w:rFonts w:ascii="宋体" w:hAnsi="宋体" w:eastAsia="宋体" w:cs="Times New Roman"/>
          <w:b/>
          <w:kern w:val="0"/>
          <w:sz w:val="24"/>
          <w:szCs w:val="24"/>
        </w:rPr>
        <w:t>【政府采购合同专用条款】</w:t>
      </w:r>
      <w:r>
        <w:rPr>
          <w:rFonts w:ascii="宋体" w:hAnsi="宋体" w:eastAsia="宋体" w:cs="Times New Roman"/>
          <w:kern w:val="0"/>
          <w:sz w:val="24"/>
          <w:szCs w:val="24"/>
        </w:rPr>
        <w:t>。</w:t>
      </w:r>
    </w:p>
    <w:p w14:paraId="1788168D">
      <w:pPr>
        <w:spacing w:line="360" w:lineRule="auto"/>
        <w:ind w:firstLine="480" w:firstLineChars="200"/>
        <w:jc w:val="left"/>
        <w:rPr>
          <w:rFonts w:ascii="Calibri" w:hAnsi="Calibri" w:eastAsia="宋体" w:cs="Times New Roman"/>
          <w:kern w:val="0"/>
          <w:sz w:val="20"/>
          <w:szCs w:val="20"/>
        </w:rPr>
      </w:pPr>
      <w:r>
        <w:rPr>
          <w:rFonts w:ascii="宋体" w:hAnsi="宋体" w:eastAsia="宋体" w:cs="Times New Roman"/>
          <w:kern w:val="0"/>
          <w:sz w:val="24"/>
          <w:szCs w:val="24"/>
        </w:rPr>
        <w:t>23.2 合同附件与合同正文具有同等的法律效力。</w:t>
      </w:r>
    </w:p>
    <w:p w14:paraId="53B6BA7F">
      <w:pPr>
        <w:spacing w:before="312" w:beforeLines="100" w:after="312" w:afterLines="100"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第三节</w:t>
      </w:r>
      <w:r>
        <w:rPr>
          <w:rFonts w:hint="eastAsia" w:ascii="Times New Roman" w:hAnsi="Times New Roman" w:eastAsia="宋体" w:cs="Times New Roman"/>
          <w:b/>
          <w:sz w:val="32"/>
          <w:szCs w:val="32"/>
        </w:rPr>
        <w:t xml:space="preserve">  </w:t>
      </w:r>
      <w:r>
        <w:rPr>
          <w:rFonts w:ascii="Times New Roman" w:hAnsi="Times New Roman" w:eastAsia="宋体" w:cs="Times New Roman"/>
          <w:b/>
          <w:sz w:val="32"/>
          <w:szCs w:val="32"/>
        </w:rPr>
        <w:t>政府采购合同专用条款</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3295"/>
      </w:tblGrid>
      <w:tr w14:paraId="51FF0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98B8E6F">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第1.2（6）项</w:t>
            </w:r>
          </w:p>
        </w:tc>
        <w:tc>
          <w:tcPr>
            <w:tcW w:w="2769" w:type="dxa"/>
            <w:vAlign w:val="center"/>
          </w:tcPr>
          <w:p w14:paraId="45B660F4">
            <w:pPr>
              <w:spacing w:line="360" w:lineRule="auto"/>
              <w:rPr>
                <w:rFonts w:ascii="宋体" w:hAnsi="宋体" w:eastAsia="宋体" w:cs="Times New Roman"/>
                <w:kern w:val="0"/>
                <w:sz w:val="24"/>
                <w:szCs w:val="24"/>
              </w:rPr>
            </w:pPr>
            <w:r>
              <w:rPr>
                <w:rFonts w:ascii="宋体" w:hAnsi="宋体" w:eastAsia="宋体" w:cs="Times New Roman"/>
                <w:kern w:val="0"/>
                <w:sz w:val="24"/>
                <w:szCs w:val="24"/>
              </w:rPr>
              <w:t>联合体具体要求</w:t>
            </w:r>
          </w:p>
        </w:tc>
        <w:tc>
          <w:tcPr>
            <w:tcW w:w="3295" w:type="dxa"/>
            <w:vAlign w:val="center"/>
          </w:tcPr>
          <w:p w14:paraId="4BC89B53">
            <w:pPr>
              <w:spacing w:line="360" w:lineRule="auto"/>
              <w:rPr>
                <w:rFonts w:ascii="宋体" w:hAnsi="宋体" w:eastAsia="宋体" w:cs="Times New Roman"/>
                <w:kern w:val="0"/>
                <w:sz w:val="24"/>
                <w:szCs w:val="24"/>
              </w:rPr>
            </w:pPr>
          </w:p>
        </w:tc>
      </w:tr>
      <w:tr w14:paraId="411BD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F6A595F">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第1.2（7）项</w:t>
            </w:r>
          </w:p>
        </w:tc>
        <w:tc>
          <w:tcPr>
            <w:tcW w:w="2769" w:type="dxa"/>
            <w:vAlign w:val="center"/>
          </w:tcPr>
          <w:p w14:paraId="3F6CE0F5">
            <w:pPr>
              <w:spacing w:line="360" w:lineRule="auto"/>
              <w:rPr>
                <w:rFonts w:ascii="宋体" w:hAnsi="宋体" w:eastAsia="宋体" w:cs="Times New Roman"/>
                <w:kern w:val="0"/>
                <w:sz w:val="24"/>
                <w:szCs w:val="24"/>
              </w:rPr>
            </w:pPr>
            <w:r>
              <w:rPr>
                <w:rFonts w:ascii="宋体" w:hAnsi="宋体" w:eastAsia="宋体" w:cs="Times New Roman"/>
                <w:kern w:val="0"/>
                <w:sz w:val="24"/>
                <w:szCs w:val="24"/>
              </w:rPr>
              <w:t>其他术语解释</w:t>
            </w:r>
          </w:p>
        </w:tc>
        <w:tc>
          <w:tcPr>
            <w:tcW w:w="3295" w:type="dxa"/>
            <w:vAlign w:val="center"/>
          </w:tcPr>
          <w:p w14:paraId="104CF35B">
            <w:pPr>
              <w:spacing w:line="360" w:lineRule="auto"/>
              <w:rPr>
                <w:rFonts w:ascii="宋体" w:hAnsi="宋体" w:eastAsia="宋体" w:cs="Times New Roman"/>
                <w:kern w:val="0"/>
                <w:sz w:val="24"/>
                <w:szCs w:val="24"/>
              </w:rPr>
            </w:pPr>
          </w:p>
        </w:tc>
      </w:tr>
      <w:tr w14:paraId="64C6C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773ABB5E">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第4.4款</w:t>
            </w:r>
          </w:p>
        </w:tc>
        <w:tc>
          <w:tcPr>
            <w:tcW w:w="2769" w:type="dxa"/>
            <w:vAlign w:val="center"/>
          </w:tcPr>
          <w:p w14:paraId="7B923261">
            <w:pPr>
              <w:spacing w:line="360" w:lineRule="auto"/>
              <w:rPr>
                <w:rFonts w:ascii="宋体" w:hAnsi="宋体" w:eastAsia="宋体" w:cs="Times New Roman"/>
                <w:kern w:val="0"/>
                <w:sz w:val="24"/>
                <w:szCs w:val="24"/>
              </w:rPr>
            </w:pPr>
            <w:r>
              <w:rPr>
                <w:rFonts w:ascii="宋体" w:hAnsi="宋体" w:eastAsia="宋体" w:cs="Times New Roman"/>
                <w:kern w:val="0"/>
                <w:sz w:val="24"/>
                <w:szCs w:val="24"/>
              </w:rPr>
              <w:t>履约验收中甲方提出异议或作出说明的期限</w:t>
            </w:r>
          </w:p>
        </w:tc>
        <w:tc>
          <w:tcPr>
            <w:tcW w:w="3295" w:type="dxa"/>
            <w:vAlign w:val="center"/>
          </w:tcPr>
          <w:p w14:paraId="19703837">
            <w:pPr>
              <w:spacing w:line="360" w:lineRule="auto"/>
              <w:rPr>
                <w:rFonts w:ascii="宋体" w:hAnsi="宋体" w:eastAsia="宋体" w:cs="Times New Roman"/>
                <w:kern w:val="0"/>
                <w:sz w:val="24"/>
                <w:szCs w:val="24"/>
              </w:rPr>
            </w:pPr>
          </w:p>
        </w:tc>
      </w:tr>
      <w:tr w14:paraId="5A18B4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0CF62D1">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第4.6款</w:t>
            </w:r>
          </w:p>
        </w:tc>
        <w:tc>
          <w:tcPr>
            <w:tcW w:w="2769" w:type="dxa"/>
            <w:vAlign w:val="center"/>
          </w:tcPr>
          <w:p w14:paraId="44599933">
            <w:pPr>
              <w:spacing w:line="360" w:lineRule="auto"/>
              <w:rPr>
                <w:rFonts w:ascii="宋体" w:hAnsi="宋体" w:eastAsia="宋体" w:cs="Times New Roman"/>
                <w:kern w:val="0"/>
                <w:sz w:val="24"/>
                <w:szCs w:val="24"/>
              </w:rPr>
            </w:pPr>
            <w:r>
              <w:rPr>
                <w:rFonts w:ascii="宋体" w:hAnsi="宋体" w:eastAsia="宋体" w:cs="Times New Roman"/>
                <w:kern w:val="0"/>
                <w:sz w:val="24"/>
                <w:szCs w:val="24"/>
              </w:rPr>
              <w:t>约定甲方承担的其他义务和责任</w:t>
            </w:r>
          </w:p>
        </w:tc>
        <w:tc>
          <w:tcPr>
            <w:tcW w:w="3295" w:type="dxa"/>
            <w:vAlign w:val="center"/>
          </w:tcPr>
          <w:p w14:paraId="0E83AD3A">
            <w:pPr>
              <w:spacing w:line="360" w:lineRule="auto"/>
              <w:rPr>
                <w:rFonts w:ascii="宋体" w:hAnsi="宋体" w:eastAsia="宋体" w:cs="Times New Roman"/>
                <w:kern w:val="0"/>
                <w:sz w:val="24"/>
                <w:szCs w:val="24"/>
              </w:rPr>
            </w:pPr>
          </w:p>
        </w:tc>
      </w:tr>
      <w:tr w14:paraId="32D97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2D41907">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第5.4款</w:t>
            </w:r>
          </w:p>
        </w:tc>
        <w:tc>
          <w:tcPr>
            <w:tcW w:w="2769" w:type="dxa"/>
            <w:vAlign w:val="center"/>
          </w:tcPr>
          <w:p w14:paraId="67FDC1E3">
            <w:pPr>
              <w:spacing w:line="360" w:lineRule="auto"/>
              <w:rPr>
                <w:rFonts w:ascii="宋体" w:hAnsi="宋体" w:eastAsia="宋体" w:cs="Times New Roman"/>
                <w:kern w:val="0"/>
                <w:sz w:val="24"/>
                <w:szCs w:val="24"/>
              </w:rPr>
            </w:pPr>
            <w:r>
              <w:rPr>
                <w:rFonts w:ascii="宋体" w:hAnsi="宋体" w:eastAsia="宋体" w:cs="Times New Roman"/>
                <w:kern w:val="0"/>
                <w:sz w:val="24"/>
                <w:szCs w:val="24"/>
              </w:rPr>
              <w:t>约定乙方承担的其他义务和责任</w:t>
            </w:r>
          </w:p>
        </w:tc>
        <w:tc>
          <w:tcPr>
            <w:tcW w:w="3295" w:type="dxa"/>
            <w:vAlign w:val="center"/>
          </w:tcPr>
          <w:p w14:paraId="217C20C7">
            <w:pPr>
              <w:spacing w:line="360" w:lineRule="auto"/>
              <w:rPr>
                <w:rFonts w:ascii="宋体" w:hAnsi="宋体" w:eastAsia="宋体" w:cs="Times New Roman"/>
                <w:kern w:val="0"/>
                <w:sz w:val="24"/>
                <w:szCs w:val="24"/>
              </w:rPr>
            </w:pPr>
          </w:p>
        </w:tc>
      </w:tr>
      <w:tr w14:paraId="2523A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AD7C43C">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第6.1款</w:t>
            </w:r>
          </w:p>
        </w:tc>
        <w:tc>
          <w:tcPr>
            <w:tcW w:w="2769" w:type="dxa"/>
            <w:vAlign w:val="center"/>
          </w:tcPr>
          <w:p w14:paraId="501EED04">
            <w:pPr>
              <w:spacing w:line="360" w:lineRule="auto"/>
              <w:rPr>
                <w:rFonts w:ascii="宋体" w:hAnsi="宋体" w:eastAsia="宋体" w:cs="Times New Roman"/>
                <w:kern w:val="0"/>
                <w:sz w:val="24"/>
                <w:szCs w:val="24"/>
              </w:rPr>
            </w:pPr>
            <w:r>
              <w:rPr>
                <w:rFonts w:ascii="宋体" w:hAnsi="宋体" w:eastAsia="宋体" w:cs="Times New Roman"/>
                <w:kern w:val="0"/>
                <w:sz w:val="24"/>
                <w:szCs w:val="24"/>
              </w:rPr>
              <w:t>履行合同义务的顺序</w:t>
            </w:r>
          </w:p>
        </w:tc>
        <w:tc>
          <w:tcPr>
            <w:tcW w:w="3295" w:type="dxa"/>
            <w:vAlign w:val="center"/>
          </w:tcPr>
          <w:p w14:paraId="62E7AF34">
            <w:pPr>
              <w:spacing w:line="360" w:lineRule="auto"/>
              <w:rPr>
                <w:rFonts w:ascii="宋体" w:hAnsi="宋体" w:eastAsia="宋体" w:cs="Times New Roman"/>
                <w:kern w:val="0"/>
                <w:sz w:val="24"/>
                <w:szCs w:val="24"/>
              </w:rPr>
            </w:pPr>
          </w:p>
        </w:tc>
      </w:tr>
      <w:tr w14:paraId="251D1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Merge w:val="restart"/>
            <w:vAlign w:val="center"/>
          </w:tcPr>
          <w:p w14:paraId="38FCFE17">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第7.1款</w:t>
            </w:r>
          </w:p>
        </w:tc>
        <w:tc>
          <w:tcPr>
            <w:tcW w:w="2769" w:type="dxa"/>
            <w:vAlign w:val="center"/>
          </w:tcPr>
          <w:p w14:paraId="190EB4F8">
            <w:pPr>
              <w:spacing w:line="360" w:lineRule="auto"/>
              <w:rPr>
                <w:rFonts w:ascii="宋体" w:hAnsi="宋体" w:eastAsia="宋体" w:cs="Times New Roman"/>
                <w:kern w:val="0"/>
                <w:sz w:val="24"/>
                <w:szCs w:val="24"/>
              </w:rPr>
            </w:pPr>
            <w:r>
              <w:rPr>
                <w:rFonts w:ascii="宋体" w:hAnsi="宋体" w:eastAsia="宋体" w:cs="Times New Roman"/>
                <w:kern w:val="0"/>
                <w:sz w:val="24"/>
                <w:szCs w:val="24"/>
              </w:rPr>
              <w:t>包装特殊要求</w:t>
            </w:r>
          </w:p>
        </w:tc>
        <w:tc>
          <w:tcPr>
            <w:tcW w:w="3295" w:type="dxa"/>
            <w:vAlign w:val="center"/>
          </w:tcPr>
          <w:p w14:paraId="4583E122">
            <w:pPr>
              <w:spacing w:line="360" w:lineRule="auto"/>
              <w:rPr>
                <w:rFonts w:ascii="宋体" w:hAnsi="宋体" w:eastAsia="宋体" w:cs="Times New Roman"/>
                <w:kern w:val="0"/>
                <w:sz w:val="24"/>
                <w:szCs w:val="24"/>
              </w:rPr>
            </w:pPr>
          </w:p>
        </w:tc>
      </w:tr>
      <w:tr w14:paraId="5CE0E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Merge w:val="continue"/>
            <w:vAlign w:val="center"/>
          </w:tcPr>
          <w:p w14:paraId="581E9BEA">
            <w:pPr>
              <w:spacing w:line="360" w:lineRule="auto"/>
              <w:rPr>
                <w:rFonts w:ascii="宋体" w:hAnsi="宋体" w:eastAsia="宋体" w:cs="Times New Roman"/>
                <w:sz w:val="24"/>
                <w:szCs w:val="24"/>
              </w:rPr>
            </w:pPr>
          </w:p>
        </w:tc>
        <w:tc>
          <w:tcPr>
            <w:tcW w:w="2769" w:type="dxa"/>
            <w:vAlign w:val="center"/>
          </w:tcPr>
          <w:p w14:paraId="3BFB2327">
            <w:pPr>
              <w:spacing w:line="360" w:lineRule="auto"/>
              <w:rPr>
                <w:rFonts w:ascii="宋体" w:hAnsi="宋体" w:eastAsia="宋体" w:cs="Times New Roman"/>
                <w:kern w:val="0"/>
                <w:sz w:val="24"/>
                <w:szCs w:val="24"/>
              </w:rPr>
            </w:pPr>
            <w:r>
              <w:rPr>
                <w:rFonts w:ascii="宋体" w:hAnsi="宋体" w:eastAsia="宋体" w:cs="Times New Roman"/>
                <w:kern w:val="0"/>
                <w:sz w:val="24"/>
                <w:szCs w:val="24"/>
              </w:rPr>
              <w:t>指定现场</w:t>
            </w:r>
          </w:p>
        </w:tc>
        <w:tc>
          <w:tcPr>
            <w:tcW w:w="3295" w:type="dxa"/>
            <w:vAlign w:val="center"/>
          </w:tcPr>
          <w:p w14:paraId="1989FB9D">
            <w:pPr>
              <w:spacing w:line="360" w:lineRule="auto"/>
              <w:rPr>
                <w:rFonts w:ascii="宋体" w:hAnsi="宋体" w:eastAsia="宋体" w:cs="Times New Roman"/>
                <w:kern w:val="0"/>
                <w:sz w:val="24"/>
                <w:szCs w:val="24"/>
              </w:rPr>
            </w:pPr>
          </w:p>
        </w:tc>
      </w:tr>
      <w:tr w14:paraId="3B304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335B8BE">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第7.2款</w:t>
            </w:r>
          </w:p>
        </w:tc>
        <w:tc>
          <w:tcPr>
            <w:tcW w:w="2769" w:type="dxa"/>
            <w:vAlign w:val="center"/>
          </w:tcPr>
          <w:p w14:paraId="7F191DDE">
            <w:pPr>
              <w:spacing w:line="360" w:lineRule="auto"/>
              <w:rPr>
                <w:rFonts w:ascii="宋体" w:hAnsi="宋体" w:eastAsia="宋体" w:cs="Times New Roman"/>
                <w:kern w:val="0"/>
                <w:sz w:val="24"/>
                <w:szCs w:val="24"/>
              </w:rPr>
            </w:pPr>
            <w:r>
              <w:rPr>
                <w:rFonts w:ascii="宋体" w:hAnsi="宋体" w:eastAsia="宋体" w:cs="Times New Roman"/>
                <w:kern w:val="0"/>
                <w:sz w:val="24"/>
                <w:szCs w:val="24"/>
              </w:rPr>
              <w:t>运输特殊要求</w:t>
            </w:r>
          </w:p>
        </w:tc>
        <w:tc>
          <w:tcPr>
            <w:tcW w:w="3295" w:type="dxa"/>
            <w:vAlign w:val="center"/>
          </w:tcPr>
          <w:p w14:paraId="1C35C6F4">
            <w:pPr>
              <w:spacing w:line="360" w:lineRule="auto"/>
              <w:rPr>
                <w:rFonts w:ascii="宋体" w:hAnsi="宋体" w:eastAsia="宋体" w:cs="Times New Roman"/>
                <w:kern w:val="0"/>
                <w:sz w:val="24"/>
                <w:szCs w:val="24"/>
              </w:rPr>
            </w:pPr>
          </w:p>
        </w:tc>
      </w:tr>
      <w:tr w14:paraId="6F2AD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B1B3FE2">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第7.3款</w:t>
            </w:r>
          </w:p>
        </w:tc>
        <w:tc>
          <w:tcPr>
            <w:tcW w:w="2769" w:type="dxa"/>
            <w:vAlign w:val="center"/>
          </w:tcPr>
          <w:p w14:paraId="57771264">
            <w:pPr>
              <w:spacing w:line="360" w:lineRule="auto"/>
              <w:rPr>
                <w:rFonts w:ascii="宋体" w:hAnsi="宋体" w:eastAsia="宋体" w:cs="Times New Roman"/>
                <w:kern w:val="0"/>
                <w:sz w:val="24"/>
                <w:szCs w:val="24"/>
              </w:rPr>
            </w:pPr>
            <w:r>
              <w:rPr>
                <w:rFonts w:ascii="宋体" w:hAnsi="宋体" w:eastAsia="宋体" w:cs="Times New Roman"/>
                <w:kern w:val="0"/>
                <w:sz w:val="24"/>
                <w:szCs w:val="24"/>
              </w:rPr>
              <w:t>保险要求</w:t>
            </w:r>
          </w:p>
        </w:tc>
        <w:tc>
          <w:tcPr>
            <w:tcW w:w="3295" w:type="dxa"/>
            <w:vAlign w:val="center"/>
          </w:tcPr>
          <w:p w14:paraId="6F86F8D0">
            <w:pPr>
              <w:spacing w:line="360" w:lineRule="auto"/>
              <w:rPr>
                <w:rFonts w:ascii="宋体" w:hAnsi="宋体" w:eastAsia="宋体" w:cs="Times New Roman"/>
                <w:kern w:val="0"/>
                <w:sz w:val="24"/>
                <w:szCs w:val="24"/>
              </w:rPr>
            </w:pPr>
          </w:p>
        </w:tc>
      </w:tr>
      <w:tr w14:paraId="74A2A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42211D0">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第8.2（1）项</w:t>
            </w:r>
          </w:p>
        </w:tc>
        <w:tc>
          <w:tcPr>
            <w:tcW w:w="2769" w:type="dxa"/>
            <w:vAlign w:val="center"/>
          </w:tcPr>
          <w:p w14:paraId="2AD10F29">
            <w:pPr>
              <w:spacing w:line="360" w:lineRule="auto"/>
              <w:rPr>
                <w:rFonts w:ascii="宋体" w:hAnsi="宋体" w:eastAsia="宋体" w:cs="Times New Roman"/>
                <w:kern w:val="0"/>
                <w:sz w:val="24"/>
                <w:szCs w:val="24"/>
              </w:rPr>
            </w:pPr>
            <w:r>
              <w:rPr>
                <w:rFonts w:ascii="宋体" w:hAnsi="宋体" w:eastAsia="宋体" w:cs="Times New Roman"/>
                <w:kern w:val="0"/>
                <w:sz w:val="24"/>
                <w:szCs w:val="24"/>
              </w:rPr>
              <w:t>质量保证期</w:t>
            </w:r>
          </w:p>
        </w:tc>
        <w:tc>
          <w:tcPr>
            <w:tcW w:w="3295" w:type="dxa"/>
            <w:vAlign w:val="center"/>
          </w:tcPr>
          <w:p w14:paraId="5A2C865D">
            <w:pPr>
              <w:spacing w:line="360" w:lineRule="auto"/>
              <w:rPr>
                <w:rFonts w:ascii="宋体" w:hAnsi="宋体" w:eastAsia="宋体" w:cs="Times New Roman"/>
                <w:sz w:val="24"/>
                <w:szCs w:val="24"/>
              </w:rPr>
            </w:pPr>
          </w:p>
        </w:tc>
      </w:tr>
      <w:tr w14:paraId="399D5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56F5CB0">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第8.2（3）项</w:t>
            </w:r>
          </w:p>
        </w:tc>
        <w:tc>
          <w:tcPr>
            <w:tcW w:w="2769" w:type="dxa"/>
            <w:vAlign w:val="center"/>
          </w:tcPr>
          <w:p w14:paraId="65CF509C">
            <w:pPr>
              <w:spacing w:line="360" w:lineRule="auto"/>
              <w:rPr>
                <w:rFonts w:ascii="宋体" w:hAnsi="宋体" w:eastAsia="宋体" w:cs="Times New Roman"/>
                <w:kern w:val="0"/>
                <w:sz w:val="24"/>
                <w:szCs w:val="24"/>
              </w:rPr>
            </w:pPr>
            <w:r>
              <w:rPr>
                <w:rFonts w:ascii="宋体" w:hAnsi="宋体" w:eastAsia="宋体" w:cs="Times New Roman"/>
                <w:kern w:val="0"/>
                <w:sz w:val="24"/>
                <w:szCs w:val="24"/>
              </w:rPr>
              <w:t>货物质量缺陷响应时间</w:t>
            </w:r>
          </w:p>
        </w:tc>
        <w:tc>
          <w:tcPr>
            <w:tcW w:w="3295" w:type="dxa"/>
            <w:vAlign w:val="center"/>
          </w:tcPr>
          <w:p w14:paraId="779BC8B4">
            <w:pPr>
              <w:spacing w:line="360" w:lineRule="auto"/>
              <w:rPr>
                <w:rFonts w:ascii="宋体" w:hAnsi="宋体" w:eastAsia="宋体" w:cs="Times New Roman"/>
                <w:sz w:val="24"/>
                <w:szCs w:val="24"/>
              </w:rPr>
            </w:pPr>
          </w:p>
        </w:tc>
      </w:tr>
      <w:tr w14:paraId="7C5F6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741A020D">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第11.1款</w:t>
            </w:r>
          </w:p>
        </w:tc>
        <w:tc>
          <w:tcPr>
            <w:tcW w:w="2769" w:type="dxa"/>
            <w:vAlign w:val="center"/>
          </w:tcPr>
          <w:p w14:paraId="4E972A34">
            <w:pPr>
              <w:spacing w:line="360" w:lineRule="auto"/>
              <w:rPr>
                <w:rFonts w:ascii="宋体" w:hAnsi="宋体" w:eastAsia="宋体" w:cs="Times New Roman"/>
                <w:kern w:val="0"/>
                <w:sz w:val="24"/>
                <w:szCs w:val="24"/>
              </w:rPr>
            </w:pPr>
            <w:r>
              <w:rPr>
                <w:rFonts w:ascii="宋体" w:hAnsi="宋体" w:eastAsia="宋体" w:cs="Times New Roman"/>
                <w:kern w:val="0"/>
                <w:sz w:val="24"/>
                <w:szCs w:val="24"/>
              </w:rPr>
              <w:t>其他应当保密的信息</w:t>
            </w:r>
          </w:p>
        </w:tc>
        <w:tc>
          <w:tcPr>
            <w:tcW w:w="3295" w:type="dxa"/>
            <w:vAlign w:val="center"/>
          </w:tcPr>
          <w:p w14:paraId="32E10C94">
            <w:pPr>
              <w:spacing w:line="360" w:lineRule="auto"/>
              <w:rPr>
                <w:rFonts w:ascii="宋体" w:hAnsi="宋体" w:eastAsia="宋体" w:cs="Times New Roman"/>
                <w:sz w:val="24"/>
                <w:szCs w:val="24"/>
              </w:rPr>
            </w:pPr>
          </w:p>
        </w:tc>
      </w:tr>
      <w:tr w14:paraId="295A5A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421EC7C">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第12.2款</w:t>
            </w:r>
          </w:p>
        </w:tc>
        <w:tc>
          <w:tcPr>
            <w:tcW w:w="2769" w:type="dxa"/>
            <w:vAlign w:val="center"/>
          </w:tcPr>
          <w:p w14:paraId="620F5F1F">
            <w:pPr>
              <w:spacing w:line="360" w:lineRule="auto"/>
              <w:rPr>
                <w:rFonts w:ascii="宋体" w:hAnsi="宋体" w:eastAsia="宋体" w:cs="Times New Roman"/>
                <w:kern w:val="0"/>
                <w:sz w:val="24"/>
                <w:szCs w:val="24"/>
              </w:rPr>
            </w:pPr>
            <w:r>
              <w:rPr>
                <w:rFonts w:ascii="宋体" w:hAnsi="宋体" w:eastAsia="宋体" w:cs="Times New Roman"/>
                <w:kern w:val="0"/>
                <w:sz w:val="24"/>
                <w:szCs w:val="24"/>
              </w:rPr>
              <w:t>合同价款支付时间</w:t>
            </w:r>
          </w:p>
        </w:tc>
        <w:tc>
          <w:tcPr>
            <w:tcW w:w="3295" w:type="dxa"/>
            <w:vAlign w:val="center"/>
          </w:tcPr>
          <w:p w14:paraId="73A602EE">
            <w:pPr>
              <w:spacing w:line="360" w:lineRule="auto"/>
              <w:rPr>
                <w:rFonts w:ascii="宋体" w:hAnsi="宋体" w:eastAsia="宋体" w:cs="Times New Roman"/>
                <w:sz w:val="24"/>
                <w:szCs w:val="24"/>
              </w:rPr>
            </w:pPr>
          </w:p>
        </w:tc>
      </w:tr>
      <w:tr w14:paraId="4CB80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DD463EC">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第13.2款</w:t>
            </w:r>
          </w:p>
        </w:tc>
        <w:tc>
          <w:tcPr>
            <w:tcW w:w="2769" w:type="dxa"/>
            <w:vAlign w:val="center"/>
          </w:tcPr>
          <w:p w14:paraId="14FBA3AE">
            <w:pPr>
              <w:spacing w:line="360" w:lineRule="auto"/>
              <w:rPr>
                <w:rFonts w:ascii="宋体" w:hAnsi="宋体" w:eastAsia="宋体" w:cs="Times New Roman"/>
                <w:kern w:val="0"/>
                <w:sz w:val="24"/>
                <w:szCs w:val="24"/>
              </w:rPr>
            </w:pPr>
            <w:r>
              <w:rPr>
                <w:rFonts w:ascii="宋体" w:hAnsi="宋体" w:eastAsia="宋体" w:cs="Times New Roman"/>
                <w:kern w:val="0"/>
                <w:sz w:val="24"/>
                <w:szCs w:val="24"/>
              </w:rPr>
              <w:t>履约保证金不予退还的情形</w:t>
            </w:r>
          </w:p>
        </w:tc>
        <w:tc>
          <w:tcPr>
            <w:tcW w:w="3295" w:type="dxa"/>
            <w:vAlign w:val="center"/>
          </w:tcPr>
          <w:p w14:paraId="0C7ABF6D">
            <w:pPr>
              <w:spacing w:line="360" w:lineRule="auto"/>
              <w:rPr>
                <w:rFonts w:ascii="宋体" w:hAnsi="宋体" w:eastAsia="宋体" w:cs="Times New Roman"/>
                <w:sz w:val="24"/>
                <w:szCs w:val="24"/>
              </w:rPr>
            </w:pPr>
          </w:p>
        </w:tc>
      </w:tr>
      <w:tr w14:paraId="4DE93E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744131D3">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第13.3款</w:t>
            </w:r>
          </w:p>
        </w:tc>
        <w:tc>
          <w:tcPr>
            <w:tcW w:w="2769" w:type="dxa"/>
            <w:vAlign w:val="center"/>
          </w:tcPr>
          <w:p w14:paraId="4311DED6">
            <w:pPr>
              <w:spacing w:line="360" w:lineRule="auto"/>
              <w:rPr>
                <w:rFonts w:ascii="宋体" w:hAnsi="宋体" w:eastAsia="宋体" w:cs="Times New Roman"/>
                <w:kern w:val="0"/>
                <w:sz w:val="24"/>
                <w:szCs w:val="24"/>
              </w:rPr>
            </w:pPr>
            <w:r>
              <w:rPr>
                <w:rFonts w:ascii="宋体" w:hAnsi="宋体" w:eastAsia="宋体" w:cs="Times New Roman"/>
                <w:kern w:val="0"/>
                <w:sz w:val="24"/>
                <w:szCs w:val="24"/>
              </w:rPr>
              <w:t>履约保证金退还时间及逾期退还的违约金</w:t>
            </w:r>
          </w:p>
        </w:tc>
        <w:tc>
          <w:tcPr>
            <w:tcW w:w="3295" w:type="dxa"/>
            <w:vAlign w:val="center"/>
          </w:tcPr>
          <w:p w14:paraId="72B79B2D">
            <w:pPr>
              <w:spacing w:line="360" w:lineRule="auto"/>
              <w:rPr>
                <w:rFonts w:ascii="宋体" w:hAnsi="宋体" w:eastAsia="宋体" w:cs="Times New Roman"/>
                <w:sz w:val="24"/>
                <w:szCs w:val="24"/>
              </w:rPr>
            </w:pPr>
          </w:p>
        </w:tc>
      </w:tr>
      <w:tr w14:paraId="44BD6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7991A2E">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第14.1（3）项</w:t>
            </w:r>
          </w:p>
        </w:tc>
        <w:tc>
          <w:tcPr>
            <w:tcW w:w="2769" w:type="dxa"/>
            <w:vAlign w:val="center"/>
          </w:tcPr>
          <w:p w14:paraId="659F7097">
            <w:pPr>
              <w:spacing w:line="360" w:lineRule="auto"/>
              <w:rPr>
                <w:rFonts w:ascii="宋体" w:hAnsi="宋体" w:eastAsia="宋体" w:cs="Times New Roman"/>
                <w:kern w:val="0"/>
                <w:sz w:val="24"/>
                <w:szCs w:val="24"/>
              </w:rPr>
            </w:pPr>
            <w:r>
              <w:rPr>
                <w:rFonts w:ascii="宋体" w:hAnsi="宋体" w:eastAsia="宋体" w:cs="Times New Roman"/>
                <w:kern w:val="0"/>
                <w:sz w:val="24"/>
                <w:szCs w:val="24"/>
              </w:rPr>
              <w:t>运行监督、维修期限</w:t>
            </w:r>
          </w:p>
        </w:tc>
        <w:tc>
          <w:tcPr>
            <w:tcW w:w="3295" w:type="dxa"/>
            <w:vAlign w:val="center"/>
          </w:tcPr>
          <w:p w14:paraId="53A64B31">
            <w:pPr>
              <w:spacing w:line="360" w:lineRule="auto"/>
              <w:rPr>
                <w:rFonts w:ascii="宋体" w:hAnsi="宋体" w:eastAsia="宋体" w:cs="Times New Roman"/>
                <w:sz w:val="24"/>
                <w:szCs w:val="24"/>
              </w:rPr>
            </w:pPr>
          </w:p>
        </w:tc>
      </w:tr>
      <w:tr w14:paraId="01884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456C7D6">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第14.1（5）项</w:t>
            </w:r>
          </w:p>
        </w:tc>
        <w:tc>
          <w:tcPr>
            <w:tcW w:w="2769" w:type="dxa"/>
            <w:vAlign w:val="center"/>
          </w:tcPr>
          <w:p w14:paraId="0785EA28">
            <w:pPr>
              <w:spacing w:line="360" w:lineRule="auto"/>
              <w:rPr>
                <w:rFonts w:ascii="宋体" w:hAnsi="宋体" w:eastAsia="宋体" w:cs="Times New Roman"/>
                <w:kern w:val="0"/>
                <w:sz w:val="24"/>
                <w:szCs w:val="24"/>
              </w:rPr>
            </w:pPr>
            <w:r>
              <w:rPr>
                <w:rFonts w:ascii="宋体" w:hAnsi="宋体" w:eastAsia="宋体" w:cs="Times New Roman"/>
                <w:kern w:val="0"/>
                <w:sz w:val="24"/>
                <w:szCs w:val="24"/>
              </w:rPr>
              <w:t>货物回收的约定</w:t>
            </w:r>
          </w:p>
        </w:tc>
        <w:tc>
          <w:tcPr>
            <w:tcW w:w="3295" w:type="dxa"/>
            <w:vAlign w:val="center"/>
          </w:tcPr>
          <w:p w14:paraId="491269EF">
            <w:pPr>
              <w:spacing w:line="360" w:lineRule="auto"/>
              <w:rPr>
                <w:rFonts w:ascii="宋体" w:hAnsi="宋体" w:eastAsia="宋体" w:cs="Times New Roman"/>
                <w:sz w:val="24"/>
                <w:szCs w:val="24"/>
              </w:rPr>
            </w:pPr>
          </w:p>
        </w:tc>
      </w:tr>
      <w:tr w14:paraId="14C24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3B0D2BEE">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第14.1（6）项</w:t>
            </w:r>
          </w:p>
        </w:tc>
        <w:tc>
          <w:tcPr>
            <w:tcW w:w="2769" w:type="dxa"/>
            <w:vAlign w:val="center"/>
          </w:tcPr>
          <w:p w14:paraId="3D1DB2BD">
            <w:pPr>
              <w:spacing w:line="360" w:lineRule="auto"/>
              <w:rPr>
                <w:rFonts w:ascii="宋体" w:hAnsi="宋体" w:eastAsia="宋体" w:cs="Times New Roman"/>
                <w:kern w:val="0"/>
                <w:sz w:val="24"/>
                <w:szCs w:val="24"/>
              </w:rPr>
            </w:pPr>
            <w:r>
              <w:rPr>
                <w:rFonts w:ascii="宋体" w:hAnsi="宋体" w:eastAsia="宋体" w:cs="Times New Roman"/>
                <w:kern w:val="0"/>
                <w:sz w:val="24"/>
                <w:szCs w:val="24"/>
              </w:rPr>
              <w:t>乙方提供的其他服务</w:t>
            </w:r>
          </w:p>
        </w:tc>
        <w:tc>
          <w:tcPr>
            <w:tcW w:w="3295" w:type="dxa"/>
            <w:vAlign w:val="center"/>
          </w:tcPr>
          <w:p w14:paraId="3F6FBABB">
            <w:pPr>
              <w:spacing w:line="360" w:lineRule="auto"/>
              <w:rPr>
                <w:rFonts w:ascii="宋体" w:hAnsi="宋体" w:eastAsia="宋体" w:cs="Times New Roman"/>
                <w:sz w:val="24"/>
                <w:szCs w:val="24"/>
              </w:rPr>
            </w:pPr>
          </w:p>
        </w:tc>
      </w:tr>
      <w:tr w14:paraId="7FF4A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6DD07B9A">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第15.1款</w:t>
            </w:r>
          </w:p>
        </w:tc>
        <w:tc>
          <w:tcPr>
            <w:tcW w:w="2769" w:type="dxa"/>
            <w:vAlign w:val="center"/>
          </w:tcPr>
          <w:p w14:paraId="18CF04DE">
            <w:pPr>
              <w:spacing w:line="360" w:lineRule="auto"/>
              <w:rPr>
                <w:rFonts w:ascii="宋体" w:hAnsi="宋体" w:eastAsia="宋体" w:cs="Times New Roman"/>
                <w:kern w:val="0"/>
                <w:sz w:val="24"/>
                <w:szCs w:val="24"/>
              </w:rPr>
            </w:pPr>
            <w:r>
              <w:rPr>
                <w:rFonts w:ascii="宋体" w:hAnsi="宋体" w:eastAsia="宋体" w:cs="Times New Roman"/>
                <w:kern w:val="0"/>
                <w:sz w:val="24"/>
                <w:szCs w:val="24"/>
              </w:rPr>
              <w:t>修理、重作、更换相关具体规定</w:t>
            </w:r>
          </w:p>
        </w:tc>
        <w:tc>
          <w:tcPr>
            <w:tcW w:w="3295" w:type="dxa"/>
            <w:vAlign w:val="center"/>
          </w:tcPr>
          <w:p w14:paraId="4CF80065">
            <w:pPr>
              <w:spacing w:line="360" w:lineRule="auto"/>
              <w:rPr>
                <w:rFonts w:ascii="宋体" w:hAnsi="宋体" w:eastAsia="宋体" w:cs="Times New Roman"/>
                <w:sz w:val="24"/>
                <w:szCs w:val="24"/>
              </w:rPr>
            </w:pPr>
          </w:p>
        </w:tc>
      </w:tr>
      <w:tr w14:paraId="7DC86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14F1D72D">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第15.2（2）项</w:t>
            </w:r>
          </w:p>
        </w:tc>
        <w:tc>
          <w:tcPr>
            <w:tcW w:w="2769" w:type="dxa"/>
            <w:vAlign w:val="center"/>
          </w:tcPr>
          <w:p w14:paraId="3A671837">
            <w:pPr>
              <w:spacing w:line="360" w:lineRule="auto"/>
              <w:rPr>
                <w:rFonts w:ascii="宋体" w:hAnsi="宋体" w:eastAsia="宋体" w:cs="Times New Roman"/>
                <w:kern w:val="0"/>
                <w:sz w:val="24"/>
                <w:szCs w:val="24"/>
              </w:rPr>
            </w:pPr>
            <w:r>
              <w:rPr>
                <w:rFonts w:ascii="宋体" w:hAnsi="宋体" w:eastAsia="宋体" w:cs="Times New Roman"/>
                <w:kern w:val="0"/>
                <w:sz w:val="24"/>
                <w:szCs w:val="24"/>
              </w:rPr>
              <w:t>迟延交货赔偿费</w:t>
            </w:r>
          </w:p>
        </w:tc>
        <w:tc>
          <w:tcPr>
            <w:tcW w:w="3295" w:type="dxa"/>
            <w:vAlign w:val="center"/>
          </w:tcPr>
          <w:p w14:paraId="0767173B">
            <w:pPr>
              <w:spacing w:line="360" w:lineRule="auto"/>
              <w:rPr>
                <w:rFonts w:ascii="宋体" w:hAnsi="宋体" w:eastAsia="宋体" w:cs="Times New Roman"/>
                <w:sz w:val="24"/>
                <w:szCs w:val="24"/>
              </w:rPr>
            </w:pPr>
          </w:p>
        </w:tc>
      </w:tr>
      <w:tr w14:paraId="7D44F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46100B88">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第15.3款</w:t>
            </w:r>
          </w:p>
        </w:tc>
        <w:tc>
          <w:tcPr>
            <w:tcW w:w="2769" w:type="dxa"/>
            <w:vAlign w:val="center"/>
          </w:tcPr>
          <w:p w14:paraId="33EA94F7">
            <w:pPr>
              <w:spacing w:line="360" w:lineRule="auto"/>
              <w:rPr>
                <w:rFonts w:ascii="宋体" w:hAnsi="宋体" w:eastAsia="宋体" w:cs="Times New Roman"/>
                <w:kern w:val="0"/>
                <w:sz w:val="24"/>
                <w:szCs w:val="24"/>
              </w:rPr>
            </w:pPr>
            <w:r>
              <w:rPr>
                <w:rFonts w:ascii="宋体" w:hAnsi="宋体" w:eastAsia="宋体" w:cs="Times New Roman"/>
                <w:kern w:val="0"/>
                <w:sz w:val="24"/>
                <w:szCs w:val="24"/>
              </w:rPr>
              <w:t>逾期付款利息</w:t>
            </w:r>
          </w:p>
        </w:tc>
        <w:tc>
          <w:tcPr>
            <w:tcW w:w="3295" w:type="dxa"/>
            <w:vAlign w:val="center"/>
          </w:tcPr>
          <w:p w14:paraId="2B2AAC34">
            <w:pPr>
              <w:spacing w:line="360" w:lineRule="auto"/>
              <w:rPr>
                <w:rFonts w:ascii="宋体" w:hAnsi="宋体" w:eastAsia="宋体" w:cs="Times New Roman"/>
                <w:sz w:val="24"/>
                <w:szCs w:val="24"/>
              </w:rPr>
            </w:pPr>
          </w:p>
        </w:tc>
      </w:tr>
      <w:tr w14:paraId="1732B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2AE2AEBA">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第15.4款</w:t>
            </w:r>
          </w:p>
        </w:tc>
        <w:tc>
          <w:tcPr>
            <w:tcW w:w="2769" w:type="dxa"/>
            <w:vAlign w:val="center"/>
          </w:tcPr>
          <w:p w14:paraId="48DB7418">
            <w:pPr>
              <w:spacing w:line="360" w:lineRule="auto"/>
              <w:rPr>
                <w:rFonts w:ascii="宋体" w:hAnsi="宋体" w:eastAsia="宋体" w:cs="Times New Roman"/>
                <w:kern w:val="0"/>
                <w:sz w:val="24"/>
                <w:szCs w:val="24"/>
              </w:rPr>
            </w:pPr>
            <w:r>
              <w:rPr>
                <w:rFonts w:ascii="宋体" w:hAnsi="宋体" w:eastAsia="宋体" w:cs="Times New Roman"/>
                <w:kern w:val="0"/>
                <w:sz w:val="24"/>
                <w:szCs w:val="24"/>
              </w:rPr>
              <w:t>其他违约责任</w:t>
            </w:r>
          </w:p>
        </w:tc>
        <w:tc>
          <w:tcPr>
            <w:tcW w:w="3295" w:type="dxa"/>
            <w:vAlign w:val="center"/>
          </w:tcPr>
          <w:p w14:paraId="385E204F">
            <w:pPr>
              <w:spacing w:line="360" w:lineRule="auto"/>
              <w:rPr>
                <w:rFonts w:ascii="宋体" w:hAnsi="宋体" w:eastAsia="宋体" w:cs="Times New Roman"/>
                <w:sz w:val="24"/>
                <w:szCs w:val="24"/>
              </w:rPr>
            </w:pPr>
          </w:p>
        </w:tc>
      </w:tr>
      <w:tr w14:paraId="0606C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5887F08B">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第19.2款</w:t>
            </w:r>
          </w:p>
        </w:tc>
        <w:tc>
          <w:tcPr>
            <w:tcW w:w="2769" w:type="dxa"/>
            <w:vAlign w:val="center"/>
          </w:tcPr>
          <w:p w14:paraId="589B6137">
            <w:pPr>
              <w:spacing w:line="360" w:lineRule="auto"/>
              <w:rPr>
                <w:rFonts w:ascii="宋体" w:hAnsi="宋体" w:eastAsia="宋体" w:cs="Times New Roman"/>
                <w:kern w:val="0"/>
                <w:sz w:val="24"/>
                <w:szCs w:val="24"/>
              </w:rPr>
            </w:pPr>
            <w:r>
              <w:rPr>
                <w:rFonts w:ascii="宋体" w:hAnsi="宋体" w:eastAsia="宋体" w:cs="Times New Roman"/>
                <w:kern w:val="0"/>
                <w:sz w:val="24"/>
                <w:szCs w:val="24"/>
              </w:rPr>
              <w:t>解决争议的方法</w:t>
            </w:r>
          </w:p>
        </w:tc>
        <w:tc>
          <w:tcPr>
            <w:tcW w:w="3295" w:type="dxa"/>
            <w:vAlign w:val="center"/>
          </w:tcPr>
          <w:p w14:paraId="4DBDBFA5">
            <w:pPr>
              <w:spacing w:line="360" w:lineRule="auto"/>
              <w:rPr>
                <w:rFonts w:ascii="宋体" w:hAnsi="宋体" w:eastAsia="宋体" w:cs="Times New Roman"/>
                <w:kern w:val="0"/>
                <w:sz w:val="24"/>
                <w:szCs w:val="24"/>
              </w:rPr>
            </w:pPr>
            <w:r>
              <w:rPr>
                <w:rFonts w:ascii="宋体" w:hAnsi="宋体" w:eastAsia="宋体" w:cs="Times New Roman"/>
                <w:kern w:val="0"/>
                <w:sz w:val="24"/>
                <w:szCs w:val="24"/>
              </w:rPr>
              <w:t>因本合同及合同有关事项发生的争议，按下列第____ 种方式解决：</w:t>
            </w:r>
          </w:p>
          <w:p w14:paraId="4D425918">
            <w:pPr>
              <w:spacing w:line="360" w:lineRule="auto"/>
              <w:rPr>
                <w:rFonts w:ascii="宋体" w:hAnsi="宋体" w:eastAsia="宋体" w:cs="Times New Roman"/>
                <w:kern w:val="0"/>
                <w:sz w:val="24"/>
                <w:szCs w:val="24"/>
              </w:rPr>
            </w:pPr>
            <w:r>
              <w:rPr>
                <w:rFonts w:ascii="宋体" w:hAnsi="宋体" w:eastAsia="宋体" w:cs="Times New Roman"/>
                <w:kern w:val="0"/>
                <w:sz w:val="24"/>
                <w:szCs w:val="24"/>
              </w:rPr>
              <w:t>（1）向 _____仲裁委员会申请仲裁，仲裁地点为 ____；</w:t>
            </w:r>
          </w:p>
          <w:p w14:paraId="6225CD54">
            <w:pPr>
              <w:spacing w:line="360" w:lineRule="auto"/>
              <w:rPr>
                <w:rFonts w:ascii="宋体" w:hAnsi="宋体" w:eastAsia="宋体" w:cs="Times New Roman"/>
                <w:kern w:val="0"/>
                <w:sz w:val="24"/>
                <w:szCs w:val="24"/>
              </w:rPr>
            </w:pPr>
            <w:r>
              <w:rPr>
                <w:rFonts w:ascii="宋体" w:hAnsi="宋体" w:eastAsia="宋体" w:cs="Times New Roman"/>
                <w:kern w:val="0"/>
                <w:sz w:val="24"/>
                <w:szCs w:val="24"/>
              </w:rPr>
              <w:t>（2）向__________人民法院起诉。</w:t>
            </w:r>
          </w:p>
        </w:tc>
      </w:tr>
      <w:tr w14:paraId="46D73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69" w:type="dxa"/>
            <w:vAlign w:val="center"/>
          </w:tcPr>
          <w:p w14:paraId="730923F7">
            <w:pPr>
              <w:spacing w:line="360" w:lineRule="auto"/>
              <w:rPr>
                <w:rFonts w:ascii="宋体" w:hAnsi="宋体" w:eastAsia="宋体" w:cs="Times New Roman"/>
                <w:kern w:val="0"/>
                <w:sz w:val="24"/>
                <w:szCs w:val="24"/>
              </w:rPr>
            </w:pPr>
            <w:r>
              <w:rPr>
                <w:rFonts w:ascii="宋体" w:hAnsi="宋体" w:eastAsia="宋体" w:cs="Times New Roman"/>
                <w:kern w:val="0"/>
                <w:sz w:val="24"/>
                <w:szCs w:val="24"/>
              </w:rPr>
              <w:t>第二节 第23.1款</w:t>
            </w:r>
          </w:p>
        </w:tc>
        <w:tc>
          <w:tcPr>
            <w:tcW w:w="2769" w:type="dxa"/>
            <w:vAlign w:val="center"/>
          </w:tcPr>
          <w:p w14:paraId="48186BEC">
            <w:pPr>
              <w:spacing w:line="360" w:lineRule="auto"/>
              <w:rPr>
                <w:rFonts w:ascii="宋体" w:hAnsi="宋体" w:eastAsia="宋体" w:cs="Times New Roman"/>
                <w:kern w:val="0"/>
                <w:sz w:val="24"/>
                <w:szCs w:val="24"/>
              </w:rPr>
            </w:pPr>
            <w:r>
              <w:rPr>
                <w:rFonts w:ascii="宋体" w:hAnsi="宋体" w:eastAsia="宋体" w:cs="Times New Roman"/>
                <w:kern w:val="0"/>
                <w:sz w:val="24"/>
                <w:szCs w:val="24"/>
              </w:rPr>
              <w:t>其他专用条款</w:t>
            </w:r>
          </w:p>
        </w:tc>
        <w:tc>
          <w:tcPr>
            <w:tcW w:w="3295" w:type="dxa"/>
            <w:vAlign w:val="center"/>
          </w:tcPr>
          <w:p w14:paraId="3590EEFC">
            <w:pPr>
              <w:spacing w:line="360" w:lineRule="auto"/>
              <w:rPr>
                <w:rFonts w:ascii="宋体" w:hAnsi="宋体" w:eastAsia="宋体" w:cs="Times New Roman"/>
                <w:sz w:val="24"/>
                <w:szCs w:val="24"/>
              </w:rPr>
            </w:pPr>
          </w:p>
        </w:tc>
      </w:tr>
    </w:tbl>
    <w:p w14:paraId="0410E57B">
      <w:pPr>
        <w:rPr>
          <w:rFonts w:ascii="Calibri" w:hAnsi="Calibri" w:eastAsia="宋体" w:cs="Times New Roman"/>
        </w:rPr>
      </w:pPr>
    </w:p>
    <w:p w14:paraId="1A47C280"/>
    <w:p w14:paraId="32D5EC80"/>
    <w:p w14:paraId="75D50F42">
      <w:pPr>
        <w:rPr>
          <w:rFonts w:ascii="Calibri" w:hAnsi="Calibri" w:eastAsia="宋体" w:cs="Times New Roman"/>
        </w:rPr>
        <w:sectPr>
          <w:pgSz w:w="11906" w:h="16838"/>
          <w:pgMar w:top="1418" w:right="1418" w:bottom="1418" w:left="1418" w:header="851" w:footer="992" w:gutter="0"/>
          <w:cols w:space="425" w:num="1"/>
          <w:docGrid w:type="lines" w:linePitch="312" w:charSpace="0"/>
        </w:sectPr>
      </w:pPr>
    </w:p>
    <w:p w14:paraId="18FD37CA">
      <w:pPr>
        <w:pStyle w:val="2"/>
        <w:keepNext/>
        <w:keepLines/>
        <w:widowControl w:val="0"/>
        <w:spacing w:before="312" w:beforeLines="100" w:beforeAutospacing="0" w:after="312" w:afterLines="100" w:afterAutospacing="0"/>
        <w:jc w:val="center"/>
        <w:rPr>
          <w:rFonts w:ascii="黑体" w:hAnsi="黑体" w:eastAsia="黑体" w:cs="Times New Roman"/>
          <w:kern w:val="0"/>
          <w:sz w:val="32"/>
          <w:szCs w:val="44"/>
        </w:rPr>
      </w:pPr>
      <w:bookmarkStart w:id="43" w:name="_Toc204531601"/>
      <w:r>
        <w:rPr>
          <w:rFonts w:ascii="黑体" w:hAnsi="黑体" w:eastAsia="黑体" w:cs="Times New Roman"/>
          <w:kern w:val="0"/>
          <w:sz w:val="32"/>
          <w:szCs w:val="44"/>
        </w:rPr>
        <w:t>第七章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电子投标文件格式</w:t>
      </w:r>
      <w:bookmarkEnd w:id="43"/>
    </w:p>
    <w:p w14:paraId="663ABA7A"/>
    <w:p w14:paraId="435AD7FE">
      <w:pPr>
        <w:spacing w:before="156" w:beforeLines="50" w:after="156" w:afterLines="50"/>
        <w:jc w:val="center"/>
        <w:rPr>
          <w:b/>
          <w:sz w:val="28"/>
          <w:szCs w:val="28"/>
        </w:rPr>
      </w:pPr>
      <w:r>
        <w:rPr>
          <w:b/>
          <w:sz w:val="28"/>
          <w:szCs w:val="28"/>
        </w:rPr>
        <w:t>编制说明</w:t>
      </w:r>
    </w:p>
    <w:p w14:paraId="120F2E8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1、除招标文件另有规定外，本章中：</w:t>
      </w:r>
    </w:p>
    <w:p w14:paraId="764D88E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1.1涉及投标人的“全称”：</w:t>
      </w:r>
    </w:p>
    <w:p w14:paraId="1F6275C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（1）不接受联合体投标的，指投标人的全称。</w:t>
      </w:r>
    </w:p>
    <w:p w14:paraId="2F1E7E2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（2）接受联合体投标且投标人为联合体的，指牵头方的全称并加注（联合体牵头方），即应表述为：“牵头方的全称（联合体牵头方）”。</w:t>
      </w:r>
    </w:p>
    <w:p w14:paraId="5393387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1.2涉及投标人“加盖单位公章”：</w:t>
      </w:r>
    </w:p>
    <w:p w14:paraId="6BF86CF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（1）不接受联合体投标的，指加盖投标人的单位公章。</w:t>
      </w:r>
    </w:p>
    <w:p w14:paraId="0E45FF5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（2）接受联合体投标且投标人为联合体的，指加盖联合体牵头方的单位公章。</w:t>
      </w:r>
    </w:p>
    <w:p w14:paraId="6E84E62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1.3涉及“投标人代表签字”：</w:t>
      </w:r>
    </w:p>
    <w:p w14:paraId="3535C66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（1）不接受联合体投标的，指由投标人的单位负责人或其授权的委托代理人签字，由委托代理人签字的，应提供“单位授权书”。</w:t>
      </w:r>
    </w:p>
    <w:p w14:paraId="338CF85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（2）接受联合体投标且投标人为联合体的，指由联合体牵头方的单位负责人或其授权的委托代理人签字，由委托代理人签字的，应提供“单位授权书”。</w:t>
      </w:r>
    </w:p>
    <w:p w14:paraId="4651D6E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1.4“其他组织”指合伙企业、非企业专业服务机构、个体工商户、农村承包经营户等。</w:t>
      </w:r>
    </w:p>
    <w:p w14:paraId="17B2481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1.5“自然人”指具有完全民事行为能力、能够承担民事责任和义务的中国公民。</w:t>
      </w:r>
    </w:p>
    <w:p w14:paraId="42986A1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2、除招标文件另有规定外，本章中“投标人的资格及资信证明文件”：</w:t>
      </w:r>
    </w:p>
    <w:p w14:paraId="6A68318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2.1投标人应按照招标文件第四章第1.3条第（2）款规定及本章规定进行编制，如有必要，可增加附页，附页作为资格及资信文件的组成部分。</w:t>
      </w:r>
    </w:p>
    <w:p w14:paraId="031B296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2.2接受联合体投标且投标人为联合体的，联合体中的各方均应按照本章第2.1条规定提交相应的全部资料。</w:t>
      </w:r>
    </w:p>
    <w:p w14:paraId="76DC34B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3、投标人对电子投标文件的索引应编制页码。</w:t>
      </w:r>
    </w:p>
    <w:p w14:paraId="15A36A9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4、本章提供格式仅供参考，投标人应根据自身实际情况制作电子投标文件。</w:t>
      </w:r>
    </w:p>
    <w:p w14:paraId="56E601EB">
      <w:pPr>
        <w:sectPr>
          <w:pgSz w:w="11906" w:h="16838"/>
          <w:pgMar w:top="1418" w:right="1418" w:bottom="1418" w:left="1418" w:header="851" w:footer="992" w:gutter="0"/>
          <w:cols w:space="425" w:num="1"/>
          <w:docGrid w:type="lines" w:linePitch="312" w:charSpace="0"/>
        </w:sectPr>
      </w:pPr>
    </w:p>
    <w:p w14:paraId="3165BB54">
      <w:pPr>
        <w:spacing w:before="156" w:beforeLines="50" w:after="156" w:afterLines="50"/>
        <w:jc w:val="center"/>
        <w:rPr>
          <w:b/>
          <w:sz w:val="28"/>
          <w:szCs w:val="28"/>
        </w:rPr>
      </w:pPr>
      <w:r>
        <w:rPr>
          <w:b/>
          <w:sz w:val="28"/>
          <w:szCs w:val="28"/>
        </w:rPr>
        <w:t>封面格式（资格及资信证明部分）</w:t>
      </w:r>
    </w:p>
    <w:p w14:paraId="0A0F8C48">
      <w:pPr>
        <w:jc w:val="center"/>
        <w:rPr>
          <w:rFonts w:ascii="宋体" w:hAnsi="宋体" w:eastAsia="宋体"/>
          <w:b/>
          <w:sz w:val="32"/>
          <w:szCs w:val="32"/>
        </w:rPr>
      </w:pPr>
    </w:p>
    <w:p w14:paraId="2AC7DB05">
      <w:pPr>
        <w:jc w:val="center"/>
        <w:rPr>
          <w:rFonts w:ascii="宋体" w:hAnsi="宋体" w:eastAsia="宋体"/>
          <w:b/>
          <w:sz w:val="32"/>
          <w:szCs w:val="32"/>
        </w:rPr>
      </w:pPr>
      <w:r>
        <w:rPr>
          <w:rFonts w:ascii="宋体" w:hAnsi="宋体" w:eastAsia="宋体"/>
          <w:b/>
          <w:sz w:val="32"/>
          <w:szCs w:val="32"/>
        </w:rPr>
        <w:t>福建省政府采购投标文件</w:t>
      </w:r>
    </w:p>
    <w:p w14:paraId="3E7B90C4">
      <w:pPr>
        <w:jc w:val="center"/>
        <w:rPr>
          <w:rFonts w:ascii="宋体" w:hAnsi="宋体" w:eastAsia="宋体"/>
          <w:b/>
          <w:sz w:val="32"/>
          <w:szCs w:val="32"/>
        </w:rPr>
      </w:pPr>
      <w:r>
        <w:rPr>
          <w:rFonts w:ascii="宋体" w:hAnsi="宋体" w:eastAsia="宋体"/>
          <w:b/>
          <w:sz w:val="32"/>
          <w:szCs w:val="32"/>
        </w:rPr>
        <w:t>（资格及资信证明部分）</w:t>
      </w:r>
    </w:p>
    <w:p w14:paraId="7359874F">
      <w:pPr>
        <w:jc w:val="center"/>
        <w:rPr>
          <w:rFonts w:ascii="宋体" w:hAnsi="宋体" w:eastAsia="宋体"/>
          <w:b/>
          <w:sz w:val="32"/>
          <w:szCs w:val="32"/>
        </w:rPr>
      </w:pPr>
      <w:r>
        <w:rPr>
          <w:rFonts w:ascii="宋体" w:hAnsi="宋体" w:eastAsia="宋体"/>
          <w:b/>
          <w:sz w:val="32"/>
          <w:szCs w:val="32"/>
        </w:rPr>
        <w:t>（填写正本或副本）</w:t>
      </w:r>
    </w:p>
    <w:p w14:paraId="0D2E18AB">
      <w:pPr>
        <w:jc w:val="center"/>
        <w:rPr>
          <w:rFonts w:ascii="宋体" w:hAnsi="宋体" w:eastAsia="宋体"/>
          <w:b/>
          <w:sz w:val="32"/>
          <w:szCs w:val="32"/>
        </w:rPr>
      </w:pPr>
    </w:p>
    <w:p w14:paraId="794E79FE">
      <w:pPr>
        <w:jc w:val="center"/>
        <w:rPr>
          <w:rFonts w:ascii="宋体" w:hAnsi="宋体" w:eastAsia="宋体"/>
          <w:b/>
          <w:sz w:val="32"/>
          <w:szCs w:val="32"/>
        </w:rPr>
      </w:pPr>
    </w:p>
    <w:p w14:paraId="423B5BE1">
      <w:pPr>
        <w:jc w:val="center"/>
        <w:rPr>
          <w:rFonts w:ascii="宋体" w:hAnsi="宋体" w:eastAsia="宋体"/>
          <w:b/>
          <w:sz w:val="32"/>
          <w:szCs w:val="32"/>
        </w:rPr>
      </w:pPr>
      <w:r>
        <w:rPr>
          <w:rFonts w:ascii="宋体" w:hAnsi="宋体" w:eastAsia="宋体"/>
          <w:b/>
          <w:sz w:val="32"/>
          <w:szCs w:val="32"/>
        </w:rPr>
        <w:t>（项目名称：（由投标人填写）</w:t>
      </w:r>
    </w:p>
    <w:p w14:paraId="53F71B1E">
      <w:pPr>
        <w:jc w:val="center"/>
        <w:rPr>
          <w:rFonts w:ascii="宋体" w:hAnsi="宋体" w:eastAsia="宋体"/>
          <w:b/>
          <w:sz w:val="32"/>
          <w:szCs w:val="32"/>
        </w:rPr>
      </w:pPr>
      <w:r>
        <w:rPr>
          <w:rFonts w:ascii="宋体" w:hAnsi="宋体" w:eastAsia="宋体"/>
          <w:b/>
          <w:sz w:val="32"/>
          <w:szCs w:val="32"/>
        </w:rPr>
        <w:t>（备案编号：（由投标人填写）</w:t>
      </w:r>
    </w:p>
    <w:p w14:paraId="1887A123">
      <w:pPr>
        <w:jc w:val="center"/>
        <w:rPr>
          <w:rFonts w:ascii="宋体" w:hAnsi="宋体" w:eastAsia="宋体"/>
          <w:b/>
          <w:sz w:val="32"/>
          <w:szCs w:val="32"/>
        </w:rPr>
      </w:pPr>
      <w:r>
        <w:rPr>
          <w:rFonts w:ascii="宋体" w:hAnsi="宋体" w:eastAsia="宋体"/>
          <w:b/>
          <w:sz w:val="32"/>
          <w:szCs w:val="32"/>
        </w:rPr>
        <w:t>（项目编号：（由投标人填写）</w:t>
      </w:r>
    </w:p>
    <w:p w14:paraId="0CFC3D31">
      <w:pPr>
        <w:jc w:val="center"/>
        <w:rPr>
          <w:rFonts w:ascii="宋体" w:hAnsi="宋体" w:eastAsia="宋体"/>
          <w:b/>
          <w:sz w:val="32"/>
          <w:szCs w:val="32"/>
        </w:rPr>
      </w:pPr>
      <w:r>
        <w:rPr>
          <w:rFonts w:ascii="宋体" w:hAnsi="宋体" w:eastAsia="宋体"/>
          <w:b/>
          <w:sz w:val="32"/>
          <w:szCs w:val="32"/>
        </w:rPr>
        <w:t>（所投采购包：（由投标人填写）</w:t>
      </w:r>
    </w:p>
    <w:p w14:paraId="032FD7C4">
      <w:pPr>
        <w:jc w:val="center"/>
        <w:rPr>
          <w:rFonts w:ascii="宋体" w:hAnsi="宋体" w:eastAsia="宋体"/>
          <w:b/>
          <w:sz w:val="32"/>
          <w:szCs w:val="32"/>
        </w:rPr>
      </w:pPr>
    </w:p>
    <w:p w14:paraId="392C0599">
      <w:pPr>
        <w:jc w:val="center"/>
        <w:rPr>
          <w:rFonts w:ascii="宋体" w:hAnsi="宋体" w:eastAsia="宋体"/>
          <w:b/>
          <w:sz w:val="32"/>
          <w:szCs w:val="32"/>
        </w:rPr>
      </w:pPr>
      <w:r>
        <w:rPr>
          <w:rFonts w:ascii="宋体" w:hAnsi="宋体" w:eastAsia="宋体"/>
          <w:b/>
          <w:sz w:val="32"/>
          <w:szCs w:val="32"/>
        </w:rPr>
        <w:t>投标人：（填写“全称”）</w:t>
      </w:r>
    </w:p>
    <w:p w14:paraId="1314316E">
      <w:pPr>
        <w:jc w:val="center"/>
        <w:rPr>
          <w:rFonts w:ascii="宋体" w:hAnsi="宋体" w:eastAsia="宋体"/>
          <w:b/>
          <w:sz w:val="32"/>
          <w:szCs w:val="32"/>
        </w:rPr>
      </w:pPr>
      <w:r>
        <w:rPr>
          <w:rFonts w:ascii="宋体" w:hAnsi="宋体" w:eastAsia="宋体"/>
          <w:b/>
          <w:sz w:val="32"/>
          <w:szCs w:val="32"/>
        </w:rPr>
        <w:t>（由投标人填写）年（由投标人填写）月</w:t>
      </w:r>
    </w:p>
    <w:p w14:paraId="19C21347"/>
    <w:p w14:paraId="59A8BF39">
      <w:pPr>
        <w:sectPr>
          <w:pgSz w:w="11906" w:h="16838"/>
          <w:pgMar w:top="1418" w:right="1418" w:bottom="1418" w:left="1418" w:header="851" w:footer="992" w:gutter="0"/>
          <w:cols w:space="425" w:num="1"/>
          <w:docGrid w:type="lines" w:linePitch="312" w:charSpace="0"/>
        </w:sectPr>
      </w:pPr>
    </w:p>
    <w:p w14:paraId="09A4A9FC">
      <w:pPr>
        <w:spacing w:before="156" w:beforeLines="50" w:after="156" w:afterLines="50"/>
        <w:jc w:val="center"/>
        <w:rPr>
          <w:b/>
          <w:sz w:val="28"/>
          <w:szCs w:val="28"/>
        </w:rPr>
      </w:pPr>
      <w:r>
        <w:rPr>
          <w:b/>
          <w:sz w:val="28"/>
          <w:szCs w:val="28"/>
        </w:rPr>
        <w:t>索引</w:t>
      </w:r>
    </w:p>
    <w:p w14:paraId="6E94D6E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一、投标函</w:t>
      </w:r>
    </w:p>
    <w:p w14:paraId="660F0F3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二、投标人的资格及资信证明文件</w:t>
      </w:r>
    </w:p>
    <w:p w14:paraId="2542898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三、投标保证金</w:t>
      </w:r>
    </w:p>
    <w:p w14:paraId="53CC28C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6246383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资格及资信证明部分中不得出现报价部分的全部或部分的投标报价信息（或组成资料），否则资格审查不合格。（联合体协议及分包意向协议中的比例规定，不适用本条款）</w:t>
      </w:r>
    </w:p>
    <w:p w14:paraId="1CE54451">
      <w:pPr>
        <w:pStyle w:val="54"/>
        <w:spacing w:line="360" w:lineRule="auto"/>
        <w:ind w:firstLine="480" w:firstLineChars="200"/>
        <w:rPr>
          <w:rFonts w:hint="default" w:asciiTheme="minorEastAsia" w:hAnsiTheme="minorEastAsia"/>
          <w:sz w:val="24"/>
          <w:szCs w:val="24"/>
        </w:rPr>
      </w:pPr>
    </w:p>
    <w:p w14:paraId="0B2A6946">
      <w:pPr>
        <w:sectPr>
          <w:pgSz w:w="11906" w:h="16838"/>
          <w:pgMar w:top="1418" w:right="1418" w:bottom="1418" w:left="1418" w:header="851" w:footer="992" w:gutter="0"/>
          <w:cols w:space="425" w:num="1"/>
          <w:docGrid w:type="lines" w:linePitch="312" w:charSpace="0"/>
        </w:sectPr>
      </w:pPr>
    </w:p>
    <w:p w14:paraId="3CD5F4EE">
      <w:pPr>
        <w:spacing w:before="156" w:beforeLines="50" w:after="156" w:afterLines="50"/>
        <w:jc w:val="center"/>
        <w:rPr>
          <w:b/>
          <w:sz w:val="28"/>
          <w:szCs w:val="28"/>
        </w:rPr>
      </w:pPr>
      <w:r>
        <w:rPr>
          <w:b/>
          <w:sz w:val="28"/>
          <w:szCs w:val="28"/>
        </w:rPr>
        <w:t>一、投标函</w:t>
      </w:r>
    </w:p>
    <w:p w14:paraId="6B9CD5C7">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15CB5AF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兹收到贵单位关于</w:t>
      </w:r>
      <w:r>
        <w:rPr>
          <w:rFonts w:asciiTheme="minorEastAsia" w:hAnsiTheme="minorEastAsia"/>
          <w:sz w:val="24"/>
          <w:szCs w:val="24"/>
          <w:u w:val="single"/>
        </w:rPr>
        <w:t xml:space="preserve">（填写“项目名称”） </w:t>
      </w:r>
      <w:r>
        <w:rPr>
          <w:rFonts w:asciiTheme="minorEastAsia" w:hAnsiTheme="minorEastAsia"/>
          <w:sz w:val="24"/>
          <w:szCs w:val="24"/>
        </w:rPr>
        <w:t>项目</w:t>
      </w:r>
      <w:r>
        <w:rPr>
          <w:rFonts w:asciiTheme="minorEastAsia" w:hAnsiTheme="minorEastAsia"/>
          <w:sz w:val="24"/>
          <w:szCs w:val="24"/>
          <w:u w:val="single"/>
        </w:rPr>
        <w:t xml:space="preserve">（项目编号：　　　　　） </w:t>
      </w:r>
      <w:r>
        <w:rPr>
          <w:rFonts w:asciiTheme="minorEastAsia" w:hAnsiTheme="minorEastAsia"/>
          <w:sz w:val="24"/>
          <w:szCs w:val="24"/>
        </w:rPr>
        <w:t>的投标邀请，本投标人代表</w:t>
      </w:r>
      <w:r>
        <w:rPr>
          <w:rFonts w:asciiTheme="minorEastAsia" w:hAnsiTheme="minorEastAsia"/>
          <w:sz w:val="24"/>
          <w:szCs w:val="24"/>
          <w:u w:val="single"/>
        </w:rPr>
        <w:t xml:space="preserve">（填写“全名”） </w:t>
      </w:r>
      <w:r>
        <w:rPr>
          <w:rFonts w:asciiTheme="minorEastAsia" w:hAnsiTheme="minorEastAsia"/>
          <w:sz w:val="24"/>
          <w:szCs w:val="24"/>
        </w:rPr>
        <w:t>已获得我方正式授权并代表投标人（填写“全称”）参加投标，并提交电子投标文件。我方提交的全部电子投标文件由下述部分组成：</w:t>
      </w:r>
    </w:p>
    <w:p w14:paraId="16013AD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（1）资格及资信证明部分</w:t>
      </w:r>
    </w:p>
    <w:p w14:paraId="3779C91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①投标函</w:t>
      </w:r>
    </w:p>
    <w:p w14:paraId="2303A7D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②投标人的资格及资信证明文件</w:t>
      </w:r>
    </w:p>
    <w:p w14:paraId="1C5811C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③投标保证金</w:t>
      </w:r>
    </w:p>
    <w:p w14:paraId="5613E9E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（2）报价部分</w:t>
      </w:r>
    </w:p>
    <w:p w14:paraId="59E5E0D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①开标（报价）一览表</w:t>
      </w:r>
    </w:p>
    <w:p w14:paraId="68C6F60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②投标（响应）报价明细表</w:t>
      </w:r>
    </w:p>
    <w:p w14:paraId="741ABE3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③招标文件规定的价格扣除证明材料（若有）</w:t>
      </w:r>
    </w:p>
    <w:p w14:paraId="2BAC8D8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④招标文件规定的加分证明材料（若有）</w:t>
      </w:r>
    </w:p>
    <w:p w14:paraId="3D2E92D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（3）技术商务部分</w:t>
      </w:r>
    </w:p>
    <w:p w14:paraId="55F426E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①标的说明一览表</w:t>
      </w:r>
    </w:p>
    <w:p w14:paraId="0C577C0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②技术和服务要求响应表</w:t>
      </w:r>
    </w:p>
    <w:p w14:paraId="5DE6939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③商务条件响应表</w:t>
      </w:r>
    </w:p>
    <w:p w14:paraId="24A7676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④投标人提交的其他资料（若有）</w:t>
      </w:r>
    </w:p>
    <w:p w14:paraId="7B85303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根据本函，本投标人代表宣布我方保证遵守招标文件的全部规定，同时：</w:t>
      </w:r>
    </w:p>
    <w:p w14:paraId="4F80CB0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1、确认：</w:t>
      </w:r>
    </w:p>
    <w:p w14:paraId="02E8B8A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1.1所投采购包的投标报价详见“开标（报价）一览表”及“投标（响应）报价明细表”。</w:t>
      </w:r>
    </w:p>
    <w:p w14:paraId="69798DD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1.2我方已详细审查全部招标文件[包括但不限于：有关附件（若有）、澄清或修改（若有）等]，并自行承担因对全部招标文件理解不正确或误解而产生的相应后果和责任。</w:t>
      </w:r>
    </w:p>
    <w:p w14:paraId="167E941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2、承诺及声明：</w:t>
      </w:r>
    </w:p>
    <w:p w14:paraId="78FFB3C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2.1我方具备招标文件第一章载明的“投标人的资格要求”且符合招标文件第三章载明的“二、投标人”之规定，否则投标无效。</w:t>
      </w:r>
    </w:p>
    <w:p w14:paraId="03282AD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2.2我方提交的电子投标文件各组成部分的全部内容及资料是不可割离且真实、有效、准确、完整和不具有任何误导性的，否则产生不利后果由我方承担责任。</w:t>
      </w:r>
    </w:p>
    <w:p w14:paraId="6D9C198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2.3我方提供的标的价格不高于同期市场价格，否则产生不利后果由我方承担责任。</w:t>
      </w:r>
    </w:p>
    <w:p w14:paraId="6121DF2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2.4投标保证金：若出现招标文件第三章规定的不予退还情形，同意贵单位不予退还。</w:t>
      </w:r>
    </w:p>
    <w:p w14:paraId="6991104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2.5投标有效期：按照招标文件第三章规定执行，并在招标文件第二章载明的期限内保持有效。</w:t>
      </w:r>
    </w:p>
    <w:p w14:paraId="678A266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2.6若中标，将按照招标文件、我方电子投标文件及政府采购合同履行责任和义务。</w:t>
      </w:r>
    </w:p>
    <w:p w14:paraId="0FD3687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2.7若贵单位要求，我方同意提供与本项目投标有关的一切资料、数据或文件，并完全理解贵单位不一定要接受最低的投标报价或收到的任何投标。</w:t>
      </w:r>
    </w:p>
    <w:p w14:paraId="74A640A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2.8我方承诺遵守《中华人民共和国劳动合同法》有关规定和《中华人民共和国妇女权益保障法 》中关于“劳动和社会保障权益”的有关要求。</w:t>
      </w:r>
    </w:p>
    <w:p w14:paraId="305FA7E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2.9我方承诺电子投标文件所提供的全部资料真实可靠，并接受评标委员会、采购人、采购代理机构、监管部门进一步审查其中任何资料真实性的要求。</w:t>
      </w:r>
    </w:p>
    <w:p w14:paraId="4E95AFF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2.10除招标文件另有规定外，对于贵单位按照下述联络方式发出的任何信息或通知，均视为我方已收悉前述信息或通知的全部内容：</w:t>
      </w:r>
    </w:p>
    <w:p w14:paraId="6813CD2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通信地址：</w:t>
      </w:r>
    </w:p>
    <w:p w14:paraId="0049A11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邮编：</w:t>
      </w:r>
    </w:p>
    <w:p w14:paraId="198EDB4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联系方法：（包括但不限于：联系人、联系电话、手机、传真、电子邮箱等）</w:t>
      </w:r>
    </w:p>
    <w:p w14:paraId="35FBD8F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投标人：（全称并加盖单位公章）</w:t>
      </w:r>
    </w:p>
    <w:p w14:paraId="39BECBB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日期： 年 月 日</w:t>
      </w:r>
    </w:p>
    <w:p w14:paraId="2768E0E9"/>
    <w:p w14:paraId="414A10D0">
      <w:pPr>
        <w:sectPr>
          <w:pgSz w:w="11906" w:h="16838"/>
          <w:pgMar w:top="1418" w:right="1418" w:bottom="1418" w:left="1418" w:header="851" w:footer="992" w:gutter="0"/>
          <w:cols w:space="425" w:num="1"/>
          <w:docGrid w:type="lines" w:linePitch="312" w:charSpace="0"/>
        </w:sectPr>
      </w:pPr>
    </w:p>
    <w:p w14:paraId="5573F77B">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二、投标人的资格及资信证明文件</w:t>
      </w:r>
    </w:p>
    <w:p w14:paraId="58B61DCE">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二-1单位授权书（若有）</w:t>
      </w:r>
    </w:p>
    <w:p w14:paraId="2DE89FEC">
      <w:pPr>
        <w:pStyle w:val="54"/>
        <w:spacing w:line="276"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104C8D5D">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我方的单位负责人</w:t>
      </w:r>
      <w:r>
        <w:rPr>
          <w:rFonts w:asciiTheme="minorEastAsia" w:hAnsiTheme="minorEastAsia"/>
          <w:sz w:val="24"/>
          <w:szCs w:val="24"/>
          <w:u w:val="single"/>
        </w:rPr>
        <w:t>（填写“单位负责人全名”）</w:t>
      </w:r>
      <w:r>
        <w:rPr>
          <w:rFonts w:asciiTheme="minorEastAsia" w:hAnsiTheme="minorEastAsia"/>
          <w:sz w:val="24"/>
          <w:szCs w:val="24"/>
        </w:rPr>
        <w:t>授权</w:t>
      </w:r>
      <w:r>
        <w:rPr>
          <w:rFonts w:asciiTheme="minorEastAsia" w:hAnsiTheme="minorEastAsia"/>
          <w:sz w:val="24"/>
          <w:szCs w:val="24"/>
          <w:u w:val="single"/>
        </w:rPr>
        <w:t>（填写“投标人代表全名”）</w:t>
      </w:r>
      <w:r>
        <w:rPr>
          <w:rFonts w:asciiTheme="minorEastAsia" w:hAnsiTheme="minorEastAsia"/>
          <w:sz w:val="24"/>
          <w:szCs w:val="24"/>
        </w:rPr>
        <w:t>为投标人代表，代表我方参加</w:t>
      </w:r>
      <w:r>
        <w:rPr>
          <w:rFonts w:asciiTheme="minorEastAsia" w:hAnsiTheme="minorEastAsia"/>
          <w:sz w:val="24"/>
          <w:szCs w:val="24"/>
          <w:u w:val="single"/>
        </w:rPr>
        <w:t>（填写“项目名称”）</w:t>
      </w:r>
      <w:r>
        <w:rPr>
          <w:rFonts w:asciiTheme="minorEastAsia" w:hAnsiTheme="minorEastAsia"/>
          <w:sz w:val="24"/>
          <w:szCs w:val="24"/>
        </w:rPr>
        <w:t>项目（项目编号：</w:t>
      </w:r>
      <w:r>
        <w:rPr>
          <w:rFonts w:asciiTheme="minorEastAsia" w:hAnsiTheme="minorEastAsia"/>
          <w:sz w:val="24"/>
          <w:szCs w:val="24"/>
          <w:u w:val="single"/>
        </w:rPr>
        <w:t>　　　　　</w:t>
      </w:r>
      <w:r>
        <w:rPr>
          <w:rFonts w:asciiTheme="minorEastAsia" w:hAnsiTheme="minorEastAsia"/>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371490D5">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投标人代表无转委权。特此授权。</w:t>
      </w:r>
    </w:p>
    <w:p w14:paraId="257C8AB9">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（以下无正文）</w:t>
      </w:r>
    </w:p>
    <w:p w14:paraId="20BF679A">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单位负责人：</w:t>
      </w:r>
      <w:r>
        <w:rPr>
          <w:rFonts w:asciiTheme="minorEastAsia" w:hAnsiTheme="minorEastAsia"/>
          <w:sz w:val="24"/>
          <w:szCs w:val="24"/>
          <w:u w:val="single"/>
        </w:rPr>
        <w:t>　　　　　</w:t>
      </w:r>
      <w:r>
        <w:rPr>
          <w:rFonts w:asciiTheme="minorEastAsia" w:hAnsiTheme="minorEastAsia"/>
          <w:sz w:val="24"/>
          <w:szCs w:val="24"/>
        </w:rPr>
        <w:t>身份证号：</w:t>
      </w:r>
      <w:r>
        <w:rPr>
          <w:rFonts w:asciiTheme="minorEastAsia" w:hAnsiTheme="minorEastAsia"/>
          <w:sz w:val="24"/>
          <w:szCs w:val="24"/>
          <w:u w:val="single"/>
        </w:rPr>
        <w:t>　　　　　</w:t>
      </w:r>
      <w:r>
        <w:rPr>
          <w:rFonts w:asciiTheme="minorEastAsia" w:hAnsiTheme="minorEastAsia"/>
          <w:sz w:val="24"/>
          <w:szCs w:val="24"/>
        </w:rPr>
        <w:t>手机：</w:t>
      </w:r>
      <w:r>
        <w:rPr>
          <w:rFonts w:asciiTheme="minorEastAsia" w:hAnsiTheme="minorEastAsia"/>
          <w:sz w:val="24"/>
          <w:szCs w:val="24"/>
          <w:u w:val="single"/>
        </w:rPr>
        <w:t>　　　　　</w:t>
      </w:r>
    </w:p>
    <w:p w14:paraId="651153D7">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投标人代表：</w:t>
      </w:r>
      <w:r>
        <w:rPr>
          <w:rFonts w:asciiTheme="minorEastAsia" w:hAnsiTheme="minorEastAsia"/>
          <w:sz w:val="24"/>
          <w:szCs w:val="24"/>
          <w:u w:val="single"/>
        </w:rPr>
        <w:t>　　　　　</w:t>
      </w:r>
      <w:r>
        <w:rPr>
          <w:rFonts w:asciiTheme="minorEastAsia" w:hAnsiTheme="minorEastAsia"/>
          <w:sz w:val="24"/>
          <w:szCs w:val="24"/>
        </w:rPr>
        <w:t>身份证号：</w:t>
      </w:r>
      <w:r>
        <w:rPr>
          <w:rFonts w:asciiTheme="minorEastAsia" w:hAnsiTheme="minorEastAsia"/>
          <w:sz w:val="24"/>
          <w:szCs w:val="24"/>
          <w:u w:val="single"/>
        </w:rPr>
        <w:t>　　　　　</w:t>
      </w:r>
      <w:r>
        <w:rPr>
          <w:rFonts w:asciiTheme="minorEastAsia" w:hAnsiTheme="minorEastAsia"/>
          <w:sz w:val="24"/>
          <w:szCs w:val="24"/>
        </w:rPr>
        <w:t>手机：</w:t>
      </w:r>
      <w:r>
        <w:rPr>
          <w:rFonts w:asciiTheme="minorEastAsia" w:hAnsiTheme="minorEastAsia"/>
          <w:sz w:val="24"/>
          <w:szCs w:val="24"/>
          <w:u w:val="single"/>
        </w:rPr>
        <w:t>　　　　　</w:t>
      </w:r>
    </w:p>
    <w:p w14:paraId="7D7D2504">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授权方</w:t>
      </w:r>
    </w:p>
    <w:p w14:paraId="6B82B7D7">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46B2299A">
      <w:pPr>
        <w:pStyle w:val="54"/>
        <w:spacing w:line="276" w:lineRule="auto"/>
        <w:ind w:firstLine="480" w:firstLineChars="200"/>
        <w:jc w:val="right"/>
        <w:rPr>
          <w:rFonts w:hint="default" w:asciiTheme="minorEastAsia" w:hAnsiTheme="minorEastAsia"/>
          <w:sz w:val="24"/>
          <w:szCs w:val="24"/>
        </w:rPr>
      </w:pPr>
      <w:r>
        <w:rPr>
          <w:rFonts w:asciiTheme="minorEastAsia" w:hAnsiTheme="minorEastAsia"/>
          <w:sz w:val="24"/>
          <w:szCs w:val="24"/>
        </w:rPr>
        <w:t>签署日期： 年 月 日</w:t>
      </w:r>
    </w:p>
    <w:p w14:paraId="214395B9">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附：单位负责人、投标人代表的身份证正反面复印件</w:t>
      </w:r>
    </w:p>
    <w:p w14:paraId="3F74E7B3">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要求：真实有效且内容完整、清晰、整洁。</w:t>
      </w:r>
    </w:p>
    <w:p w14:paraId="0820AF54">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2A353A9D">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1、企业（银行、保险、石油石化、电力、电信等行业除外）、事业单位和社会团体法人的“单位负责人”指法定代表人，即与实际提交的“营业执照等证明文件”载明的一致。</w:t>
      </w:r>
    </w:p>
    <w:p w14:paraId="0DAC0C31">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EF1DD4B">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3、投标人（自然人除外）：若投标人代表为单位授权的委托代理人，应提供本授权书；若投标人代表为单位负责人，应在此项下提交其身份证正反面复印件，可不提供本授权书。</w:t>
      </w:r>
    </w:p>
    <w:p w14:paraId="010C165A">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4、投标人为自然人的，可不填写本授权书。</w:t>
      </w:r>
    </w:p>
    <w:p w14:paraId="37722922"/>
    <w:p w14:paraId="63762F81">
      <w:pPr>
        <w:sectPr>
          <w:pgSz w:w="11906" w:h="16838"/>
          <w:pgMar w:top="1418" w:right="1418" w:bottom="1418" w:left="1418" w:header="851" w:footer="992" w:gutter="0"/>
          <w:cols w:space="425" w:num="1"/>
          <w:docGrid w:type="lines" w:linePitch="312" w:charSpace="0"/>
        </w:sectPr>
      </w:pPr>
    </w:p>
    <w:p w14:paraId="542B134D">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二-2 证明材料</w:t>
      </w:r>
    </w:p>
    <w:p w14:paraId="27812EF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4D727465">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二-2-1 福建省政府采购供应商资格承诺函</w:t>
      </w:r>
    </w:p>
    <w:p w14:paraId="1C57ACE2">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628666D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单位名称（自然人姓名）：</w:t>
      </w:r>
    </w:p>
    <w:p w14:paraId="2A56227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统一社会信用代码（自然人身份证号码）：</w:t>
      </w:r>
    </w:p>
    <w:p w14:paraId="57AC4AD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法定代表人（负责人）：</w:t>
      </w:r>
    </w:p>
    <w:p w14:paraId="379ACB7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联系地址和电话：</w:t>
      </w:r>
    </w:p>
    <w:p w14:paraId="5C4CAF9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我单位（本人）自愿参加本次政府采购活动，严格遵守《中华人民共和国政府采购法》及相关法律法规，坚守公开、公平公正和诚实信用等原则，依法诚信经营，并郑重承诺：</w:t>
      </w:r>
    </w:p>
    <w:p w14:paraId="42F089E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一、我单位（本人）具备采购文件要求以及《中华人民共和国政府采购法》第二十二条规定的条件：</w:t>
      </w:r>
    </w:p>
    <w:p w14:paraId="2DB7311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1.具有独立承担民事责任的能力;</w:t>
      </w:r>
    </w:p>
    <w:p w14:paraId="51D345C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2.具有良好的商业信誉和健全的财务会计制度;</w:t>
      </w:r>
    </w:p>
    <w:p w14:paraId="12E3EDE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3.具有履行合同所必需的设备和专业技术能力;</w:t>
      </w:r>
    </w:p>
    <w:p w14:paraId="6B3B800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4.有依法缴纳税收和社会保障资金的良好记录;</w:t>
      </w:r>
    </w:p>
    <w:p w14:paraId="4ADDBB7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5.参加政府采购活动前三年内，在经营活动中没有重大违法记录；</w:t>
      </w:r>
    </w:p>
    <w:p w14:paraId="05D7723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6.法律、行政法规规定的其他条件。</w:t>
      </w:r>
    </w:p>
    <w:p w14:paraId="1A3F11C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5EC4AC8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C6676C0">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供应商：</w:t>
      </w:r>
      <w:r>
        <w:rPr>
          <w:rFonts w:asciiTheme="minorEastAsia" w:hAnsiTheme="minorEastAsia"/>
          <w:sz w:val="24"/>
          <w:szCs w:val="24"/>
          <w:u w:val="single"/>
        </w:rPr>
        <w:t>名称（单位公章）：</w:t>
      </w:r>
    </w:p>
    <w:p w14:paraId="3AED2935">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0F6E08B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w:t>
      </w:r>
    </w:p>
    <w:p w14:paraId="320FFBC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1.我单位（本人）专指参加政府采购活动的供应商（含自然人）；</w:t>
      </w:r>
    </w:p>
    <w:p w14:paraId="68EB064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2.资格承诺的供应商应在投标（响应）文件中按此模板提供承诺函，否则，视为未按照招标文件规定提交投标人的资格及资信文件，按资格审查不通过处理。</w:t>
      </w:r>
    </w:p>
    <w:p w14:paraId="0E28FBAC"/>
    <w:p w14:paraId="7E6AA670">
      <w:pPr>
        <w:sectPr>
          <w:pgSz w:w="11906" w:h="16838"/>
          <w:pgMar w:top="1418" w:right="1418" w:bottom="1418" w:left="1418" w:header="851" w:footer="992" w:gutter="0"/>
          <w:cols w:space="425" w:num="1"/>
          <w:docGrid w:type="lines" w:linePitch="312" w:charSpace="0"/>
        </w:sectPr>
      </w:pPr>
    </w:p>
    <w:p w14:paraId="423DCF92">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二-2-2 资格证明材料</w:t>
      </w:r>
    </w:p>
    <w:p w14:paraId="676C6B6E">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营业执照等证明文件</w:t>
      </w:r>
    </w:p>
    <w:p w14:paraId="324A89A2">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363283F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）投标人为法人（包括企业、事业单位和社会团体）的</w:t>
      </w:r>
    </w:p>
    <w:p w14:paraId="3E26F8E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签发的我方统一社会信用代码（请填写法人的具体证照名称）复印件，该证明材料真实有效，否则我方负全部责任。</w:t>
      </w:r>
    </w:p>
    <w:p w14:paraId="3BB6501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）投标人为非法人（包括其他组织、自然人）的</w:t>
      </w:r>
    </w:p>
    <w:p w14:paraId="769274A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签发的我方（请填写非自然人的非法人的具体证照名称）复印件，该证明材料真实有效，否则我方负全部责任。</w:t>
      </w:r>
    </w:p>
    <w:p w14:paraId="03E3535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□现附上由</w:t>
      </w:r>
      <w:r>
        <w:rPr>
          <w:rFonts w:asciiTheme="minorEastAsia" w:hAnsiTheme="minorEastAsia"/>
          <w:sz w:val="24"/>
          <w:szCs w:val="24"/>
          <w:u w:val="single"/>
        </w:rPr>
        <w:t>（（填写“签发机关全称”）</w:t>
      </w:r>
      <w:r>
        <w:rPr>
          <w:rFonts w:asciiTheme="minorEastAsia" w:hAnsiTheme="minorEastAsia"/>
          <w:sz w:val="24"/>
          <w:szCs w:val="24"/>
        </w:rPr>
        <w:t>签发的我方（请填写自然人的身份证件名称）复印件，该证明材料真实有效，否则我方负全部责任。</w:t>
      </w:r>
    </w:p>
    <w:p w14:paraId="10E5CE0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346BAFD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1、请投标人按照实际情况编制填写，在相应的（）中打“√”并选择相应的“□”（若有）后，再按照本格式的要求提供相应证明材料的复印件。</w:t>
      </w:r>
    </w:p>
    <w:p w14:paraId="222E383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C7B2230">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6064DA88">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7845BCE0"/>
    <w:p w14:paraId="6B9AF814">
      <w:pPr>
        <w:sectPr>
          <w:pgSz w:w="11906" w:h="16838"/>
          <w:pgMar w:top="1418" w:right="1418" w:bottom="1418" w:left="1418" w:header="851" w:footer="992" w:gutter="0"/>
          <w:cols w:space="425" w:num="1"/>
          <w:docGrid w:type="lines" w:linePitch="312" w:charSpace="0"/>
        </w:sectPr>
      </w:pPr>
    </w:p>
    <w:p w14:paraId="244BE776">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财务状况报告（财务报告、或资信证明）</w:t>
      </w:r>
    </w:p>
    <w:p w14:paraId="754D5507">
      <w:pPr>
        <w:pStyle w:val="54"/>
        <w:spacing w:line="276"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3C20EE5E">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 ）投标人提供财务报告的</w:t>
      </w:r>
    </w:p>
    <w:p w14:paraId="615782B3">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□企业适用：现附上我方</w:t>
      </w:r>
      <w:r>
        <w:rPr>
          <w:rFonts w:asciiTheme="minorEastAsia" w:hAnsiTheme="minorEastAsia"/>
          <w:sz w:val="24"/>
          <w:szCs w:val="24"/>
          <w:u w:val="single"/>
        </w:rPr>
        <w:t>（填写“具体的年度、或半年度、季度”）</w:t>
      </w:r>
      <w:r>
        <w:rPr>
          <w:rFonts w:asciiTheme="minorEastAsia" w:hAnsiTheme="minorEastAsia"/>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35647183">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□事业单位适用：现附上我方</w:t>
      </w:r>
      <w:r>
        <w:rPr>
          <w:rFonts w:asciiTheme="minorEastAsia" w:hAnsiTheme="minorEastAsia"/>
          <w:sz w:val="24"/>
          <w:szCs w:val="24"/>
          <w:u w:val="single"/>
        </w:rPr>
        <w:t>（填写“具体的年度、或半年度、或季度”）</w:t>
      </w:r>
      <w:r>
        <w:rPr>
          <w:rFonts w:asciiTheme="minorEastAsia" w:hAnsiTheme="minorEastAsia"/>
          <w:sz w:val="24"/>
          <w:szCs w:val="24"/>
        </w:rPr>
        <w:t>财务报告复印件，包括资产负债表、收入支出表（或收入费用表）、财政补助收入支出表（若有）、会计师事务所营业执照和注册会计师资格证书，上述证明材料真实有效，否则我方负全部责任。</w:t>
      </w:r>
    </w:p>
    <w:p w14:paraId="4FF0D02B">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□社会团体、民办非企适用：现附上我方</w:t>
      </w:r>
      <w:r>
        <w:rPr>
          <w:rFonts w:asciiTheme="minorEastAsia" w:hAnsiTheme="minorEastAsia"/>
          <w:sz w:val="24"/>
          <w:szCs w:val="24"/>
          <w:u w:val="single"/>
        </w:rPr>
        <w:t>（填写“具体的年度、或半年度、或季度”）</w:t>
      </w:r>
      <w:r>
        <w:rPr>
          <w:rFonts w:asciiTheme="minorEastAsia" w:hAnsiTheme="minorEastAsia"/>
          <w:sz w:val="24"/>
          <w:szCs w:val="24"/>
        </w:rPr>
        <w:t>财务报告复印件，包括资产负债表、业务活动表、现金流量表、会计师事务所营业执照和注册会计师资格证书，上述证明材料真实有效，否则我方负全部责任。</w:t>
      </w:r>
    </w:p>
    <w:p w14:paraId="6F613755">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 ）投标人提供资信证明的</w:t>
      </w:r>
    </w:p>
    <w:p w14:paraId="3BA4DE51">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□非自然人适用（包括企业、事业单位、社会团体和其他组织）：现附上我方银行：</w:t>
      </w:r>
      <w:r>
        <w:rPr>
          <w:rFonts w:asciiTheme="minorEastAsia" w:hAnsiTheme="minorEastAsia"/>
          <w:sz w:val="24"/>
          <w:szCs w:val="24"/>
          <w:u w:val="single"/>
        </w:rPr>
        <w:t>（填写“开户银行全称”）</w:t>
      </w:r>
      <w:r>
        <w:rPr>
          <w:rFonts w:asciiTheme="minorEastAsia" w:hAnsiTheme="minorEastAsia"/>
          <w:sz w:val="24"/>
          <w:szCs w:val="24"/>
        </w:rPr>
        <w:t>出具的资信证明复印件，上述证明材料真实有效，否则我方负全部责任。</w:t>
      </w:r>
    </w:p>
    <w:p w14:paraId="6C9FBFF9">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□自然人适用：现附上我方银行</w:t>
      </w:r>
      <w:r>
        <w:rPr>
          <w:rFonts w:asciiTheme="minorEastAsia" w:hAnsiTheme="minorEastAsia"/>
          <w:sz w:val="24"/>
          <w:szCs w:val="24"/>
          <w:u w:val="single"/>
        </w:rPr>
        <w:t>：（填写自然人的“个人账户的开户银行全称”）</w:t>
      </w:r>
      <w:r>
        <w:rPr>
          <w:rFonts w:asciiTheme="minorEastAsia" w:hAnsiTheme="minorEastAsia"/>
          <w:sz w:val="24"/>
          <w:szCs w:val="24"/>
        </w:rPr>
        <w:t>出具的资信证明复印件，上述证明材料真实有效，否则我方负全部责任。</w:t>
      </w:r>
    </w:p>
    <w:p w14:paraId="4FBE09CE">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18BD6B2C">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1、请投标人按照实际情况编制填写，在相应的（）中打“√”并选择相应的“□”（若有）后，再按照本格式的要求提供相应证明材料的复印件。</w:t>
      </w:r>
    </w:p>
    <w:p w14:paraId="50CAB207">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2、投标人提供的财务报告复印件（成立年限按照投标截止时间推算）应符合下列规定：</w:t>
      </w:r>
    </w:p>
    <w:p w14:paraId="4EC647F9">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2.1成立年限满1年及以上的投标人，提供经审计的招标文件规定的年度财务报告。</w:t>
      </w:r>
    </w:p>
    <w:p w14:paraId="39F344AD">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2.2成立年限满半年但不足1年的投标人，提供该半年度中任一季度的季度财务报告或该半年度的半年度财务报告。</w:t>
      </w:r>
    </w:p>
    <w:p w14:paraId="17CE9059">
      <w:pPr>
        <w:pStyle w:val="54"/>
        <w:spacing w:line="276" w:lineRule="auto"/>
        <w:ind w:firstLine="480" w:firstLineChars="200"/>
        <w:rPr>
          <w:rFonts w:hint="default" w:asciiTheme="minorEastAsia" w:hAnsiTheme="minorEastAsia"/>
          <w:sz w:val="24"/>
          <w:szCs w:val="24"/>
        </w:rPr>
      </w:pPr>
      <w:r>
        <w:rPr>
          <w:rFonts w:asciiTheme="minorEastAsia" w:hAnsiTheme="minorEastAsia"/>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D664EF3">
      <w:pPr>
        <w:pStyle w:val="54"/>
        <w:spacing w:line="276"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7F8C986C">
      <w:pPr>
        <w:pStyle w:val="54"/>
        <w:spacing w:line="276"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053D6C53"/>
    <w:p w14:paraId="1A215EA9">
      <w:pPr>
        <w:sectPr>
          <w:pgSz w:w="11906" w:h="16838"/>
          <w:pgMar w:top="1418" w:right="1418" w:bottom="1418" w:left="1418" w:header="851" w:footer="992" w:gutter="0"/>
          <w:cols w:space="425" w:num="1"/>
          <w:docGrid w:type="lines" w:linePitch="312" w:charSpace="0"/>
        </w:sectPr>
      </w:pPr>
    </w:p>
    <w:p w14:paraId="4D8AB151">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依法缴纳税收证明材料</w:t>
      </w:r>
    </w:p>
    <w:p w14:paraId="67BA9E26">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703A8B0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1、依法缴纳税收的投标人</w:t>
      </w:r>
    </w:p>
    <w:p w14:paraId="3444E12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）法人（包括企业、事业单位和社会团体）的</w:t>
      </w:r>
    </w:p>
    <w:p w14:paraId="75DFE84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14:paraId="07656EA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）非法人（包括其他组织、自然人）的</w:t>
      </w:r>
    </w:p>
    <w:p w14:paraId="7CBA70D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期间我方缴纳（包括但不限于税务机关出具的专用收据、税收缴纳证明或税收代缴银行的缴款收讫凭证）等税收凭据复印件，上述证明材料真实有效，否则我方负全部责任。</w:t>
      </w:r>
    </w:p>
    <w:p w14:paraId="01D5BDA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2、依法免税的投标人</w:t>
      </w:r>
    </w:p>
    <w:p w14:paraId="1264D10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）现附上我方依法免税的证明材料复印件，上述证明材料真实有效，否则我方负全部责任。</w:t>
      </w:r>
    </w:p>
    <w:p w14:paraId="2EC2327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0BCE3E9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1、请投标人按照实际情况编制填写，在相应的（）中打“√”，并按照本格式的要求提供相应证明材料的复印件。</w:t>
      </w:r>
    </w:p>
    <w:p w14:paraId="4B46B8C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2、投标人提供的税收缴纳凭据复印件应符合下列规定：</w:t>
      </w:r>
    </w:p>
    <w:p w14:paraId="1CC000E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2.1投标截止时间前（不含投标截止时间的当月）已依法缴纳税收的投标人，提供投标截止时间前六个月（不含投标截止时间的当月）中任一月份的税收缴纳凭据复印件。</w:t>
      </w:r>
    </w:p>
    <w:p w14:paraId="3573288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2.2投标截止时间的当月成立的投标人，视同满足本项资格条件要求。</w:t>
      </w:r>
    </w:p>
    <w:p w14:paraId="6823B0B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3、若为依法免税范围的投标人，提供依法免税证明材料的，视同满足本项资格条件要求。</w:t>
      </w:r>
    </w:p>
    <w:p w14:paraId="1D011C39">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5454CF39">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255B5A1E"/>
    <w:p w14:paraId="401F7A51">
      <w:pPr>
        <w:sectPr>
          <w:pgSz w:w="11906" w:h="16838"/>
          <w:pgMar w:top="1418" w:right="1418" w:bottom="1418" w:left="1418" w:header="851" w:footer="992" w:gutter="0"/>
          <w:cols w:space="425" w:num="1"/>
          <w:docGrid w:type="lines" w:linePitch="312" w:charSpace="0"/>
        </w:sectPr>
      </w:pPr>
    </w:p>
    <w:p w14:paraId="76E9BF58">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依法缴纳社会保障资金证明材料</w:t>
      </w:r>
    </w:p>
    <w:p w14:paraId="1CA10E62">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29BB0A6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1、依法缴纳社会保障资金的投标人</w:t>
      </w:r>
    </w:p>
    <w:p w14:paraId="1E20D18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）法人（包括企业、事业单位和社会团体）的</w:t>
      </w:r>
    </w:p>
    <w:p w14:paraId="76408A0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现附上自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3310617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）非法人（包括其他组织、自然人）的</w:t>
      </w:r>
    </w:p>
    <w:p w14:paraId="347A1EB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自</w:t>
      </w:r>
      <w:r>
        <w:rPr>
          <w:rFonts w:asciiTheme="minorEastAsia" w:hAnsiTheme="minorEastAsia"/>
          <w:sz w:val="24"/>
          <w:szCs w:val="24"/>
          <w:u w:val="single"/>
        </w:rPr>
        <w:t>　　年　　月　　日</w:t>
      </w:r>
      <w:r>
        <w:rPr>
          <w:rFonts w:asciiTheme="minorEastAsia" w:hAnsiTheme="minorEastAsia"/>
          <w:sz w:val="24"/>
          <w:szCs w:val="24"/>
        </w:rPr>
        <w:t>至</w:t>
      </w:r>
      <w:r>
        <w:rPr>
          <w:rFonts w:asciiTheme="minorEastAsia" w:hAnsiTheme="minorEastAsia"/>
          <w:sz w:val="24"/>
          <w:szCs w:val="24"/>
          <w:u w:val="single"/>
        </w:rPr>
        <w:t>　　年　　月　　日</w:t>
      </w:r>
      <w:r>
        <w:rPr>
          <w:rFonts w:asciiTheme="minorEastAsia" w:hAnsiTheme="minorEastAsia"/>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0FF9A4E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2、依法不需要缴纳或暂缓缴纳社会保障资金的投标人</w:t>
      </w:r>
    </w:p>
    <w:p w14:paraId="07C9A92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）现附上我方依法不需要缴纳或暂缓缴纳社会保障资金证明材料复印件，上述证明材料真实有效，否则我方负全部责任。</w:t>
      </w:r>
    </w:p>
    <w:p w14:paraId="12B3C11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60A71C0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1、请投标人按照实际情况编制填写，在相应的（）中打“√”，并按照本格式的要求提供相应证明材料的复印件。</w:t>
      </w:r>
    </w:p>
    <w:p w14:paraId="4FF1689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2、投标人提供的社会保障资金缴纳凭据复印件应符合下列规定：</w:t>
      </w:r>
    </w:p>
    <w:p w14:paraId="28B0E71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4E0FD92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2.2投标截止时间的当月成立的投标人，视同满足本项资格条件要求。</w:t>
      </w:r>
    </w:p>
    <w:p w14:paraId="7018F94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3、若为依法不需要缴纳或暂缓缴纳社会保障资金的投标人，提供依法不需要缴纳或暂缓缴纳社会保障资金证明材料的，视同满足本项资格条件要求。</w:t>
      </w:r>
    </w:p>
    <w:p w14:paraId="599A120A">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5E224856">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7C8C8577"/>
    <w:p w14:paraId="72A113C6">
      <w:pPr>
        <w:sectPr>
          <w:pgSz w:w="11906" w:h="16838"/>
          <w:pgMar w:top="1418" w:right="1418" w:bottom="1418" w:left="1418" w:header="851" w:footer="992" w:gutter="0"/>
          <w:cols w:space="425" w:num="1"/>
          <w:docGrid w:type="lines" w:linePitch="312" w:charSpace="0"/>
        </w:sectPr>
      </w:pPr>
    </w:p>
    <w:p w14:paraId="4FAC3A4D">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具备履行合同所必需设备和专业技术能力的声明函（若有）</w:t>
      </w:r>
    </w:p>
    <w:p w14:paraId="61FA6AC1">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1F2BE60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我方具备履行合同所必需的设备和专业技术能力，否则产生不利后果由我方承担责任。</w:t>
      </w:r>
    </w:p>
    <w:p w14:paraId="35B6FFE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特此声明。</w:t>
      </w:r>
    </w:p>
    <w:p w14:paraId="2E4BBA3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28A7657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1、招标文件未要求投标人提供“具备履行合同所必需的设备和专业技术能力专项证明材料”的，投标人应提供本声明函。</w:t>
      </w:r>
    </w:p>
    <w:p w14:paraId="6FC363E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2、招标文件要求投标人提供“具备履行合同所必需的设备和专业技术能力专项证明材料”的，投标人可不提供本声明函。</w:t>
      </w:r>
    </w:p>
    <w:p w14:paraId="7C2838C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3、请投标人根据实际情况如实声明，否则视为提供虚假材料。</w:t>
      </w:r>
    </w:p>
    <w:p w14:paraId="3D9C6D20">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4257E1A6">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789DCA4A"/>
    <w:p w14:paraId="4FA7B24C">
      <w:pPr>
        <w:sectPr>
          <w:pgSz w:w="11906" w:h="16838"/>
          <w:pgMar w:top="1418" w:right="1418" w:bottom="1418" w:left="1418" w:header="851" w:footer="992" w:gutter="0"/>
          <w:cols w:space="425" w:num="1"/>
          <w:docGrid w:type="lines" w:linePitch="312" w:charSpace="0"/>
        </w:sectPr>
      </w:pPr>
    </w:p>
    <w:p w14:paraId="59227FF2">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参加采购活动前三年内在经营活动中没有重大违法记录书面声明</w:t>
      </w:r>
    </w:p>
    <w:p w14:paraId="1F6DCE84">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7CEF464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78FF741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特此声明。</w:t>
      </w:r>
    </w:p>
    <w:p w14:paraId="5BE31F4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6F6D850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EB5ABC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请投标人根据实际情况如实声明，否则视为提供虚假材料。</w:t>
      </w:r>
    </w:p>
    <w:p w14:paraId="5A3BD0A7">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2452D8CF">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41748922"/>
    <w:p w14:paraId="1CA17436">
      <w:pPr>
        <w:sectPr>
          <w:pgSz w:w="11906" w:h="16838"/>
          <w:pgMar w:top="1418" w:right="1418" w:bottom="1418" w:left="1418" w:header="851" w:footer="992" w:gutter="0"/>
          <w:cols w:space="425" w:num="1"/>
          <w:docGrid w:type="lines" w:linePitch="312" w:charSpace="0"/>
        </w:sectPr>
      </w:pPr>
    </w:p>
    <w:p w14:paraId="1C5D4591">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二-3信用记录查询提示</w:t>
      </w:r>
    </w:p>
    <w:p w14:paraId="3433BE0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1、由资格审查小组通过网站查询并打印投标人的信用记录。</w:t>
      </w:r>
    </w:p>
    <w:p w14:paraId="0AFA0BC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经查询，投标人参加本项目采购活动（投标截止时间）前三年内被列入失信被执行人名单、重大税收违法失信主体名单、政府采购严重违法失信行为记录名单及其他重大违法记录且相关信用惩戒期限未满的，其资格审查不合格。</w:t>
      </w:r>
    </w:p>
    <w:p w14:paraId="5177758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136A6BD9"/>
    <w:p w14:paraId="462A821B">
      <w:pPr>
        <w:sectPr>
          <w:pgSz w:w="11906" w:h="16838"/>
          <w:pgMar w:top="1418" w:right="1418" w:bottom="1418" w:left="1418" w:header="851" w:footer="992" w:gutter="0"/>
          <w:cols w:space="425" w:num="1"/>
          <w:docGrid w:type="lines" w:linePitch="312" w:charSpace="0"/>
        </w:sectPr>
      </w:pPr>
    </w:p>
    <w:p w14:paraId="2DE8F2DE">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二-4中小企业声明函</w:t>
      </w:r>
    </w:p>
    <w:p w14:paraId="1A39FC61">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（以资格条件落实中小企业扶持政策时适用，若有）</w:t>
      </w:r>
    </w:p>
    <w:p w14:paraId="0AF824B8">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中小企业声明函（货物）</w:t>
      </w:r>
    </w:p>
    <w:p w14:paraId="64D6169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采购活动，提供的货物全部由符合政策要求的中小企业制造。相关企业（含联合体中的中小企业、签订分包意向协议的中小企业）的具体情况如下：</w:t>
      </w:r>
    </w:p>
    <w:p w14:paraId="79093E0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万元¹，属于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7D7B878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6F3259A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01E1F96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29BDAE6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7BF36E15">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50B9A2B8">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1F46E54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18E2157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14:paraId="4D3253A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846751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99FA8B8">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中小企业声明函（工程、服务）</w:t>
      </w:r>
    </w:p>
    <w:p w14:paraId="5153FD0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1CD43BB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万元¹，属于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33C3896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189C7DF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21D200E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5321F96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6DDBC1F3">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57227FBB">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4CFC206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61EBC69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14:paraId="796A642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0D5390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549E373">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残疾人福利性单位声明函</w:t>
      </w:r>
    </w:p>
    <w:p w14:paraId="7331DC32">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（以资格条件落实中小企业扶持政策时适用，若有）</w:t>
      </w:r>
    </w:p>
    <w:p w14:paraId="7DE9AB9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8ADBE9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211386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）由本投标人承建的（填写“所投采购包、品目号”）工程</w:t>
      </w:r>
    </w:p>
    <w:p w14:paraId="54A6CE2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）由本投标人承接的（填写“所投采购包、品目号”）服务；</w:t>
      </w:r>
    </w:p>
    <w:p w14:paraId="1802AF6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本投标人对上述声明的真实性负责。如有虚假，将依法承担相应责任。</w:t>
      </w:r>
    </w:p>
    <w:p w14:paraId="4C0F286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w:t>
      </w:r>
    </w:p>
    <w:p w14:paraId="7F5CEED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1、请投标人按照实际情况编制填写本声明函，并在相应的（）中打“√”。</w:t>
      </w:r>
    </w:p>
    <w:p w14:paraId="3A59D6A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2、若《残疾人福利性单位声明函》内容不真实，视为提供虚假材料。</w:t>
      </w:r>
    </w:p>
    <w:p w14:paraId="681059CD">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484CA45E">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2DF3B71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附：</w:t>
      </w:r>
    </w:p>
    <w:p w14:paraId="61D06FA1">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监狱企业证明材料</w:t>
      </w:r>
    </w:p>
    <w:p w14:paraId="1FA226E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14:paraId="4ECB55EF">
      <w:pPr>
        <w:sectPr>
          <w:pgSz w:w="11906" w:h="16838"/>
          <w:pgMar w:top="1418" w:right="1418" w:bottom="1418" w:left="1418" w:header="851" w:footer="992" w:gutter="0"/>
          <w:cols w:space="425" w:num="1"/>
          <w:docGrid w:type="lines" w:linePitch="312" w:charSpace="0"/>
        </w:sectPr>
      </w:pPr>
    </w:p>
    <w:p w14:paraId="45AC7B4A">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二-5联合体协议（若有）</w:t>
      </w:r>
    </w:p>
    <w:p w14:paraId="5F96D728">
      <w:pPr>
        <w:pStyle w:val="54"/>
        <w:spacing w:line="360" w:lineRule="auto"/>
        <w:rPr>
          <w:rFonts w:hint="default" w:asciiTheme="minorEastAsia" w:hAnsiTheme="minorEastAsia"/>
          <w:sz w:val="24"/>
          <w:szCs w:val="24"/>
        </w:rPr>
      </w:pPr>
      <w:r>
        <w:rPr>
          <w:rFonts w:asciiTheme="minorEastAsia" w:hAnsiTheme="minorEastAsia"/>
          <w:sz w:val="24"/>
          <w:szCs w:val="24"/>
        </w:rPr>
        <w:t>致：</w:t>
      </w:r>
      <w:r>
        <w:rPr>
          <w:rFonts w:asciiTheme="minorEastAsia" w:hAnsiTheme="minorEastAsia"/>
          <w:sz w:val="24"/>
          <w:szCs w:val="24"/>
          <w:u w:val="single"/>
        </w:rPr>
        <w:t>（采购人或采购代理机构）</w:t>
      </w:r>
    </w:p>
    <w:p w14:paraId="341FF77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兹有</w:t>
      </w:r>
      <w:r>
        <w:rPr>
          <w:rFonts w:asciiTheme="minorEastAsia" w:hAnsiTheme="minorEastAsia"/>
          <w:sz w:val="24"/>
          <w:szCs w:val="24"/>
          <w:u w:val="single"/>
        </w:rPr>
        <w:t>（填写“联合体中各方的全称”，各方的全称之间请用“、”分割）</w:t>
      </w:r>
      <w:r>
        <w:rPr>
          <w:rFonts w:asciiTheme="minorEastAsia" w:hAnsiTheme="minorEastAsia"/>
          <w:sz w:val="24"/>
          <w:szCs w:val="24"/>
        </w:rPr>
        <w:t>自愿组成联合体，共同参加</w:t>
      </w:r>
      <w:r>
        <w:rPr>
          <w:rFonts w:asciiTheme="minorEastAsia" w:hAnsiTheme="minorEastAsia"/>
          <w:sz w:val="24"/>
          <w:szCs w:val="24"/>
          <w:u w:val="single"/>
        </w:rPr>
        <w:t>（填写“项目名称”）</w:t>
      </w:r>
      <w:r>
        <w:rPr>
          <w:rFonts w:asciiTheme="minorEastAsia" w:hAnsiTheme="minorEastAsia"/>
          <w:sz w:val="24"/>
          <w:szCs w:val="24"/>
        </w:rPr>
        <w:t xml:space="preserve"> 项目（项目编号：</w:t>
      </w:r>
      <w:r>
        <w:rPr>
          <w:rFonts w:asciiTheme="minorEastAsia" w:hAnsiTheme="minorEastAsia"/>
          <w:sz w:val="24"/>
          <w:szCs w:val="24"/>
          <w:u w:val="single"/>
        </w:rPr>
        <w:t>　　　　　　</w:t>
      </w:r>
      <w:r>
        <w:rPr>
          <w:rFonts w:asciiTheme="minorEastAsia" w:hAnsiTheme="minorEastAsia"/>
          <w:sz w:val="24"/>
          <w:szCs w:val="24"/>
        </w:rPr>
        <w:t>）的投标。现就联合体参加本项目投标的有关事宜达成下列协议：</w:t>
      </w:r>
    </w:p>
    <w:p w14:paraId="473A88B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一、联合体各方应承担的工作和义务具体如下：</w:t>
      </w:r>
    </w:p>
    <w:p w14:paraId="4A5840E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1、牵头方（全称）：</w:t>
      </w:r>
      <w:r>
        <w:rPr>
          <w:rFonts w:asciiTheme="minorEastAsia" w:hAnsiTheme="minorEastAsia"/>
          <w:sz w:val="24"/>
          <w:szCs w:val="24"/>
          <w:u w:val="single"/>
        </w:rPr>
        <w:t xml:space="preserve">（填写“工作及义务的具体内容”） </w:t>
      </w:r>
      <w:r>
        <w:rPr>
          <w:rFonts w:asciiTheme="minorEastAsia" w:hAnsiTheme="minorEastAsia"/>
          <w:sz w:val="24"/>
          <w:szCs w:val="24"/>
        </w:rPr>
        <w:t>；</w:t>
      </w:r>
    </w:p>
    <w:p w14:paraId="511C274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2、成员方：</w:t>
      </w:r>
    </w:p>
    <w:p w14:paraId="49B0AB9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2.1（成员一的全称）：</w:t>
      </w:r>
      <w:r>
        <w:rPr>
          <w:rFonts w:asciiTheme="minorEastAsia" w:hAnsiTheme="minorEastAsia"/>
          <w:sz w:val="24"/>
          <w:szCs w:val="24"/>
          <w:u w:val="single"/>
        </w:rPr>
        <w:t>（填写“工作及义务的具体内容”）</w:t>
      </w:r>
      <w:r>
        <w:rPr>
          <w:rFonts w:asciiTheme="minorEastAsia" w:hAnsiTheme="minorEastAsia"/>
          <w:sz w:val="24"/>
          <w:szCs w:val="24"/>
        </w:rPr>
        <w:t xml:space="preserve"> ；</w:t>
      </w:r>
    </w:p>
    <w:p w14:paraId="59EA93B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27B65C4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二、联合体各方的合同金额占比，具体如下：</w:t>
      </w:r>
    </w:p>
    <w:p w14:paraId="0B4C688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1.牵头方（</w:t>
      </w:r>
      <w:r>
        <w:rPr>
          <w:rFonts w:asciiTheme="minorEastAsia" w:hAnsiTheme="minorEastAsia"/>
          <w:sz w:val="24"/>
          <w:szCs w:val="24"/>
          <w:u w:val="single"/>
        </w:rPr>
        <w:t xml:space="preserve"> 全称</w:t>
      </w:r>
      <w:r>
        <w:rPr>
          <w:rFonts w:asciiTheme="minorEastAsia" w:hAnsiTheme="minorEastAsia"/>
          <w:sz w:val="24"/>
          <w:szCs w:val="24"/>
        </w:rPr>
        <w:t xml:space="preserve"> ）的合同金额占合同总额的</w:t>
      </w:r>
      <w:r>
        <w:rPr>
          <w:rFonts w:asciiTheme="minorEastAsia" w:hAnsiTheme="minorEastAsia"/>
          <w:sz w:val="24"/>
          <w:szCs w:val="24"/>
          <w:u w:val="single"/>
        </w:rPr>
        <w:t>　　</w:t>
      </w:r>
      <w:r>
        <w:rPr>
          <w:rFonts w:asciiTheme="minorEastAsia" w:hAnsiTheme="minorEastAsia"/>
          <w:sz w:val="24"/>
          <w:szCs w:val="24"/>
        </w:rPr>
        <w:t>%；</w:t>
      </w:r>
    </w:p>
    <w:p w14:paraId="44D4C25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2.成员方：</w:t>
      </w:r>
    </w:p>
    <w:p w14:paraId="266E646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2.1（</w:t>
      </w:r>
      <w:r>
        <w:rPr>
          <w:rFonts w:asciiTheme="minorEastAsia" w:hAnsiTheme="minorEastAsia"/>
          <w:sz w:val="24"/>
          <w:szCs w:val="24"/>
          <w:u w:val="single"/>
        </w:rPr>
        <w:t xml:space="preserve"> 成员1的全称 </w:t>
      </w:r>
      <w:r>
        <w:rPr>
          <w:rFonts w:asciiTheme="minorEastAsia" w:hAnsiTheme="minorEastAsia"/>
          <w:sz w:val="24"/>
          <w:szCs w:val="24"/>
        </w:rPr>
        <w:t>）的合同金额占合同总额的</w:t>
      </w:r>
      <w:r>
        <w:rPr>
          <w:rFonts w:asciiTheme="minorEastAsia" w:hAnsiTheme="minorEastAsia"/>
          <w:sz w:val="24"/>
          <w:szCs w:val="24"/>
          <w:u w:val="single"/>
        </w:rPr>
        <w:t>　　</w:t>
      </w:r>
      <w:r>
        <w:rPr>
          <w:rFonts w:asciiTheme="minorEastAsia" w:hAnsiTheme="minorEastAsia"/>
          <w:sz w:val="24"/>
          <w:szCs w:val="24"/>
        </w:rPr>
        <w:t>%；</w:t>
      </w:r>
    </w:p>
    <w:p w14:paraId="600814C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6E2CE78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三、联合体各方约定：</w:t>
      </w:r>
    </w:p>
    <w:p w14:paraId="2E6DF6F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1、由</w:t>
      </w:r>
      <w:r>
        <w:rPr>
          <w:rFonts w:asciiTheme="minorEastAsia" w:hAnsiTheme="minorEastAsia"/>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D4A970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2、联合体各方约定由</w:t>
      </w:r>
      <w:r>
        <w:rPr>
          <w:rFonts w:asciiTheme="minorEastAsia" w:hAnsiTheme="minorEastAsia"/>
          <w:sz w:val="24"/>
          <w:szCs w:val="24"/>
          <w:u w:val="single"/>
        </w:rPr>
        <w:t>（填写“牵头方的全称”）代表联合体办理投标保证金事宜。</w:t>
      </w:r>
    </w:p>
    <w:p w14:paraId="0EE805F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01EFEF2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四、若中标，牵头方将代表联合体与采购人就合同签订事宜进行协商；若协商一致，则联合体各方将共同与采购人签订政府采购合同，并就政府采购合同约定的事项对采购人承担连带责任。</w:t>
      </w:r>
    </w:p>
    <w:p w14:paraId="11682AF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五、本协议自签署之日起生效，政府采购合同履行完毕后自动失效。</w:t>
      </w:r>
    </w:p>
    <w:p w14:paraId="0B79588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六、本协议一式</w:t>
      </w:r>
      <w:r>
        <w:rPr>
          <w:rFonts w:asciiTheme="minorEastAsia" w:hAnsiTheme="minorEastAsia"/>
          <w:sz w:val="24"/>
          <w:szCs w:val="24"/>
          <w:u w:val="single"/>
        </w:rPr>
        <w:t>（填写具体份数）</w:t>
      </w:r>
      <w:r>
        <w:rPr>
          <w:rFonts w:asciiTheme="minorEastAsia" w:hAnsiTheme="minorEastAsia"/>
          <w:sz w:val="24"/>
          <w:szCs w:val="24"/>
        </w:rPr>
        <w:t>份，联合体各方各执一份，电子投标文件中提交一份。</w:t>
      </w:r>
    </w:p>
    <w:p w14:paraId="00304D9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（以下无正文）</w:t>
      </w:r>
    </w:p>
    <w:p w14:paraId="426737C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牵头方：</w:t>
      </w:r>
      <w:r>
        <w:rPr>
          <w:rFonts w:asciiTheme="minorEastAsia" w:hAnsiTheme="minorEastAsia"/>
          <w:sz w:val="24"/>
          <w:szCs w:val="24"/>
          <w:u w:val="single"/>
        </w:rPr>
        <w:t>（全称并加盖单位公章）</w:t>
      </w:r>
    </w:p>
    <w:p w14:paraId="553FD84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 xml:space="preserve"> （签字或盖章）</w:t>
      </w:r>
    </w:p>
    <w:p w14:paraId="72F46FC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成员一：</w:t>
      </w:r>
      <w:r>
        <w:rPr>
          <w:rFonts w:asciiTheme="minorEastAsia" w:hAnsiTheme="minorEastAsia"/>
          <w:sz w:val="24"/>
          <w:szCs w:val="24"/>
          <w:u w:val="single"/>
        </w:rPr>
        <w:t>（全称并加盖成员一的单位公章）</w:t>
      </w:r>
    </w:p>
    <w:p w14:paraId="47D70E3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 xml:space="preserve"> （签字或盖章）</w:t>
      </w:r>
    </w:p>
    <w:p w14:paraId="6E3592E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61962D9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成员**：</w:t>
      </w:r>
      <w:r>
        <w:rPr>
          <w:rFonts w:asciiTheme="minorEastAsia" w:hAnsiTheme="minorEastAsia"/>
          <w:sz w:val="24"/>
          <w:szCs w:val="24"/>
          <w:u w:val="single"/>
        </w:rPr>
        <w:t>（全称并加盖成员**的单位公章）</w:t>
      </w:r>
    </w:p>
    <w:p w14:paraId="233250C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法定代表人或其委托代理人：</w:t>
      </w:r>
      <w:r>
        <w:rPr>
          <w:rFonts w:asciiTheme="minorEastAsia" w:hAnsiTheme="minorEastAsia"/>
          <w:sz w:val="24"/>
          <w:szCs w:val="24"/>
          <w:u w:val="single"/>
        </w:rPr>
        <w:t xml:space="preserve"> （签字或盖章）</w:t>
      </w:r>
    </w:p>
    <w:p w14:paraId="2477B1D6">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签署日期：</w:t>
      </w:r>
      <w:r>
        <w:rPr>
          <w:rFonts w:asciiTheme="minorEastAsia" w:hAnsiTheme="minorEastAsia"/>
          <w:sz w:val="24"/>
          <w:szCs w:val="24"/>
          <w:u w:val="single"/>
        </w:rPr>
        <w:t>　　年　　月　　日</w:t>
      </w:r>
    </w:p>
    <w:p w14:paraId="294F22B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7C1E4EB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1、招标文件接受联合体投标且投标人为联合体的，投标人应提供本协议；否则无须提供。</w:t>
      </w:r>
    </w:p>
    <w:p w14:paraId="558AEB1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2、本协议由委托代理人签字或盖章的，应按照本章载明的格式提供“单位授权书”。</w:t>
      </w:r>
    </w:p>
    <w:p w14:paraId="2DA14FF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3、在以联合体形式落实中小企业预留份额项目中，投标人除了要提供《中小企业声明函》，还需提供本协议。</w:t>
      </w:r>
    </w:p>
    <w:p w14:paraId="06EF6A70"/>
    <w:p w14:paraId="374657DB">
      <w:pPr>
        <w:sectPr>
          <w:pgSz w:w="11906" w:h="16838"/>
          <w:pgMar w:top="1418" w:right="1418" w:bottom="1418" w:left="1418" w:header="851" w:footer="992" w:gutter="0"/>
          <w:cols w:space="425" w:num="1"/>
          <w:docGrid w:type="lines" w:linePitch="312" w:charSpace="0"/>
        </w:sectPr>
      </w:pPr>
    </w:p>
    <w:p w14:paraId="07134AD6">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二-6分包意向协议（若有）</w:t>
      </w:r>
    </w:p>
    <w:p w14:paraId="3C28387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甲方（总包方）：</w:t>
      </w:r>
      <w:r>
        <w:rPr>
          <w:rFonts w:asciiTheme="minorEastAsia" w:hAnsiTheme="minorEastAsia"/>
          <w:sz w:val="24"/>
          <w:szCs w:val="24"/>
          <w:u w:val="single"/>
        </w:rPr>
        <w:t>　　　　　　　</w:t>
      </w:r>
      <w:r>
        <w:rPr>
          <w:rFonts w:asciiTheme="minorEastAsia" w:hAnsiTheme="minorEastAsia"/>
          <w:sz w:val="24"/>
          <w:szCs w:val="24"/>
        </w:rPr>
        <w:t>（即本项目的投标人）</w:t>
      </w:r>
    </w:p>
    <w:p w14:paraId="3037F50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乙方（分包方）：</w:t>
      </w:r>
      <w:r>
        <w:rPr>
          <w:rFonts w:asciiTheme="minorEastAsia" w:hAnsiTheme="minorEastAsia"/>
          <w:sz w:val="24"/>
          <w:szCs w:val="24"/>
          <w:u w:val="single"/>
        </w:rPr>
        <w:t>　　　　　　　</w:t>
      </w:r>
    </w:p>
    <w:p w14:paraId="24471CF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兹有甲方参加</w:t>
      </w:r>
      <w:r>
        <w:rPr>
          <w:rFonts w:asciiTheme="minorEastAsia" w:hAnsiTheme="minorEastAsia"/>
          <w:sz w:val="24"/>
          <w:szCs w:val="24"/>
          <w:u w:val="single"/>
        </w:rPr>
        <w:t>（填写“项目名称”）</w:t>
      </w:r>
      <w:r>
        <w:rPr>
          <w:rFonts w:asciiTheme="minorEastAsia" w:hAnsiTheme="minorEastAsia"/>
          <w:sz w:val="24"/>
          <w:szCs w:val="24"/>
        </w:rPr>
        <w:t xml:space="preserve"> 项目（项目编号：</w:t>
      </w:r>
      <w:r>
        <w:rPr>
          <w:rFonts w:asciiTheme="minorEastAsia" w:hAnsiTheme="minorEastAsia"/>
          <w:sz w:val="24"/>
          <w:szCs w:val="24"/>
          <w:u w:val="single"/>
        </w:rPr>
        <w:t>　　　　　　　</w:t>
      </w:r>
      <w:r>
        <w:rPr>
          <w:rFonts w:asciiTheme="minorEastAsia" w:hAnsiTheme="minorEastAsia"/>
          <w:sz w:val="24"/>
          <w:szCs w:val="24"/>
        </w:rPr>
        <w:t>）的政府采购活动。甲方期望将采购项目的部分采购标的分包给乙方完成，而乙方保证能够向甲方提供本协议项下的采购标的，甲、乙双方就合同分包的有关事宜达成下列协议：</w:t>
      </w:r>
    </w:p>
    <w:p w14:paraId="160E101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一、分包标的</w:t>
      </w:r>
    </w:p>
    <w:p w14:paraId="131B06D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u w:val="single"/>
        </w:rPr>
        <w:t>（根据双方的意向填写，可以是表格或文字描述）。</w:t>
      </w:r>
    </w:p>
    <w:p w14:paraId="49A66D3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二、分包合同金额占比</w:t>
      </w:r>
    </w:p>
    <w:p w14:paraId="0CB3994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分包合同价占投标总价的比例：</w:t>
      </w:r>
      <w:r>
        <w:rPr>
          <w:rFonts w:asciiTheme="minorEastAsia" w:hAnsiTheme="minorEastAsia"/>
          <w:sz w:val="24"/>
          <w:szCs w:val="24"/>
          <w:u w:val="single"/>
        </w:rPr>
        <w:t>　　　　　</w:t>
      </w:r>
      <w:r>
        <w:rPr>
          <w:rFonts w:asciiTheme="minorEastAsia" w:hAnsiTheme="minorEastAsia"/>
          <w:sz w:val="24"/>
          <w:szCs w:val="24"/>
        </w:rPr>
        <w:t>%</w:t>
      </w:r>
    </w:p>
    <w:p w14:paraId="5EC250D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三、其他条款</w:t>
      </w:r>
    </w:p>
    <w:p w14:paraId="3B4B4AE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8DF2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C48E68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甲方：</w:t>
            </w:r>
          </w:p>
        </w:tc>
        <w:tc>
          <w:tcPr>
            <w:tcW w:w="4153" w:type="dxa"/>
          </w:tcPr>
          <w:p w14:paraId="37180B0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乙方：</w:t>
            </w:r>
          </w:p>
        </w:tc>
      </w:tr>
      <w:tr w14:paraId="636EA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3BCBC4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住所：</w:t>
            </w:r>
          </w:p>
        </w:tc>
        <w:tc>
          <w:tcPr>
            <w:tcW w:w="4153" w:type="dxa"/>
          </w:tcPr>
          <w:p w14:paraId="15C47CB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住所：</w:t>
            </w:r>
          </w:p>
        </w:tc>
      </w:tr>
      <w:tr w14:paraId="350B34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76FB9E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单位负责人或委托代理人：</w:t>
            </w:r>
          </w:p>
        </w:tc>
        <w:tc>
          <w:tcPr>
            <w:tcW w:w="4153" w:type="dxa"/>
          </w:tcPr>
          <w:p w14:paraId="72A4033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单位负责人或委托代理人：</w:t>
            </w:r>
          </w:p>
        </w:tc>
      </w:tr>
      <w:tr w14:paraId="4CEB8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FE3F9E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联系方法：</w:t>
            </w:r>
          </w:p>
        </w:tc>
        <w:tc>
          <w:tcPr>
            <w:tcW w:w="4153" w:type="dxa"/>
          </w:tcPr>
          <w:p w14:paraId="6AD7CB6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联系方法：</w:t>
            </w:r>
          </w:p>
        </w:tc>
      </w:tr>
      <w:tr w14:paraId="218FE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00B464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开户银行：</w:t>
            </w:r>
          </w:p>
        </w:tc>
        <w:tc>
          <w:tcPr>
            <w:tcW w:w="4153" w:type="dxa"/>
          </w:tcPr>
          <w:p w14:paraId="48ADC83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开户银行：</w:t>
            </w:r>
          </w:p>
        </w:tc>
      </w:tr>
      <w:tr w14:paraId="47331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3819C9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账号：</w:t>
            </w:r>
          </w:p>
        </w:tc>
        <w:tc>
          <w:tcPr>
            <w:tcW w:w="4153" w:type="dxa"/>
          </w:tcPr>
          <w:p w14:paraId="2337FD8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账号：</w:t>
            </w:r>
          </w:p>
        </w:tc>
      </w:tr>
      <w:tr w14:paraId="27B8DD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9A6D577">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签订地点：</w:t>
            </w:r>
            <w:r>
              <w:rPr>
                <w:rFonts w:asciiTheme="minorEastAsia" w:hAnsiTheme="minorEastAsia"/>
                <w:sz w:val="24"/>
                <w:szCs w:val="24"/>
                <w:u w:val="single"/>
              </w:rPr>
              <w:t>　　　　　　　　　　</w:t>
            </w:r>
          </w:p>
          <w:p w14:paraId="060B475C">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签约日期：</w:t>
            </w:r>
            <w:r>
              <w:rPr>
                <w:rFonts w:asciiTheme="minorEastAsia" w:hAnsiTheme="minorEastAsia"/>
                <w:sz w:val="24"/>
                <w:szCs w:val="24"/>
                <w:u w:val="single"/>
              </w:rPr>
              <w:t>　　年　　月　　日</w:t>
            </w:r>
          </w:p>
        </w:tc>
      </w:tr>
    </w:tbl>
    <w:p w14:paraId="7523421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4D39D99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1.招标文件接受合同分包且投标人拟将合同分包的，应提供本协议；否则无须提供。</w:t>
      </w:r>
    </w:p>
    <w:p w14:paraId="79D3284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2.本协议由委托代理人签字或盖章的，应按照本章载明的格式提供“单位授权书”。</w:t>
      </w:r>
    </w:p>
    <w:p w14:paraId="4DE373A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3.在以合同分包形式落实中小企业预留份额项目中，投标人除了要提供《中小企业声明函》，还需提供本协议。</w:t>
      </w:r>
    </w:p>
    <w:p w14:paraId="47EAA4D5"/>
    <w:p w14:paraId="5768DB83">
      <w:pPr>
        <w:sectPr>
          <w:pgSz w:w="11906" w:h="16838"/>
          <w:pgMar w:top="1418" w:right="1418" w:bottom="1418" w:left="1418" w:header="851" w:footer="992" w:gutter="0"/>
          <w:cols w:space="425" w:num="1"/>
          <w:docGrid w:type="lines" w:linePitch="312" w:charSpace="0"/>
        </w:sectPr>
      </w:pPr>
    </w:p>
    <w:p w14:paraId="464F6772">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二-7其他资格证明文件（若有）</w:t>
      </w:r>
    </w:p>
    <w:p w14:paraId="1878D80B">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二-7-①招标文件规定的其他资格证明文件（若有）</w:t>
      </w:r>
    </w:p>
    <w:p w14:paraId="5E72B8C3">
      <w:pPr>
        <w:pStyle w:val="54"/>
        <w:spacing w:line="360" w:lineRule="auto"/>
        <w:ind w:firstLine="480" w:firstLineChars="200"/>
        <w:jc w:val="center"/>
        <w:rPr>
          <w:rFonts w:hint="default" w:asciiTheme="minorEastAsia" w:hAnsiTheme="minorEastAsia"/>
          <w:sz w:val="24"/>
          <w:szCs w:val="24"/>
        </w:rPr>
      </w:pPr>
      <w:r>
        <w:rPr>
          <w:rFonts w:asciiTheme="minorEastAsia" w:hAnsiTheme="minorEastAsia"/>
          <w:sz w:val="24"/>
          <w:szCs w:val="24"/>
        </w:rPr>
        <w:t>编制说明</w:t>
      </w:r>
    </w:p>
    <w:p w14:paraId="6F8B814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除招标文件另有规定外，招标文件要求提交的除前述资格证明文件外的其他资格证明文件（若有）加盖投标人的单位公章后应在此项下提交。</w:t>
      </w:r>
    </w:p>
    <w:p w14:paraId="2D679C82">
      <w:pPr>
        <w:spacing w:before="156" w:beforeLines="50" w:after="156" w:afterLines="50"/>
        <w:jc w:val="center"/>
        <w:rPr>
          <w:rFonts w:asciiTheme="minorEastAsia" w:hAnsiTheme="minorEastAsia"/>
          <w:b/>
          <w:sz w:val="28"/>
          <w:szCs w:val="28"/>
        </w:rPr>
      </w:pPr>
    </w:p>
    <w:p w14:paraId="16CCC53D">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三、投标保证金</w:t>
      </w:r>
    </w:p>
    <w:p w14:paraId="2E9589B4">
      <w:pPr>
        <w:pStyle w:val="54"/>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14:paraId="3504AEA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1、在此项下提交的“投标保证金”材料可使用转账凭证复印件或从福建省政府采购网上公开信息系统中下载的有关原始页面的打印件。</w:t>
      </w:r>
    </w:p>
    <w:p w14:paraId="5200DF5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2、投标保证金是否已提交的认定按照招标文件第三章规定执行。</w:t>
      </w:r>
    </w:p>
    <w:p w14:paraId="29AD284B"/>
    <w:p w14:paraId="3229DF17">
      <w:pPr>
        <w:sectPr>
          <w:pgSz w:w="11906" w:h="16838"/>
          <w:pgMar w:top="1418" w:right="1418" w:bottom="1418" w:left="1418" w:header="851" w:footer="992" w:gutter="0"/>
          <w:cols w:space="425" w:num="1"/>
          <w:docGrid w:type="lines" w:linePitch="312" w:charSpace="0"/>
        </w:sectPr>
      </w:pPr>
    </w:p>
    <w:p w14:paraId="67318D22">
      <w:pPr>
        <w:spacing w:before="156" w:beforeLines="50" w:after="156" w:afterLines="50"/>
        <w:jc w:val="center"/>
        <w:rPr>
          <w:b/>
          <w:sz w:val="28"/>
          <w:szCs w:val="28"/>
        </w:rPr>
      </w:pPr>
      <w:r>
        <w:rPr>
          <w:b/>
          <w:sz w:val="28"/>
          <w:szCs w:val="28"/>
        </w:rPr>
        <w:t>封面格式（</w:t>
      </w:r>
      <w:r>
        <w:rPr>
          <w:rFonts w:hint="eastAsia"/>
          <w:b/>
          <w:sz w:val="28"/>
          <w:szCs w:val="28"/>
        </w:rPr>
        <w:t>报价</w:t>
      </w:r>
      <w:r>
        <w:rPr>
          <w:b/>
          <w:sz w:val="28"/>
          <w:szCs w:val="28"/>
        </w:rPr>
        <w:t>部分）</w:t>
      </w:r>
    </w:p>
    <w:p w14:paraId="3EF1B3F1">
      <w:pPr>
        <w:jc w:val="center"/>
        <w:rPr>
          <w:rFonts w:ascii="宋体" w:hAnsi="宋体" w:eastAsia="宋体"/>
          <w:b/>
          <w:sz w:val="32"/>
          <w:szCs w:val="32"/>
        </w:rPr>
      </w:pPr>
    </w:p>
    <w:p w14:paraId="146DBC08">
      <w:pPr>
        <w:jc w:val="center"/>
        <w:rPr>
          <w:rFonts w:ascii="宋体" w:hAnsi="宋体" w:eastAsia="宋体"/>
          <w:b/>
          <w:sz w:val="32"/>
          <w:szCs w:val="32"/>
        </w:rPr>
      </w:pPr>
      <w:r>
        <w:rPr>
          <w:rFonts w:ascii="宋体" w:hAnsi="宋体" w:eastAsia="宋体"/>
          <w:b/>
          <w:sz w:val="32"/>
          <w:szCs w:val="32"/>
        </w:rPr>
        <w:t>福建省政府采购投标文件</w:t>
      </w:r>
    </w:p>
    <w:p w14:paraId="2F6CA69D">
      <w:pPr>
        <w:jc w:val="center"/>
        <w:rPr>
          <w:rFonts w:ascii="宋体" w:hAnsi="宋体" w:eastAsia="宋体"/>
          <w:b/>
          <w:sz w:val="32"/>
          <w:szCs w:val="32"/>
        </w:rPr>
      </w:pPr>
      <w:r>
        <w:rPr>
          <w:rFonts w:ascii="宋体" w:hAnsi="宋体" w:eastAsia="宋体"/>
          <w:b/>
          <w:sz w:val="32"/>
          <w:szCs w:val="32"/>
        </w:rPr>
        <w:t>（</w:t>
      </w:r>
      <w:r>
        <w:rPr>
          <w:rFonts w:hint="eastAsia" w:ascii="宋体" w:hAnsi="宋体" w:eastAsia="宋体"/>
          <w:b/>
          <w:sz w:val="32"/>
          <w:szCs w:val="32"/>
        </w:rPr>
        <w:t>报价</w:t>
      </w:r>
      <w:r>
        <w:rPr>
          <w:rFonts w:ascii="宋体" w:hAnsi="宋体" w:eastAsia="宋体"/>
          <w:b/>
          <w:sz w:val="32"/>
          <w:szCs w:val="32"/>
        </w:rPr>
        <w:t>部分）</w:t>
      </w:r>
    </w:p>
    <w:p w14:paraId="0759F902">
      <w:pPr>
        <w:jc w:val="center"/>
        <w:rPr>
          <w:rFonts w:ascii="宋体" w:hAnsi="宋体" w:eastAsia="宋体"/>
          <w:b/>
          <w:sz w:val="32"/>
          <w:szCs w:val="32"/>
        </w:rPr>
      </w:pPr>
      <w:r>
        <w:rPr>
          <w:rFonts w:ascii="宋体" w:hAnsi="宋体" w:eastAsia="宋体"/>
          <w:b/>
          <w:sz w:val="32"/>
          <w:szCs w:val="32"/>
        </w:rPr>
        <w:t>（填写正本或副本）</w:t>
      </w:r>
    </w:p>
    <w:p w14:paraId="46968BD2">
      <w:pPr>
        <w:jc w:val="center"/>
        <w:rPr>
          <w:rFonts w:ascii="宋体" w:hAnsi="宋体" w:eastAsia="宋体"/>
          <w:b/>
          <w:sz w:val="32"/>
          <w:szCs w:val="32"/>
        </w:rPr>
      </w:pPr>
    </w:p>
    <w:p w14:paraId="5A915942">
      <w:pPr>
        <w:jc w:val="center"/>
        <w:rPr>
          <w:rFonts w:ascii="宋体" w:hAnsi="宋体" w:eastAsia="宋体"/>
          <w:b/>
          <w:sz w:val="32"/>
          <w:szCs w:val="32"/>
        </w:rPr>
      </w:pPr>
    </w:p>
    <w:p w14:paraId="68064E7B">
      <w:pPr>
        <w:jc w:val="center"/>
        <w:rPr>
          <w:rFonts w:ascii="宋体" w:hAnsi="宋体" w:eastAsia="宋体"/>
          <w:b/>
          <w:sz w:val="32"/>
          <w:szCs w:val="32"/>
        </w:rPr>
      </w:pPr>
      <w:r>
        <w:rPr>
          <w:rFonts w:ascii="宋体" w:hAnsi="宋体" w:eastAsia="宋体"/>
          <w:b/>
          <w:sz w:val="32"/>
          <w:szCs w:val="32"/>
        </w:rPr>
        <w:t>（项目名称：（由投标人填写）</w:t>
      </w:r>
    </w:p>
    <w:p w14:paraId="0DBC146C">
      <w:pPr>
        <w:jc w:val="center"/>
        <w:rPr>
          <w:rFonts w:ascii="宋体" w:hAnsi="宋体" w:eastAsia="宋体"/>
          <w:b/>
          <w:sz w:val="32"/>
          <w:szCs w:val="32"/>
        </w:rPr>
      </w:pPr>
      <w:r>
        <w:rPr>
          <w:rFonts w:ascii="宋体" w:hAnsi="宋体" w:eastAsia="宋体"/>
          <w:b/>
          <w:sz w:val="32"/>
          <w:szCs w:val="32"/>
        </w:rPr>
        <w:t>（备案编号：（由投标人填写）</w:t>
      </w:r>
    </w:p>
    <w:p w14:paraId="41DE2230">
      <w:pPr>
        <w:jc w:val="center"/>
        <w:rPr>
          <w:rFonts w:ascii="宋体" w:hAnsi="宋体" w:eastAsia="宋体"/>
          <w:b/>
          <w:sz w:val="32"/>
          <w:szCs w:val="32"/>
        </w:rPr>
      </w:pPr>
      <w:r>
        <w:rPr>
          <w:rFonts w:ascii="宋体" w:hAnsi="宋体" w:eastAsia="宋体"/>
          <w:b/>
          <w:sz w:val="32"/>
          <w:szCs w:val="32"/>
        </w:rPr>
        <w:t>（项目编号：（由投标人填写）</w:t>
      </w:r>
    </w:p>
    <w:p w14:paraId="1E158623">
      <w:pPr>
        <w:jc w:val="center"/>
        <w:rPr>
          <w:rFonts w:ascii="宋体" w:hAnsi="宋体" w:eastAsia="宋体"/>
          <w:b/>
          <w:sz w:val="32"/>
          <w:szCs w:val="32"/>
        </w:rPr>
      </w:pPr>
      <w:r>
        <w:rPr>
          <w:rFonts w:ascii="宋体" w:hAnsi="宋体" w:eastAsia="宋体"/>
          <w:b/>
          <w:sz w:val="32"/>
          <w:szCs w:val="32"/>
        </w:rPr>
        <w:t>（所投采购包：（由投标人填写）</w:t>
      </w:r>
    </w:p>
    <w:p w14:paraId="36C0F854">
      <w:pPr>
        <w:jc w:val="center"/>
        <w:rPr>
          <w:rFonts w:ascii="宋体" w:hAnsi="宋体" w:eastAsia="宋体"/>
          <w:b/>
          <w:sz w:val="32"/>
          <w:szCs w:val="32"/>
        </w:rPr>
      </w:pPr>
    </w:p>
    <w:p w14:paraId="5EB267B8">
      <w:pPr>
        <w:jc w:val="center"/>
        <w:rPr>
          <w:rFonts w:ascii="宋体" w:hAnsi="宋体" w:eastAsia="宋体"/>
          <w:b/>
          <w:sz w:val="32"/>
          <w:szCs w:val="32"/>
        </w:rPr>
      </w:pPr>
      <w:r>
        <w:rPr>
          <w:rFonts w:ascii="宋体" w:hAnsi="宋体" w:eastAsia="宋体"/>
          <w:b/>
          <w:sz w:val="32"/>
          <w:szCs w:val="32"/>
        </w:rPr>
        <w:t>投标人：（填写“全称”）</w:t>
      </w:r>
    </w:p>
    <w:p w14:paraId="6428CDBE">
      <w:pPr>
        <w:jc w:val="center"/>
        <w:rPr>
          <w:rFonts w:ascii="宋体" w:hAnsi="宋体" w:eastAsia="宋体"/>
          <w:b/>
          <w:sz w:val="32"/>
          <w:szCs w:val="32"/>
        </w:rPr>
      </w:pPr>
      <w:r>
        <w:rPr>
          <w:rFonts w:ascii="宋体" w:hAnsi="宋体" w:eastAsia="宋体"/>
          <w:b/>
          <w:sz w:val="32"/>
          <w:szCs w:val="32"/>
        </w:rPr>
        <w:t>（由投标人填写）年（由投标人填写）月</w:t>
      </w:r>
    </w:p>
    <w:p w14:paraId="5B3E4ABF"/>
    <w:p w14:paraId="5561E00B">
      <w:pPr>
        <w:sectPr>
          <w:pgSz w:w="11906" w:h="16838"/>
          <w:pgMar w:top="1418" w:right="1418" w:bottom="1418" w:left="1418" w:header="851" w:footer="992" w:gutter="0"/>
          <w:cols w:space="425" w:num="1"/>
          <w:docGrid w:type="lines" w:linePitch="312" w:charSpace="0"/>
        </w:sectPr>
      </w:pPr>
    </w:p>
    <w:p w14:paraId="56FCE96D">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索引</w:t>
      </w:r>
    </w:p>
    <w:p w14:paraId="5958337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一、开标（报价）一览表</w:t>
      </w:r>
    </w:p>
    <w:p w14:paraId="1B6EA41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二、投标（响应）报价明细表</w:t>
      </w:r>
    </w:p>
    <w:p w14:paraId="09FA67F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三、招标文件规定的价格扣除证明材料（若有）</w:t>
      </w:r>
    </w:p>
    <w:p w14:paraId="0B3E2F97"/>
    <w:p w14:paraId="441BAEFA">
      <w:pPr>
        <w:sectPr>
          <w:pgSz w:w="11906" w:h="16838"/>
          <w:pgMar w:top="1418" w:right="1418" w:bottom="1418" w:left="1418" w:header="851" w:footer="992" w:gutter="0"/>
          <w:cols w:space="425" w:num="1"/>
          <w:docGrid w:type="lines" w:linePitch="312" w:charSpace="0"/>
        </w:sectPr>
      </w:pPr>
    </w:p>
    <w:p w14:paraId="321DBB0A">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开标（报价）一览表</w:t>
      </w:r>
    </w:p>
    <w:p w14:paraId="3FCAC95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公司名称：</w:t>
      </w:r>
    </w:p>
    <w:p w14:paraId="07EEC70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包号：1</w:t>
      </w:r>
    </w:p>
    <w:p w14:paraId="6720C70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p>
    <w:p w14:paraId="08C50E5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项目名称：</w:t>
      </w:r>
      <w:r>
        <w:rPr>
          <w:rFonts w:hint="default" w:asciiTheme="minorEastAsia" w:hAnsiTheme="minorEastAsia"/>
          <w:sz w:val="24"/>
          <w:szCs w:val="24"/>
        </w:rPr>
        <w:t xml:space="preserve"> </w:t>
      </w:r>
    </w:p>
    <w:p w14:paraId="2682074C"/>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6"/>
        <w:gridCol w:w="2286"/>
        <w:gridCol w:w="1661"/>
        <w:gridCol w:w="1661"/>
        <w:gridCol w:w="1661"/>
      </w:tblGrid>
      <w:tr w14:paraId="4286D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6" w:type="dxa"/>
            <w:vAlign w:val="center"/>
          </w:tcPr>
          <w:p w14:paraId="5CC13D57">
            <w:pPr>
              <w:pStyle w:val="54"/>
              <w:spacing w:line="360" w:lineRule="auto"/>
              <w:jc w:val="center"/>
              <w:rPr>
                <w:rFonts w:hint="default" w:asciiTheme="minorEastAsia" w:hAnsiTheme="minorEastAsia"/>
                <w:sz w:val="24"/>
                <w:szCs w:val="24"/>
              </w:rPr>
            </w:pPr>
            <w:r>
              <w:rPr>
                <w:rFonts w:asciiTheme="minorEastAsia" w:hAnsiTheme="minorEastAsia"/>
                <w:sz w:val="24"/>
                <w:szCs w:val="24"/>
              </w:rPr>
              <w:t>序号</w:t>
            </w:r>
          </w:p>
        </w:tc>
        <w:tc>
          <w:tcPr>
            <w:tcW w:w="2286" w:type="dxa"/>
            <w:vAlign w:val="center"/>
          </w:tcPr>
          <w:p w14:paraId="370A7ACC">
            <w:pPr>
              <w:pStyle w:val="54"/>
              <w:spacing w:line="360" w:lineRule="auto"/>
              <w:jc w:val="center"/>
              <w:rPr>
                <w:rFonts w:hint="default" w:asciiTheme="minorEastAsia" w:hAnsiTheme="minorEastAsia"/>
                <w:sz w:val="24"/>
                <w:szCs w:val="24"/>
              </w:rPr>
            </w:pPr>
            <w:r>
              <w:rPr>
                <w:rFonts w:asciiTheme="minorEastAsia" w:hAnsiTheme="minorEastAsia"/>
                <w:sz w:val="24"/>
                <w:szCs w:val="24"/>
              </w:rPr>
              <w:t>报价内容</w:t>
            </w:r>
          </w:p>
        </w:tc>
        <w:tc>
          <w:tcPr>
            <w:tcW w:w="1661" w:type="dxa"/>
            <w:vAlign w:val="center"/>
          </w:tcPr>
          <w:p w14:paraId="660767C8">
            <w:pPr>
              <w:pStyle w:val="54"/>
              <w:spacing w:line="360" w:lineRule="auto"/>
              <w:jc w:val="center"/>
              <w:rPr>
                <w:rFonts w:hint="default" w:asciiTheme="minorEastAsia" w:hAnsiTheme="minorEastAsia"/>
                <w:sz w:val="24"/>
                <w:szCs w:val="24"/>
              </w:rPr>
            </w:pPr>
            <w:r>
              <w:rPr>
                <w:rFonts w:asciiTheme="minorEastAsia" w:hAnsiTheme="minorEastAsia"/>
                <w:sz w:val="24"/>
                <w:szCs w:val="24"/>
              </w:rPr>
              <w:t>最高限价</w:t>
            </w:r>
          </w:p>
        </w:tc>
        <w:tc>
          <w:tcPr>
            <w:tcW w:w="1661" w:type="dxa"/>
            <w:vAlign w:val="center"/>
          </w:tcPr>
          <w:p w14:paraId="7FA7EC27">
            <w:pPr>
              <w:pStyle w:val="54"/>
              <w:spacing w:line="360" w:lineRule="auto"/>
              <w:jc w:val="center"/>
              <w:rPr>
                <w:rFonts w:hint="default" w:asciiTheme="minorEastAsia" w:hAnsiTheme="minorEastAsia"/>
                <w:sz w:val="24"/>
                <w:szCs w:val="24"/>
              </w:rPr>
            </w:pPr>
            <w:r>
              <w:rPr>
                <w:rFonts w:asciiTheme="minorEastAsia" w:hAnsiTheme="minorEastAsia"/>
                <w:sz w:val="24"/>
                <w:szCs w:val="24"/>
              </w:rPr>
              <w:t>响应报价</w:t>
            </w:r>
          </w:p>
        </w:tc>
        <w:tc>
          <w:tcPr>
            <w:tcW w:w="1661" w:type="dxa"/>
            <w:vAlign w:val="center"/>
          </w:tcPr>
          <w:p w14:paraId="42B8365D">
            <w:pPr>
              <w:pStyle w:val="54"/>
              <w:spacing w:line="360" w:lineRule="auto"/>
              <w:jc w:val="center"/>
              <w:rPr>
                <w:rFonts w:hint="default" w:asciiTheme="minorEastAsia" w:hAnsiTheme="minorEastAsia"/>
                <w:sz w:val="24"/>
                <w:szCs w:val="24"/>
              </w:rPr>
            </w:pPr>
            <w:r>
              <w:rPr>
                <w:rFonts w:asciiTheme="minorEastAsia" w:hAnsiTheme="minorEastAsia"/>
                <w:sz w:val="24"/>
                <w:szCs w:val="24"/>
              </w:rPr>
              <w:t>价款形式</w:t>
            </w:r>
          </w:p>
        </w:tc>
      </w:tr>
      <w:tr w14:paraId="129FC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6" w:type="dxa"/>
            <w:vAlign w:val="center"/>
          </w:tcPr>
          <w:p w14:paraId="170FC40E">
            <w:pPr>
              <w:pStyle w:val="54"/>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2286" w:type="dxa"/>
            <w:vAlign w:val="center"/>
          </w:tcPr>
          <w:p w14:paraId="6E2C40D5">
            <w:pPr>
              <w:pStyle w:val="54"/>
              <w:spacing w:line="360" w:lineRule="auto"/>
              <w:jc w:val="center"/>
              <w:rPr>
                <w:rFonts w:hint="default" w:asciiTheme="minorEastAsia" w:hAnsiTheme="minorEastAsia"/>
                <w:sz w:val="24"/>
                <w:szCs w:val="24"/>
              </w:rPr>
            </w:pPr>
          </w:p>
        </w:tc>
        <w:tc>
          <w:tcPr>
            <w:tcW w:w="1661" w:type="dxa"/>
            <w:vAlign w:val="center"/>
          </w:tcPr>
          <w:p w14:paraId="0C1DD90D">
            <w:pPr>
              <w:pStyle w:val="54"/>
              <w:spacing w:line="360" w:lineRule="auto"/>
              <w:jc w:val="center"/>
              <w:rPr>
                <w:rFonts w:hint="default" w:asciiTheme="minorEastAsia" w:hAnsiTheme="minorEastAsia"/>
                <w:sz w:val="24"/>
                <w:szCs w:val="24"/>
              </w:rPr>
            </w:pPr>
          </w:p>
        </w:tc>
        <w:tc>
          <w:tcPr>
            <w:tcW w:w="1661" w:type="dxa"/>
            <w:vAlign w:val="center"/>
          </w:tcPr>
          <w:p w14:paraId="32FB0C1D">
            <w:pPr>
              <w:pStyle w:val="54"/>
              <w:spacing w:line="360" w:lineRule="auto"/>
              <w:jc w:val="center"/>
              <w:rPr>
                <w:rFonts w:hint="default" w:asciiTheme="minorEastAsia" w:hAnsiTheme="minorEastAsia"/>
                <w:sz w:val="24"/>
                <w:szCs w:val="24"/>
              </w:rPr>
            </w:pPr>
            <w:r>
              <w:rPr>
                <w:rFonts w:asciiTheme="minorEastAsia" w:hAnsiTheme="minorEastAsia"/>
                <w:sz w:val="24"/>
                <w:szCs w:val="24"/>
              </w:rPr>
              <w:t>「汇总引用」  元</w:t>
            </w:r>
          </w:p>
        </w:tc>
        <w:tc>
          <w:tcPr>
            <w:tcW w:w="1661" w:type="dxa"/>
            <w:vAlign w:val="center"/>
          </w:tcPr>
          <w:p w14:paraId="0747E2DE">
            <w:pPr>
              <w:pStyle w:val="54"/>
              <w:spacing w:line="360" w:lineRule="auto"/>
              <w:jc w:val="center"/>
              <w:rPr>
                <w:rFonts w:hint="default" w:asciiTheme="minorEastAsia" w:hAnsiTheme="minorEastAsia"/>
                <w:sz w:val="24"/>
                <w:szCs w:val="24"/>
              </w:rPr>
            </w:pPr>
            <w:r>
              <w:rPr>
                <w:rFonts w:asciiTheme="minorEastAsia" w:hAnsiTheme="minorEastAsia"/>
                <w:sz w:val="24"/>
                <w:szCs w:val="24"/>
              </w:rPr>
              <w:t>总价</w:t>
            </w:r>
          </w:p>
        </w:tc>
      </w:tr>
    </w:tbl>
    <w:p w14:paraId="77B76CC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备注：无</w:t>
      </w:r>
    </w:p>
    <w:p w14:paraId="25F78AF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时间：     年     月     日</w:t>
      </w:r>
    </w:p>
    <w:p w14:paraId="7EA4060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签章：                     </w:t>
      </w:r>
    </w:p>
    <w:p w14:paraId="3AB79E95">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投标（响应）报价明细表</w:t>
      </w:r>
    </w:p>
    <w:p w14:paraId="33AF9EC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公司名称：</w:t>
      </w:r>
    </w:p>
    <w:p w14:paraId="3C0C072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包号：</w:t>
      </w:r>
    </w:p>
    <w:p w14:paraId="1739F07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p>
    <w:p w14:paraId="111D620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项目名称：</w:t>
      </w:r>
      <w:r>
        <w:rPr>
          <w:rFonts w:hint="default" w:asciiTheme="minorEastAsia" w:hAnsiTheme="minorEastAsia"/>
          <w:sz w:val="24"/>
          <w:szCs w:val="24"/>
        </w:rPr>
        <w:t xml:space="preserve">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639"/>
        <w:gridCol w:w="639"/>
        <w:gridCol w:w="639"/>
        <w:gridCol w:w="639"/>
        <w:gridCol w:w="639"/>
      </w:tblGrid>
      <w:tr w14:paraId="557E5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2525F77A">
            <w:pPr>
              <w:pStyle w:val="54"/>
              <w:jc w:val="center"/>
              <w:rPr>
                <w:rFonts w:hint="default" w:asciiTheme="minorEastAsia" w:hAnsiTheme="minorEastAsia"/>
                <w:sz w:val="24"/>
                <w:szCs w:val="24"/>
              </w:rPr>
            </w:pPr>
            <w:r>
              <w:rPr>
                <w:rFonts w:asciiTheme="minorEastAsia" w:hAnsiTheme="minorEastAsia"/>
                <w:sz w:val="24"/>
                <w:szCs w:val="24"/>
              </w:rPr>
              <w:t>序号</w:t>
            </w:r>
          </w:p>
        </w:tc>
        <w:tc>
          <w:tcPr>
            <w:tcW w:w="639" w:type="dxa"/>
            <w:vAlign w:val="center"/>
          </w:tcPr>
          <w:p w14:paraId="196B10DC">
            <w:pPr>
              <w:pStyle w:val="54"/>
              <w:jc w:val="center"/>
              <w:rPr>
                <w:rFonts w:hint="default" w:asciiTheme="minorEastAsia" w:hAnsiTheme="minorEastAsia"/>
                <w:sz w:val="24"/>
                <w:szCs w:val="24"/>
              </w:rPr>
            </w:pPr>
            <w:r>
              <w:rPr>
                <w:rFonts w:asciiTheme="minorEastAsia" w:hAnsiTheme="minorEastAsia"/>
                <w:sz w:val="24"/>
                <w:szCs w:val="24"/>
              </w:rPr>
              <w:t>货物名称</w:t>
            </w:r>
          </w:p>
        </w:tc>
        <w:tc>
          <w:tcPr>
            <w:tcW w:w="639" w:type="dxa"/>
            <w:vAlign w:val="center"/>
          </w:tcPr>
          <w:p w14:paraId="274F28E7">
            <w:pPr>
              <w:pStyle w:val="54"/>
              <w:jc w:val="center"/>
              <w:rPr>
                <w:rFonts w:hint="default" w:asciiTheme="minorEastAsia" w:hAnsiTheme="minorEastAsia"/>
                <w:sz w:val="24"/>
                <w:szCs w:val="24"/>
              </w:rPr>
            </w:pPr>
            <w:r>
              <w:rPr>
                <w:rFonts w:asciiTheme="minorEastAsia" w:hAnsiTheme="minorEastAsia"/>
                <w:sz w:val="24"/>
                <w:szCs w:val="24"/>
              </w:rPr>
              <w:t>规格型号</w:t>
            </w:r>
          </w:p>
        </w:tc>
        <w:tc>
          <w:tcPr>
            <w:tcW w:w="639" w:type="dxa"/>
            <w:vAlign w:val="center"/>
          </w:tcPr>
          <w:p w14:paraId="1E4CC69A">
            <w:pPr>
              <w:pStyle w:val="54"/>
              <w:jc w:val="center"/>
              <w:rPr>
                <w:rFonts w:hint="default" w:asciiTheme="minorEastAsia" w:hAnsiTheme="minorEastAsia"/>
                <w:sz w:val="24"/>
                <w:szCs w:val="24"/>
              </w:rPr>
            </w:pPr>
            <w:r>
              <w:rPr>
                <w:rFonts w:asciiTheme="minorEastAsia" w:hAnsiTheme="minorEastAsia"/>
                <w:sz w:val="24"/>
                <w:szCs w:val="24"/>
              </w:rPr>
              <w:t>品牌</w:t>
            </w:r>
          </w:p>
        </w:tc>
        <w:tc>
          <w:tcPr>
            <w:tcW w:w="639" w:type="dxa"/>
            <w:vAlign w:val="center"/>
          </w:tcPr>
          <w:p w14:paraId="29C25E1C">
            <w:pPr>
              <w:pStyle w:val="54"/>
              <w:jc w:val="center"/>
              <w:rPr>
                <w:rFonts w:hint="default" w:asciiTheme="minorEastAsia" w:hAnsiTheme="minorEastAsia"/>
                <w:sz w:val="24"/>
                <w:szCs w:val="24"/>
              </w:rPr>
            </w:pPr>
            <w:r>
              <w:rPr>
                <w:rFonts w:asciiTheme="minorEastAsia" w:hAnsiTheme="minorEastAsia"/>
                <w:sz w:val="24"/>
                <w:szCs w:val="24"/>
              </w:rPr>
              <w:t>制造商名称</w:t>
            </w:r>
          </w:p>
        </w:tc>
        <w:tc>
          <w:tcPr>
            <w:tcW w:w="639" w:type="dxa"/>
            <w:vAlign w:val="center"/>
          </w:tcPr>
          <w:p w14:paraId="2AD5E284">
            <w:pPr>
              <w:pStyle w:val="54"/>
              <w:jc w:val="center"/>
              <w:rPr>
                <w:rFonts w:hint="default" w:asciiTheme="minorEastAsia" w:hAnsiTheme="minorEastAsia"/>
                <w:sz w:val="24"/>
                <w:szCs w:val="24"/>
              </w:rPr>
            </w:pPr>
            <w:r>
              <w:rPr>
                <w:rFonts w:asciiTheme="minorEastAsia" w:hAnsiTheme="minorEastAsia"/>
                <w:sz w:val="24"/>
                <w:szCs w:val="24"/>
              </w:rPr>
              <w:t>产地</w:t>
            </w:r>
          </w:p>
        </w:tc>
        <w:tc>
          <w:tcPr>
            <w:tcW w:w="639" w:type="dxa"/>
            <w:vAlign w:val="center"/>
          </w:tcPr>
          <w:p w14:paraId="1AF7BE27">
            <w:pPr>
              <w:pStyle w:val="54"/>
              <w:jc w:val="center"/>
              <w:rPr>
                <w:rFonts w:hint="default" w:asciiTheme="minorEastAsia" w:hAnsiTheme="minorEastAsia"/>
                <w:sz w:val="24"/>
                <w:szCs w:val="24"/>
              </w:rPr>
            </w:pPr>
            <w:r>
              <w:rPr>
                <w:rFonts w:asciiTheme="minorEastAsia" w:hAnsiTheme="minorEastAsia"/>
                <w:sz w:val="24"/>
                <w:szCs w:val="24"/>
              </w:rPr>
              <w:t>最高限价</w:t>
            </w:r>
          </w:p>
        </w:tc>
        <w:tc>
          <w:tcPr>
            <w:tcW w:w="639" w:type="dxa"/>
            <w:vAlign w:val="center"/>
          </w:tcPr>
          <w:p w14:paraId="7BB282F4">
            <w:pPr>
              <w:pStyle w:val="54"/>
              <w:jc w:val="center"/>
              <w:rPr>
                <w:rFonts w:hint="default" w:asciiTheme="minorEastAsia" w:hAnsiTheme="minorEastAsia"/>
                <w:sz w:val="24"/>
                <w:szCs w:val="24"/>
              </w:rPr>
            </w:pPr>
            <w:r>
              <w:rPr>
                <w:rFonts w:asciiTheme="minorEastAsia" w:hAnsiTheme="minorEastAsia"/>
                <w:sz w:val="24"/>
                <w:szCs w:val="24"/>
              </w:rPr>
              <w:t>单价</w:t>
            </w:r>
          </w:p>
        </w:tc>
        <w:tc>
          <w:tcPr>
            <w:tcW w:w="639" w:type="dxa"/>
            <w:vAlign w:val="center"/>
          </w:tcPr>
          <w:p w14:paraId="6D90BDAF">
            <w:pPr>
              <w:pStyle w:val="54"/>
              <w:jc w:val="center"/>
              <w:rPr>
                <w:rFonts w:hint="default" w:asciiTheme="minorEastAsia" w:hAnsiTheme="minorEastAsia"/>
                <w:sz w:val="24"/>
                <w:szCs w:val="24"/>
              </w:rPr>
            </w:pPr>
            <w:r>
              <w:rPr>
                <w:rFonts w:asciiTheme="minorEastAsia" w:hAnsiTheme="minorEastAsia"/>
                <w:sz w:val="24"/>
                <w:szCs w:val="24"/>
              </w:rPr>
              <w:t>数量</w:t>
            </w:r>
          </w:p>
        </w:tc>
        <w:tc>
          <w:tcPr>
            <w:tcW w:w="639" w:type="dxa"/>
            <w:vAlign w:val="center"/>
          </w:tcPr>
          <w:p w14:paraId="0BAA0D97">
            <w:pPr>
              <w:pStyle w:val="54"/>
              <w:jc w:val="center"/>
              <w:rPr>
                <w:rFonts w:hint="default" w:asciiTheme="minorEastAsia" w:hAnsiTheme="minorEastAsia"/>
                <w:sz w:val="24"/>
                <w:szCs w:val="24"/>
              </w:rPr>
            </w:pPr>
            <w:r>
              <w:rPr>
                <w:rFonts w:asciiTheme="minorEastAsia" w:hAnsiTheme="minorEastAsia"/>
                <w:sz w:val="24"/>
                <w:szCs w:val="24"/>
              </w:rPr>
              <w:t>计量单位</w:t>
            </w:r>
          </w:p>
        </w:tc>
        <w:tc>
          <w:tcPr>
            <w:tcW w:w="639" w:type="dxa"/>
            <w:vAlign w:val="center"/>
          </w:tcPr>
          <w:p w14:paraId="5B372579">
            <w:pPr>
              <w:pStyle w:val="54"/>
              <w:jc w:val="center"/>
              <w:rPr>
                <w:rFonts w:hint="default" w:asciiTheme="minorEastAsia" w:hAnsiTheme="minorEastAsia"/>
                <w:sz w:val="24"/>
                <w:szCs w:val="24"/>
              </w:rPr>
            </w:pPr>
            <w:r>
              <w:rPr>
                <w:rFonts w:asciiTheme="minorEastAsia" w:hAnsiTheme="minorEastAsia"/>
                <w:sz w:val="24"/>
                <w:szCs w:val="24"/>
              </w:rPr>
              <w:t>总价</w:t>
            </w:r>
          </w:p>
        </w:tc>
        <w:tc>
          <w:tcPr>
            <w:tcW w:w="639" w:type="dxa"/>
            <w:vAlign w:val="center"/>
          </w:tcPr>
          <w:p w14:paraId="7E8F1BDD">
            <w:pPr>
              <w:pStyle w:val="54"/>
              <w:jc w:val="center"/>
              <w:rPr>
                <w:rFonts w:hint="default" w:asciiTheme="minorEastAsia" w:hAnsiTheme="minorEastAsia"/>
                <w:sz w:val="24"/>
                <w:szCs w:val="24"/>
              </w:rPr>
            </w:pPr>
            <w:r>
              <w:rPr>
                <w:rFonts w:asciiTheme="minorEastAsia" w:hAnsiTheme="minorEastAsia"/>
                <w:sz w:val="24"/>
                <w:szCs w:val="24"/>
              </w:rPr>
              <w:t>是否环境标志产品</w:t>
            </w:r>
          </w:p>
        </w:tc>
        <w:tc>
          <w:tcPr>
            <w:tcW w:w="639" w:type="dxa"/>
            <w:vAlign w:val="center"/>
          </w:tcPr>
          <w:p w14:paraId="3983D87B">
            <w:pPr>
              <w:pStyle w:val="54"/>
              <w:jc w:val="center"/>
              <w:rPr>
                <w:rFonts w:hint="default" w:asciiTheme="minorEastAsia" w:hAnsiTheme="minorEastAsia"/>
                <w:sz w:val="24"/>
                <w:szCs w:val="24"/>
              </w:rPr>
            </w:pPr>
            <w:r>
              <w:rPr>
                <w:rFonts w:asciiTheme="minorEastAsia" w:hAnsiTheme="minorEastAsia"/>
                <w:sz w:val="24"/>
                <w:szCs w:val="24"/>
              </w:rPr>
              <w:t>是否节能产品</w:t>
            </w:r>
          </w:p>
        </w:tc>
      </w:tr>
      <w:tr w14:paraId="6F0D4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2E4710A7">
            <w:pPr>
              <w:pStyle w:val="54"/>
              <w:jc w:val="center"/>
              <w:rPr>
                <w:rFonts w:hint="default" w:asciiTheme="minorEastAsia" w:hAnsiTheme="minorEastAsia"/>
                <w:sz w:val="24"/>
                <w:szCs w:val="24"/>
              </w:rPr>
            </w:pPr>
            <w:r>
              <w:rPr>
                <w:rFonts w:asciiTheme="minorEastAsia" w:hAnsiTheme="minorEastAsia"/>
                <w:sz w:val="24"/>
                <w:szCs w:val="24"/>
              </w:rPr>
              <w:t>1</w:t>
            </w:r>
          </w:p>
        </w:tc>
        <w:tc>
          <w:tcPr>
            <w:tcW w:w="639" w:type="dxa"/>
            <w:vAlign w:val="center"/>
          </w:tcPr>
          <w:p w14:paraId="7C50EB6B">
            <w:pPr>
              <w:pStyle w:val="54"/>
              <w:jc w:val="center"/>
              <w:rPr>
                <w:rFonts w:hint="default" w:asciiTheme="minorEastAsia" w:hAnsiTheme="minorEastAsia"/>
                <w:sz w:val="24"/>
                <w:szCs w:val="24"/>
              </w:rPr>
            </w:pPr>
          </w:p>
        </w:tc>
        <w:tc>
          <w:tcPr>
            <w:tcW w:w="639" w:type="dxa"/>
            <w:vAlign w:val="center"/>
          </w:tcPr>
          <w:p w14:paraId="189933D1">
            <w:pPr>
              <w:pStyle w:val="54"/>
              <w:jc w:val="center"/>
              <w:rPr>
                <w:rFonts w:hint="default" w:asciiTheme="minorEastAsia" w:hAnsiTheme="minorEastAsia"/>
                <w:sz w:val="24"/>
                <w:szCs w:val="24"/>
              </w:rPr>
            </w:pPr>
          </w:p>
        </w:tc>
        <w:tc>
          <w:tcPr>
            <w:tcW w:w="639" w:type="dxa"/>
            <w:vAlign w:val="center"/>
          </w:tcPr>
          <w:p w14:paraId="1E705A32">
            <w:pPr>
              <w:pStyle w:val="54"/>
              <w:jc w:val="center"/>
              <w:rPr>
                <w:rFonts w:hint="default" w:asciiTheme="minorEastAsia" w:hAnsiTheme="minorEastAsia"/>
                <w:sz w:val="24"/>
                <w:szCs w:val="24"/>
              </w:rPr>
            </w:pPr>
          </w:p>
        </w:tc>
        <w:tc>
          <w:tcPr>
            <w:tcW w:w="639" w:type="dxa"/>
            <w:vAlign w:val="center"/>
          </w:tcPr>
          <w:p w14:paraId="748B0302">
            <w:pPr>
              <w:pStyle w:val="54"/>
              <w:jc w:val="center"/>
              <w:rPr>
                <w:rFonts w:hint="default" w:asciiTheme="minorEastAsia" w:hAnsiTheme="minorEastAsia"/>
                <w:sz w:val="24"/>
                <w:szCs w:val="24"/>
              </w:rPr>
            </w:pPr>
          </w:p>
        </w:tc>
        <w:tc>
          <w:tcPr>
            <w:tcW w:w="639" w:type="dxa"/>
            <w:vAlign w:val="center"/>
          </w:tcPr>
          <w:p w14:paraId="71FF98EB">
            <w:pPr>
              <w:pStyle w:val="54"/>
              <w:jc w:val="center"/>
              <w:rPr>
                <w:rFonts w:hint="default" w:asciiTheme="minorEastAsia" w:hAnsiTheme="minorEastAsia"/>
                <w:sz w:val="24"/>
                <w:szCs w:val="24"/>
              </w:rPr>
            </w:pPr>
          </w:p>
        </w:tc>
        <w:tc>
          <w:tcPr>
            <w:tcW w:w="639" w:type="dxa"/>
            <w:vAlign w:val="center"/>
          </w:tcPr>
          <w:p w14:paraId="7D67E236">
            <w:pPr>
              <w:pStyle w:val="54"/>
              <w:jc w:val="center"/>
              <w:rPr>
                <w:rFonts w:hint="default" w:asciiTheme="minorEastAsia" w:hAnsiTheme="minorEastAsia"/>
                <w:sz w:val="24"/>
                <w:szCs w:val="24"/>
              </w:rPr>
            </w:pPr>
          </w:p>
        </w:tc>
        <w:tc>
          <w:tcPr>
            <w:tcW w:w="639" w:type="dxa"/>
            <w:vAlign w:val="center"/>
          </w:tcPr>
          <w:p w14:paraId="2E79AFAE">
            <w:pPr>
              <w:pStyle w:val="54"/>
              <w:jc w:val="center"/>
              <w:rPr>
                <w:rFonts w:hint="default" w:asciiTheme="minorEastAsia" w:hAnsiTheme="minorEastAsia"/>
                <w:sz w:val="24"/>
                <w:szCs w:val="24"/>
              </w:rPr>
            </w:pPr>
          </w:p>
        </w:tc>
        <w:tc>
          <w:tcPr>
            <w:tcW w:w="639" w:type="dxa"/>
            <w:vAlign w:val="center"/>
          </w:tcPr>
          <w:p w14:paraId="6E4E947F">
            <w:pPr>
              <w:pStyle w:val="54"/>
              <w:jc w:val="center"/>
              <w:rPr>
                <w:rFonts w:hint="default" w:asciiTheme="minorEastAsia" w:hAnsiTheme="minorEastAsia"/>
                <w:sz w:val="24"/>
                <w:szCs w:val="24"/>
              </w:rPr>
            </w:pPr>
          </w:p>
        </w:tc>
        <w:tc>
          <w:tcPr>
            <w:tcW w:w="639" w:type="dxa"/>
            <w:vAlign w:val="center"/>
          </w:tcPr>
          <w:p w14:paraId="72B3BDAA">
            <w:pPr>
              <w:pStyle w:val="54"/>
              <w:jc w:val="center"/>
              <w:rPr>
                <w:rFonts w:hint="default" w:asciiTheme="minorEastAsia" w:hAnsiTheme="minorEastAsia"/>
                <w:sz w:val="24"/>
                <w:szCs w:val="24"/>
              </w:rPr>
            </w:pPr>
          </w:p>
        </w:tc>
        <w:tc>
          <w:tcPr>
            <w:tcW w:w="639" w:type="dxa"/>
            <w:vAlign w:val="center"/>
          </w:tcPr>
          <w:p w14:paraId="6AF414AB">
            <w:pPr>
              <w:pStyle w:val="54"/>
              <w:jc w:val="center"/>
              <w:rPr>
                <w:rFonts w:hint="default" w:asciiTheme="minorEastAsia" w:hAnsiTheme="minorEastAsia"/>
                <w:sz w:val="24"/>
                <w:szCs w:val="24"/>
              </w:rPr>
            </w:pPr>
          </w:p>
        </w:tc>
        <w:tc>
          <w:tcPr>
            <w:tcW w:w="639" w:type="dxa"/>
            <w:vAlign w:val="center"/>
          </w:tcPr>
          <w:p w14:paraId="6E869674">
            <w:pPr>
              <w:pStyle w:val="54"/>
              <w:jc w:val="center"/>
              <w:rPr>
                <w:rFonts w:hint="default" w:asciiTheme="minorEastAsia" w:hAnsiTheme="minorEastAsia"/>
                <w:sz w:val="24"/>
                <w:szCs w:val="24"/>
              </w:rPr>
            </w:pPr>
          </w:p>
        </w:tc>
        <w:tc>
          <w:tcPr>
            <w:tcW w:w="639" w:type="dxa"/>
            <w:vAlign w:val="center"/>
          </w:tcPr>
          <w:p w14:paraId="378F91DE">
            <w:pPr>
              <w:pStyle w:val="54"/>
              <w:jc w:val="center"/>
              <w:rPr>
                <w:rFonts w:hint="default" w:asciiTheme="minorEastAsia" w:hAnsiTheme="minorEastAsia"/>
                <w:sz w:val="24"/>
                <w:szCs w:val="24"/>
              </w:rPr>
            </w:pPr>
          </w:p>
        </w:tc>
      </w:tr>
    </w:tbl>
    <w:p w14:paraId="24FC32A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合计：</w:t>
      </w:r>
    </w:p>
    <w:p w14:paraId="7FEF692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备注：无</w:t>
      </w:r>
    </w:p>
    <w:p w14:paraId="202485B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时间：     年     月     日</w:t>
      </w:r>
    </w:p>
    <w:p w14:paraId="1BE779C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xml:space="preserve">签章：                     </w:t>
      </w:r>
    </w:p>
    <w:p w14:paraId="3E6A2107">
      <w:pPr>
        <w:sectPr>
          <w:pgSz w:w="11906" w:h="16838"/>
          <w:pgMar w:top="1418" w:right="1418" w:bottom="1418" w:left="1418" w:header="851" w:footer="992" w:gutter="0"/>
          <w:cols w:space="425" w:num="1"/>
          <w:docGrid w:type="lines" w:linePitch="312" w:charSpace="0"/>
        </w:sectPr>
      </w:pPr>
    </w:p>
    <w:p w14:paraId="5AB83FFB">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三、招标文件规定的价格扣除证明材料（若有）</w:t>
      </w:r>
    </w:p>
    <w:p w14:paraId="13D37260">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三-1优先类节能产品、环境标志产品价格扣除证明材料（若有）</w:t>
      </w:r>
    </w:p>
    <w:p w14:paraId="5400D565">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三-1-①优先类节能产品、环境标志产品统计表（价格扣除适用，若有）</w:t>
      </w:r>
    </w:p>
    <w:p w14:paraId="2CEE01F7">
      <w:pPr>
        <w:pStyle w:val="54"/>
        <w:spacing w:line="360" w:lineRule="auto"/>
        <w:rPr>
          <w:rFonts w:hint="default" w:asciiTheme="minorEastAsia" w:hAnsiTheme="minorEastAsia"/>
          <w:sz w:val="24"/>
          <w:szCs w:val="24"/>
        </w:rPr>
      </w:pPr>
      <w:r>
        <w:rPr>
          <w:rFonts w:asciiTheme="minorEastAsia" w:hAnsiTheme="minorEastAsia"/>
          <w:sz w:val="24"/>
          <w:szCs w:val="24"/>
        </w:rPr>
        <w:t>项目编号：</w:t>
      </w:r>
      <w:r>
        <w:rPr>
          <w:rFonts w:asciiTheme="minorEastAsia" w:hAnsiTheme="minorEastAsia"/>
          <w:sz w:val="24"/>
          <w:szCs w:val="24"/>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0FA4D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770D33C8">
            <w:pPr>
              <w:spacing w:line="360" w:lineRule="auto"/>
              <w:jc w:val="center"/>
              <w:rPr>
                <w:rFonts w:asciiTheme="minorEastAsia" w:hAnsiTheme="minorEastAsia"/>
                <w:sz w:val="24"/>
                <w:szCs w:val="24"/>
              </w:rPr>
            </w:pPr>
          </w:p>
        </w:tc>
        <w:tc>
          <w:tcPr>
            <w:tcW w:w="7122" w:type="dxa"/>
            <w:gridSpan w:val="3"/>
            <w:vAlign w:val="center"/>
          </w:tcPr>
          <w:p w14:paraId="7661C6A3">
            <w:pPr>
              <w:pStyle w:val="54"/>
              <w:spacing w:line="360" w:lineRule="auto"/>
              <w:jc w:val="center"/>
              <w:rPr>
                <w:rFonts w:hint="default" w:asciiTheme="minorEastAsia" w:hAnsiTheme="minorEastAsia"/>
                <w:sz w:val="24"/>
                <w:szCs w:val="24"/>
              </w:rPr>
            </w:pPr>
            <w:r>
              <w:rPr>
                <w:rFonts w:asciiTheme="minorEastAsia" w:hAnsiTheme="minorEastAsia"/>
                <w:sz w:val="24"/>
                <w:szCs w:val="24"/>
              </w:rPr>
              <w:t>本采购包内属于节能、环境标志产品情况</w:t>
            </w:r>
          </w:p>
        </w:tc>
      </w:tr>
      <w:tr w14:paraId="4CD4C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08BBADED">
            <w:pPr>
              <w:pStyle w:val="54"/>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187" w:type="dxa"/>
            <w:vAlign w:val="center"/>
          </w:tcPr>
          <w:p w14:paraId="662B8A4C">
            <w:pPr>
              <w:pStyle w:val="54"/>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187" w:type="dxa"/>
            <w:vAlign w:val="center"/>
          </w:tcPr>
          <w:p w14:paraId="3D775B1D">
            <w:pPr>
              <w:pStyle w:val="54"/>
              <w:spacing w:line="360" w:lineRule="auto"/>
              <w:jc w:val="center"/>
              <w:rPr>
                <w:rFonts w:hint="default" w:asciiTheme="minorEastAsia" w:hAnsiTheme="minorEastAsia"/>
                <w:sz w:val="24"/>
                <w:szCs w:val="24"/>
              </w:rPr>
            </w:pPr>
            <w:r>
              <w:rPr>
                <w:rFonts w:asciiTheme="minorEastAsia" w:hAnsiTheme="minorEastAsia"/>
                <w:sz w:val="24"/>
                <w:szCs w:val="24"/>
              </w:rPr>
              <w:t>产品名称</w:t>
            </w:r>
          </w:p>
        </w:tc>
        <w:tc>
          <w:tcPr>
            <w:tcW w:w="4748" w:type="dxa"/>
            <w:vAlign w:val="center"/>
          </w:tcPr>
          <w:p w14:paraId="11983EDF">
            <w:pPr>
              <w:pStyle w:val="54"/>
              <w:spacing w:line="360" w:lineRule="auto"/>
              <w:jc w:val="center"/>
              <w:rPr>
                <w:rFonts w:hint="default" w:asciiTheme="minorEastAsia" w:hAnsiTheme="minorEastAsia"/>
                <w:sz w:val="24"/>
                <w:szCs w:val="24"/>
              </w:rPr>
            </w:pPr>
            <w:r>
              <w:rPr>
                <w:rFonts w:asciiTheme="minorEastAsia" w:hAnsiTheme="minorEastAsia"/>
                <w:sz w:val="24"/>
                <w:szCs w:val="24"/>
              </w:rPr>
              <w:t>认证种类</w:t>
            </w:r>
          </w:p>
        </w:tc>
      </w:tr>
      <w:tr w14:paraId="161F44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14:paraId="2365EA56">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87" w:type="dxa"/>
            <w:vAlign w:val="center"/>
          </w:tcPr>
          <w:p w14:paraId="68E31281">
            <w:pPr>
              <w:pStyle w:val="54"/>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187" w:type="dxa"/>
            <w:vAlign w:val="center"/>
          </w:tcPr>
          <w:p w14:paraId="130F6A0A">
            <w:pPr>
              <w:spacing w:line="360" w:lineRule="auto"/>
              <w:jc w:val="center"/>
              <w:rPr>
                <w:rFonts w:asciiTheme="minorEastAsia" w:hAnsiTheme="minorEastAsia"/>
                <w:sz w:val="24"/>
                <w:szCs w:val="24"/>
              </w:rPr>
            </w:pPr>
          </w:p>
        </w:tc>
        <w:tc>
          <w:tcPr>
            <w:tcW w:w="4748" w:type="dxa"/>
            <w:vAlign w:val="center"/>
          </w:tcPr>
          <w:p w14:paraId="2FD3595D">
            <w:pPr>
              <w:pStyle w:val="54"/>
              <w:spacing w:line="360" w:lineRule="auto"/>
              <w:jc w:val="center"/>
              <w:rPr>
                <w:rFonts w:hint="default" w:asciiTheme="minorEastAsia" w:hAnsiTheme="minorEastAsia"/>
                <w:sz w:val="24"/>
                <w:szCs w:val="24"/>
              </w:rPr>
            </w:pPr>
            <w:r>
              <w:rPr>
                <w:rFonts w:asciiTheme="minorEastAsia" w:hAnsiTheme="minorEastAsia"/>
                <w:sz w:val="24"/>
                <w:szCs w:val="24"/>
              </w:rPr>
              <w:t>供应商自行填写种类，并上传证明附件以便评审查看</w:t>
            </w:r>
          </w:p>
        </w:tc>
      </w:tr>
      <w:tr w14:paraId="2B15C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vAlign w:val="center"/>
          </w:tcPr>
          <w:p w14:paraId="40FDD70F">
            <w:pPr>
              <w:spacing w:line="360" w:lineRule="auto"/>
              <w:jc w:val="center"/>
              <w:rPr>
                <w:rFonts w:asciiTheme="minorEastAsia" w:hAnsiTheme="minorEastAsia"/>
                <w:sz w:val="24"/>
                <w:szCs w:val="24"/>
              </w:rPr>
            </w:pPr>
          </w:p>
        </w:tc>
        <w:tc>
          <w:tcPr>
            <w:tcW w:w="1187" w:type="dxa"/>
            <w:vAlign w:val="center"/>
          </w:tcPr>
          <w:p w14:paraId="61CAAA74">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p w14:paraId="38F71B98">
            <w:pPr>
              <w:pStyle w:val="54"/>
              <w:spacing w:line="360" w:lineRule="auto"/>
              <w:jc w:val="center"/>
              <w:rPr>
                <w:rFonts w:hint="default" w:asciiTheme="minorEastAsia" w:hAnsiTheme="minorEastAsia"/>
                <w:sz w:val="24"/>
                <w:szCs w:val="24"/>
              </w:rPr>
            </w:pPr>
          </w:p>
        </w:tc>
        <w:tc>
          <w:tcPr>
            <w:tcW w:w="1187" w:type="dxa"/>
            <w:vAlign w:val="center"/>
          </w:tcPr>
          <w:p w14:paraId="788B4AD8">
            <w:pPr>
              <w:spacing w:line="360" w:lineRule="auto"/>
              <w:jc w:val="center"/>
              <w:rPr>
                <w:rFonts w:asciiTheme="minorEastAsia" w:hAnsiTheme="minorEastAsia"/>
                <w:sz w:val="24"/>
                <w:szCs w:val="24"/>
              </w:rPr>
            </w:pPr>
          </w:p>
        </w:tc>
        <w:tc>
          <w:tcPr>
            <w:tcW w:w="4748" w:type="dxa"/>
            <w:vAlign w:val="center"/>
          </w:tcPr>
          <w:p w14:paraId="160C0A85">
            <w:pPr>
              <w:spacing w:line="360" w:lineRule="auto"/>
              <w:jc w:val="center"/>
              <w:rPr>
                <w:rFonts w:asciiTheme="minorEastAsia" w:hAnsiTheme="minorEastAsia"/>
                <w:sz w:val="24"/>
                <w:szCs w:val="24"/>
              </w:rPr>
            </w:pPr>
          </w:p>
        </w:tc>
      </w:tr>
      <w:tr w14:paraId="3E32E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687A585C">
            <w:pPr>
              <w:pStyle w:val="54"/>
              <w:spacing w:line="360" w:lineRule="auto"/>
              <w:jc w:val="center"/>
              <w:rPr>
                <w:rFonts w:hint="default" w:asciiTheme="minorEastAsia" w:hAnsiTheme="minorEastAsia"/>
                <w:sz w:val="24"/>
                <w:szCs w:val="24"/>
              </w:rPr>
            </w:pPr>
            <w:r>
              <w:rPr>
                <w:rFonts w:asciiTheme="minorEastAsia" w:hAnsiTheme="minorEastAsia"/>
                <w:sz w:val="24"/>
                <w:szCs w:val="24"/>
              </w:rPr>
              <w:t>备注</w:t>
            </w:r>
          </w:p>
        </w:tc>
        <w:tc>
          <w:tcPr>
            <w:tcW w:w="7122" w:type="dxa"/>
            <w:gridSpan w:val="3"/>
            <w:vAlign w:val="center"/>
          </w:tcPr>
          <w:p w14:paraId="4755AD5B">
            <w:pPr>
              <w:pStyle w:val="54"/>
              <w:spacing w:line="360" w:lineRule="auto"/>
              <w:jc w:val="center"/>
              <w:rPr>
                <w:rFonts w:hint="default" w:asciiTheme="minorEastAsia" w:hAnsiTheme="minorEastAsia"/>
                <w:sz w:val="24"/>
                <w:szCs w:val="24"/>
              </w:rPr>
            </w:pPr>
          </w:p>
        </w:tc>
      </w:tr>
    </w:tbl>
    <w:p w14:paraId="66DA573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663B507E">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1、对节能、环境标志产品计算价格扣除时，只依据电子投标文件“投标（响应）报价明细表”以及“优先类节能产品、环境标志产品证明材料（价格扣除适用，若有）”。</w:t>
      </w:r>
    </w:p>
    <w:p w14:paraId="1431848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2、本表以采购包为单位，不同采购包请分别填写；同一采购包请按照其品目号顺序分别填写。</w:t>
      </w:r>
    </w:p>
    <w:p w14:paraId="4D5C08B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3、具体统计、计算：</w:t>
      </w:r>
    </w:p>
    <w:p w14:paraId="1BDC741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3.1同一品目中各认证证书不重复计算价格扣除。</w:t>
      </w:r>
    </w:p>
    <w:p w14:paraId="34B0D8C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3.2计算结果若除不尽，可四舍五入保留到小数点后两位。</w:t>
      </w:r>
    </w:p>
    <w:p w14:paraId="42C1A46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3.3投标人（供应商）按照采购文件要求认真统计、计算。</w:t>
      </w:r>
    </w:p>
    <w:p w14:paraId="330F7F9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3.4若无节能、环境标志产品，不填写本表。</w:t>
      </w:r>
    </w:p>
    <w:p w14:paraId="4856D52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3.5强制类节能产品不享受价格扣除。</w:t>
      </w:r>
    </w:p>
    <w:p w14:paraId="43F2DA40">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10F61533">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43FCFF0A"/>
    <w:p w14:paraId="200E67EF">
      <w:pPr>
        <w:sectPr>
          <w:pgSz w:w="11906" w:h="16838"/>
          <w:pgMar w:top="1418" w:right="1418" w:bottom="1418" w:left="1418" w:header="851" w:footer="992" w:gutter="0"/>
          <w:cols w:space="425" w:num="1"/>
          <w:docGrid w:type="lines" w:linePitch="312" w:charSpace="0"/>
        </w:sectPr>
      </w:pPr>
    </w:p>
    <w:p w14:paraId="39336A01">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三-1-②优先类节能产品、环境标志产品证明材料（价格扣除适用，若有）</w:t>
      </w:r>
    </w:p>
    <w:p w14:paraId="2D5AF00A">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三-2小型、微型企业产品等价格扣除证明材料（若有）</w:t>
      </w:r>
    </w:p>
    <w:p w14:paraId="16EA7ECA">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三-2-①中小企业声明函（价格扣除适用，若有）</w:t>
      </w:r>
    </w:p>
    <w:p w14:paraId="18D74206">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中小企业声明函（货物）</w:t>
      </w:r>
    </w:p>
    <w:p w14:paraId="2E5B1D1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采购活动，提供的货物全部由符合政策要求的中小企业制造。相关企业（含联合体中的中小企业、签订分包意向协议的中小企业）的具体情况如下：</w:t>
      </w:r>
    </w:p>
    <w:p w14:paraId="299C600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w:t>
      </w:r>
      <w:r>
        <w:rPr>
          <w:rFonts w:cs="宋体" w:asciiTheme="minorEastAsia" w:hAnsiTheme="minorEastAsia"/>
          <w:sz w:val="24"/>
          <w:szCs w:val="24"/>
          <w:vertAlign w:val="superscript"/>
        </w:rPr>
        <w:t>1</w:t>
      </w:r>
      <w:r>
        <w:rPr>
          <w:rFonts w:asciiTheme="minorEastAsia" w:hAnsiTheme="minorEastAsia"/>
          <w:sz w:val="24"/>
          <w:szCs w:val="24"/>
        </w:rPr>
        <w:t>，属于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34A8D30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行业；制造商为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51973E6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26BBBB1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6F48183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610E0B41">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050E8913">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483F1A3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787946A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14:paraId="6779AB9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4F3A17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E1B8C91">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中小企业声明函（工程、服务）</w:t>
      </w:r>
    </w:p>
    <w:p w14:paraId="77C5558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本公司（联合体）郑重声明，根据《政府采购促进中小企业发展管理办法》（财库﹝2020﹞46 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796748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w:t>
      </w:r>
      <w:r>
        <w:rPr>
          <w:rFonts w:cs="宋体" w:asciiTheme="minorEastAsia" w:hAnsiTheme="minorEastAsia"/>
          <w:sz w:val="24"/>
          <w:szCs w:val="24"/>
          <w:vertAlign w:val="superscript"/>
        </w:rPr>
        <w:t>1</w:t>
      </w:r>
      <w:r>
        <w:rPr>
          <w:rFonts w:asciiTheme="minorEastAsia" w:hAnsiTheme="minorEastAsia"/>
          <w:sz w:val="24"/>
          <w:szCs w:val="24"/>
        </w:rPr>
        <w:t>，属于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28E4FDD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（标的名称）</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w:t>
      </w:r>
      <w:r>
        <w:rPr>
          <w:rFonts w:asciiTheme="minorEastAsia" w:hAnsiTheme="minorEastAsia"/>
          <w:sz w:val="24"/>
          <w:szCs w:val="24"/>
        </w:rPr>
        <w:t>人，营业收入为</w:t>
      </w:r>
      <w:r>
        <w:rPr>
          <w:rFonts w:asciiTheme="minorEastAsia" w:hAnsiTheme="minorEastAsia"/>
          <w:sz w:val="24"/>
          <w:szCs w:val="24"/>
          <w:u w:val="single"/>
        </w:rPr>
        <w:t>　　　　　</w:t>
      </w:r>
      <w:r>
        <w:rPr>
          <w:rFonts w:asciiTheme="minorEastAsia" w:hAnsiTheme="minorEastAsia"/>
          <w:sz w:val="24"/>
          <w:szCs w:val="24"/>
        </w:rPr>
        <w:t>万元，资产总额为</w:t>
      </w:r>
      <w:r>
        <w:rPr>
          <w:rFonts w:asciiTheme="minorEastAsia" w:hAnsiTheme="minorEastAsia"/>
          <w:sz w:val="24"/>
          <w:szCs w:val="24"/>
          <w:u w:val="single"/>
        </w:rPr>
        <w:t>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14:paraId="074D42B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w:t>
      </w:r>
    </w:p>
    <w:p w14:paraId="118C02D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以上企业，不属于大企业的分支机构，不存在控股股东为大企业的情形，也不存在与大企业的负责人为同一人的情形。</w:t>
      </w:r>
    </w:p>
    <w:p w14:paraId="38AE0EC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14:paraId="0DB8B877">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6AB2D8A4">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385F6CA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01917A8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1、从业人员、营业收入、资产总额填报上一年度数据，无上一年度数据的新成立企业可不填报。</w:t>
      </w:r>
    </w:p>
    <w:p w14:paraId="4E99E9C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6CCCD5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99A4AB3">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三-2-②小型、微型企业等证明材料（价格扣除适用，若有）</w:t>
      </w:r>
    </w:p>
    <w:p w14:paraId="61BCEC4B">
      <w:pPr>
        <w:pStyle w:val="54"/>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14:paraId="4963103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1、投标人为监狱企业的，根据其提供的由省级以上监狱管理局、戒毒管理局（含新疆生产建设兵团）出具的属于监狱企业的证明文件进行认定，监狱企业视同小型、微型企业。</w:t>
      </w:r>
    </w:p>
    <w:p w14:paraId="17BCB16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14:paraId="6ED5E49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附：</w:t>
      </w:r>
    </w:p>
    <w:p w14:paraId="21FB29CF">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残疾人福利性单位声明函（价格扣除适用，若有）</w:t>
      </w:r>
    </w:p>
    <w:p w14:paraId="1EE8EFF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510F50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2D3C8D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）由本投标人承建的（填写“所投采购包、品目号”）工程</w:t>
      </w:r>
    </w:p>
    <w:p w14:paraId="2184BBA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 ）由本投标人承接的（填写“所投采购包、品目号”）服务；</w:t>
      </w:r>
    </w:p>
    <w:p w14:paraId="16736B2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本投标人对上述声明的真实性负责。如有虚假，将依法承担相应责任。</w:t>
      </w:r>
    </w:p>
    <w:p w14:paraId="6A32C99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备注：</w:t>
      </w:r>
    </w:p>
    <w:p w14:paraId="036BA55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1、请投标人按照实际情况编制填写本声明函，并在相应的（）中打“√”。</w:t>
      </w:r>
    </w:p>
    <w:p w14:paraId="0D245F8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2、若《残疾人福利性单位声明函》内容不真实，视为提供虚假材料。</w:t>
      </w:r>
    </w:p>
    <w:p w14:paraId="62372886">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48FFEF9F">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日期：</w:t>
      </w:r>
      <w:r>
        <w:rPr>
          <w:rFonts w:asciiTheme="minorEastAsia" w:hAnsiTheme="minorEastAsia"/>
          <w:sz w:val="24"/>
          <w:szCs w:val="24"/>
          <w:u w:val="single"/>
        </w:rPr>
        <w:t>　　年　　月　　日</w:t>
      </w:r>
    </w:p>
    <w:p w14:paraId="04F16A50">
      <w:pPr>
        <w:pStyle w:val="54"/>
        <w:spacing w:line="360" w:lineRule="auto"/>
        <w:rPr>
          <w:rFonts w:hint="default" w:asciiTheme="minorEastAsia" w:hAnsiTheme="minorEastAsia"/>
          <w:sz w:val="24"/>
          <w:szCs w:val="24"/>
        </w:rPr>
      </w:pPr>
    </w:p>
    <w:p w14:paraId="7561B183">
      <w:pPr>
        <w:pStyle w:val="54"/>
        <w:spacing w:line="360" w:lineRule="auto"/>
        <w:rPr>
          <w:rFonts w:hint="default" w:asciiTheme="minorEastAsia" w:hAnsiTheme="minorEastAsia"/>
          <w:sz w:val="24"/>
          <w:szCs w:val="24"/>
        </w:rPr>
      </w:pPr>
      <w:r>
        <w:rPr>
          <w:rFonts w:asciiTheme="minorEastAsia" w:hAnsiTheme="minorEastAsia"/>
          <w:sz w:val="24"/>
          <w:szCs w:val="24"/>
        </w:rPr>
        <w:t>附：</w:t>
      </w:r>
    </w:p>
    <w:p w14:paraId="6FD69C78">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监狱企业证明材料</w:t>
      </w:r>
    </w:p>
    <w:p w14:paraId="66E9676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投标人为监狱企业，提供本单位制造的货物（承接的服务），并在电子投标文件中提供省级以上监狱管理局、戒毒管理局（含新疆生产建设兵团）出具的属于监狱企业的证明文件。</w:t>
      </w:r>
    </w:p>
    <w:p w14:paraId="090C8951"/>
    <w:p w14:paraId="3DB346BF">
      <w:pPr>
        <w:sectPr>
          <w:pgSz w:w="11906" w:h="16838"/>
          <w:pgMar w:top="1418" w:right="1418" w:bottom="1418" w:left="1418" w:header="851" w:footer="992" w:gutter="0"/>
          <w:cols w:space="425" w:num="1"/>
          <w:docGrid w:type="lines" w:linePitch="312" w:charSpace="0"/>
        </w:sectPr>
      </w:pPr>
    </w:p>
    <w:p w14:paraId="2A85DEEC">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三-3招标文件规定的其他价格扣除证明材料（若有）</w:t>
      </w:r>
    </w:p>
    <w:p w14:paraId="325A8DA5">
      <w:pPr>
        <w:pStyle w:val="54"/>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14:paraId="188DBB6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64B9E04D"/>
    <w:p w14:paraId="1028ED37">
      <w:pPr>
        <w:sectPr>
          <w:pgSz w:w="11906" w:h="16838"/>
          <w:pgMar w:top="1418" w:right="1418" w:bottom="1418" w:left="1418" w:header="851" w:footer="992" w:gutter="0"/>
          <w:cols w:space="425" w:num="1"/>
          <w:docGrid w:type="lines" w:linePitch="312" w:charSpace="0"/>
        </w:sectPr>
      </w:pPr>
    </w:p>
    <w:p w14:paraId="58327128">
      <w:pPr>
        <w:spacing w:before="156" w:beforeLines="50" w:after="156" w:afterLines="50"/>
        <w:jc w:val="center"/>
        <w:rPr>
          <w:b/>
          <w:sz w:val="28"/>
          <w:szCs w:val="28"/>
        </w:rPr>
      </w:pPr>
      <w:r>
        <w:rPr>
          <w:b/>
          <w:sz w:val="28"/>
          <w:szCs w:val="28"/>
        </w:rPr>
        <w:t>封面格式（</w:t>
      </w:r>
      <w:r>
        <w:rPr>
          <w:rFonts w:hint="eastAsia"/>
          <w:b/>
          <w:sz w:val="28"/>
          <w:szCs w:val="28"/>
        </w:rPr>
        <w:t>技术</w:t>
      </w:r>
      <w:r>
        <w:rPr>
          <w:b/>
          <w:sz w:val="28"/>
          <w:szCs w:val="28"/>
        </w:rPr>
        <w:t>商务部分）</w:t>
      </w:r>
    </w:p>
    <w:p w14:paraId="519E174D">
      <w:pPr>
        <w:jc w:val="center"/>
        <w:rPr>
          <w:rFonts w:ascii="宋体" w:hAnsi="宋体" w:eastAsia="宋体"/>
          <w:b/>
          <w:sz w:val="32"/>
          <w:szCs w:val="32"/>
        </w:rPr>
      </w:pPr>
    </w:p>
    <w:p w14:paraId="507D2D89">
      <w:pPr>
        <w:jc w:val="center"/>
        <w:rPr>
          <w:rFonts w:ascii="宋体" w:hAnsi="宋体" w:eastAsia="宋体"/>
          <w:b/>
          <w:sz w:val="32"/>
          <w:szCs w:val="32"/>
        </w:rPr>
      </w:pPr>
      <w:r>
        <w:rPr>
          <w:rFonts w:ascii="宋体" w:hAnsi="宋体" w:eastAsia="宋体"/>
          <w:b/>
          <w:sz w:val="32"/>
          <w:szCs w:val="32"/>
        </w:rPr>
        <w:t>福建省政府采购投标文件</w:t>
      </w:r>
    </w:p>
    <w:p w14:paraId="49CC64B7">
      <w:pPr>
        <w:jc w:val="center"/>
        <w:rPr>
          <w:rFonts w:ascii="宋体" w:hAnsi="宋体" w:eastAsia="宋体"/>
          <w:b/>
          <w:sz w:val="32"/>
          <w:szCs w:val="32"/>
        </w:rPr>
      </w:pPr>
      <w:r>
        <w:rPr>
          <w:rFonts w:ascii="宋体" w:hAnsi="宋体" w:eastAsia="宋体"/>
          <w:b/>
          <w:sz w:val="32"/>
          <w:szCs w:val="32"/>
        </w:rPr>
        <w:t>（</w:t>
      </w:r>
      <w:r>
        <w:rPr>
          <w:rFonts w:hint="eastAsia" w:ascii="宋体" w:hAnsi="宋体" w:eastAsia="宋体"/>
          <w:b/>
          <w:sz w:val="32"/>
          <w:szCs w:val="32"/>
        </w:rPr>
        <w:t>技术商务</w:t>
      </w:r>
      <w:r>
        <w:rPr>
          <w:rFonts w:ascii="宋体" w:hAnsi="宋体" w:eastAsia="宋体"/>
          <w:b/>
          <w:sz w:val="32"/>
          <w:szCs w:val="32"/>
        </w:rPr>
        <w:t>部分）</w:t>
      </w:r>
    </w:p>
    <w:p w14:paraId="12479765">
      <w:pPr>
        <w:jc w:val="center"/>
        <w:rPr>
          <w:rFonts w:ascii="宋体" w:hAnsi="宋体" w:eastAsia="宋体"/>
          <w:b/>
          <w:sz w:val="32"/>
          <w:szCs w:val="32"/>
        </w:rPr>
      </w:pPr>
      <w:r>
        <w:rPr>
          <w:rFonts w:ascii="宋体" w:hAnsi="宋体" w:eastAsia="宋体"/>
          <w:b/>
          <w:sz w:val="32"/>
          <w:szCs w:val="32"/>
        </w:rPr>
        <w:t>（填写正本或副本）</w:t>
      </w:r>
    </w:p>
    <w:p w14:paraId="5A340840">
      <w:pPr>
        <w:jc w:val="center"/>
        <w:rPr>
          <w:rFonts w:ascii="宋体" w:hAnsi="宋体" w:eastAsia="宋体"/>
          <w:b/>
          <w:sz w:val="32"/>
          <w:szCs w:val="32"/>
        </w:rPr>
      </w:pPr>
    </w:p>
    <w:p w14:paraId="7280B8A4">
      <w:pPr>
        <w:jc w:val="center"/>
        <w:rPr>
          <w:rFonts w:ascii="宋体" w:hAnsi="宋体" w:eastAsia="宋体"/>
          <w:b/>
          <w:sz w:val="32"/>
          <w:szCs w:val="32"/>
        </w:rPr>
      </w:pPr>
    </w:p>
    <w:p w14:paraId="04CB8E7C">
      <w:pPr>
        <w:jc w:val="center"/>
        <w:rPr>
          <w:rFonts w:ascii="宋体" w:hAnsi="宋体" w:eastAsia="宋体"/>
          <w:b/>
          <w:sz w:val="32"/>
          <w:szCs w:val="32"/>
        </w:rPr>
      </w:pPr>
      <w:r>
        <w:rPr>
          <w:rFonts w:ascii="宋体" w:hAnsi="宋体" w:eastAsia="宋体"/>
          <w:b/>
          <w:sz w:val="32"/>
          <w:szCs w:val="32"/>
        </w:rPr>
        <w:t>（项目名称：（由投标人填写）</w:t>
      </w:r>
    </w:p>
    <w:p w14:paraId="41D8A3E5">
      <w:pPr>
        <w:jc w:val="center"/>
        <w:rPr>
          <w:rFonts w:ascii="宋体" w:hAnsi="宋体" w:eastAsia="宋体"/>
          <w:b/>
          <w:sz w:val="32"/>
          <w:szCs w:val="32"/>
        </w:rPr>
      </w:pPr>
      <w:r>
        <w:rPr>
          <w:rFonts w:ascii="宋体" w:hAnsi="宋体" w:eastAsia="宋体"/>
          <w:b/>
          <w:sz w:val="32"/>
          <w:szCs w:val="32"/>
        </w:rPr>
        <w:t>（备案编号：（由投标人填写）</w:t>
      </w:r>
    </w:p>
    <w:p w14:paraId="4886A200">
      <w:pPr>
        <w:jc w:val="center"/>
        <w:rPr>
          <w:rFonts w:ascii="宋体" w:hAnsi="宋体" w:eastAsia="宋体"/>
          <w:b/>
          <w:sz w:val="32"/>
          <w:szCs w:val="32"/>
        </w:rPr>
      </w:pPr>
      <w:r>
        <w:rPr>
          <w:rFonts w:ascii="宋体" w:hAnsi="宋体" w:eastAsia="宋体"/>
          <w:b/>
          <w:sz w:val="32"/>
          <w:szCs w:val="32"/>
        </w:rPr>
        <w:t>（项目编号：（由投标人填写）</w:t>
      </w:r>
    </w:p>
    <w:p w14:paraId="5A282BEB">
      <w:pPr>
        <w:jc w:val="center"/>
        <w:rPr>
          <w:rFonts w:ascii="宋体" w:hAnsi="宋体" w:eastAsia="宋体"/>
          <w:b/>
          <w:sz w:val="32"/>
          <w:szCs w:val="32"/>
        </w:rPr>
      </w:pPr>
      <w:r>
        <w:rPr>
          <w:rFonts w:ascii="宋体" w:hAnsi="宋体" w:eastAsia="宋体"/>
          <w:b/>
          <w:sz w:val="32"/>
          <w:szCs w:val="32"/>
        </w:rPr>
        <w:t>（所投采购包：（由投标人填写）</w:t>
      </w:r>
    </w:p>
    <w:p w14:paraId="36352E8F">
      <w:pPr>
        <w:jc w:val="center"/>
        <w:rPr>
          <w:rFonts w:ascii="宋体" w:hAnsi="宋体" w:eastAsia="宋体"/>
          <w:b/>
          <w:sz w:val="32"/>
          <w:szCs w:val="32"/>
        </w:rPr>
      </w:pPr>
    </w:p>
    <w:p w14:paraId="025D50B3">
      <w:pPr>
        <w:jc w:val="center"/>
        <w:rPr>
          <w:rFonts w:ascii="宋体" w:hAnsi="宋体" w:eastAsia="宋体"/>
          <w:b/>
          <w:sz w:val="32"/>
          <w:szCs w:val="32"/>
        </w:rPr>
      </w:pPr>
      <w:r>
        <w:rPr>
          <w:rFonts w:ascii="宋体" w:hAnsi="宋体" w:eastAsia="宋体"/>
          <w:b/>
          <w:sz w:val="32"/>
          <w:szCs w:val="32"/>
        </w:rPr>
        <w:t>投标人：（填写“全称”）</w:t>
      </w:r>
    </w:p>
    <w:p w14:paraId="22E05508">
      <w:pPr>
        <w:jc w:val="center"/>
        <w:rPr>
          <w:rFonts w:ascii="宋体" w:hAnsi="宋体" w:eastAsia="宋体"/>
          <w:b/>
          <w:sz w:val="32"/>
          <w:szCs w:val="32"/>
        </w:rPr>
      </w:pPr>
      <w:r>
        <w:rPr>
          <w:rFonts w:ascii="宋体" w:hAnsi="宋体" w:eastAsia="宋体"/>
          <w:b/>
          <w:sz w:val="32"/>
          <w:szCs w:val="32"/>
        </w:rPr>
        <w:t>（由投标人填写）年（由投标人填写）月</w:t>
      </w:r>
    </w:p>
    <w:p w14:paraId="685483F6"/>
    <w:p w14:paraId="5254A2BD"/>
    <w:p w14:paraId="6E27E1F6">
      <w:pPr>
        <w:sectPr>
          <w:pgSz w:w="11906" w:h="16838"/>
          <w:pgMar w:top="1418" w:right="1418" w:bottom="1418" w:left="1418" w:header="851" w:footer="992" w:gutter="0"/>
          <w:cols w:space="425" w:num="1"/>
          <w:docGrid w:type="lines" w:linePitch="312" w:charSpace="0"/>
        </w:sectPr>
      </w:pPr>
    </w:p>
    <w:p w14:paraId="5A474FE5">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索引</w:t>
      </w:r>
    </w:p>
    <w:p w14:paraId="0A764BBA">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一、标的说明一览表</w:t>
      </w:r>
    </w:p>
    <w:p w14:paraId="227179E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二、技术和服务要求响应表</w:t>
      </w:r>
    </w:p>
    <w:p w14:paraId="6E55E08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三、商务条件响应表</w:t>
      </w:r>
    </w:p>
    <w:p w14:paraId="32F7EC9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四、投标人提交的其他资料（若有）</w:t>
      </w:r>
    </w:p>
    <w:p w14:paraId="3B5D1E4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7DED472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技术商务部分中不得出现报价部分的全部或部分的投标报价信息（或组成资料），否则符合性审查不合格。</w:t>
      </w:r>
    </w:p>
    <w:p w14:paraId="1922E454"/>
    <w:p w14:paraId="6D93D1D0">
      <w:pPr>
        <w:sectPr>
          <w:pgSz w:w="11906" w:h="16838"/>
          <w:pgMar w:top="1418" w:right="1418" w:bottom="1418" w:left="1418" w:header="851" w:footer="992" w:gutter="0"/>
          <w:cols w:space="425" w:num="1"/>
          <w:docGrid w:type="lines" w:linePitch="312" w:charSpace="0"/>
        </w:sectPr>
      </w:pPr>
    </w:p>
    <w:p w14:paraId="01DCF6FD">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一、标的说明一览表</w:t>
      </w:r>
    </w:p>
    <w:p w14:paraId="2395982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r>
        <w:rPr>
          <w:rFonts w:asciiTheme="minorEastAsia" w:hAnsiTheme="minorEastAsia"/>
          <w:sz w:val="24"/>
          <w:szCs w:val="24"/>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2"/>
        <w:gridCol w:w="1166"/>
        <w:gridCol w:w="1531"/>
        <w:gridCol w:w="1161"/>
        <w:gridCol w:w="1161"/>
        <w:gridCol w:w="1161"/>
        <w:gridCol w:w="1153"/>
      </w:tblGrid>
      <w:tr w14:paraId="24D7D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Align w:val="center"/>
          </w:tcPr>
          <w:p w14:paraId="7D8B1023">
            <w:pPr>
              <w:pStyle w:val="54"/>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166" w:type="dxa"/>
            <w:vAlign w:val="center"/>
          </w:tcPr>
          <w:p w14:paraId="0E8F2ACF">
            <w:pPr>
              <w:pStyle w:val="54"/>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531" w:type="dxa"/>
            <w:vAlign w:val="center"/>
          </w:tcPr>
          <w:p w14:paraId="0D5824AC">
            <w:pPr>
              <w:pStyle w:val="54"/>
              <w:spacing w:line="360" w:lineRule="auto"/>
              <w:jc w:val="center"/>
              <w:rPr>
                <w:rFonts w:hint="default" w:asciiTheme="minorEastAsia" w:hAnsiTheme="minorEastAsia"/>
                <w:sz w:val="24"/>
                <w:szCs w:val="24"/>
              </w:rPr>
            </w:pPr>
            <w:r>
              <w:rPr>
                <w:rFonts w:asciiTheme="minorEastAsia" w:hAnsiTheme="minorEastAsia"/>
                <w:sz w:val="24"/>
                <w:szCs w:val="24"/>
              </w:rPr>
              <w:t>投标标的</w:t>
            </w:r>
          </w:p>
        </w:tc>
        <w:tc>
          <w:tcPr>
            <w:tcW w:w="1161" w:type="dxa"/>
            <w:vAlign w:val="center"/>
          </w:tcPr>
          <w:p w14:paraId="14EEB16B">
            <w:pPr>
              <w:pStyle w:val="54"/>
              <w:spacing w:line="360" w:lineRule="auto"/>
              <w:jc w:val="center"/>
              <w:rPr>
                <w:rFonts w:hint="default" w:asciiTheme="minorEastAsia" w:hAnsiTheme="minorEastAsia"/>
                <w:sz w:val="24"/>
                <w:szCs w:val="24"/>
              </w:rPr>
            </w:pPr>
            <w:r>
              <w:rPr>
                <w:rFonts w:asciiTheme="minorEastAsia" w:hAnsiTheme="minorEastAsia"/>
                <w:sz w:val="24"/>
                <w:szCs w:val="24"/>
              </w:rPr>
              <w:t>数量</w:t>
            </w:r>
          </w:p>
        </w:tc>
        <w:tc>
          <w:tcPr>
            <w:tcW w:w="1161" w:type="dxa"/>
            <w:vAlign w:val="center"/>
          </w:tcPr>
          <w:p w14:paraId="110969E2">
            <w:pPr>
              <w:pStyle w:val="54"/>
              <w:spacing w:line="360" w:lineRule="auto"/>
              <w:jc w:val="center"/>
              <w:rPr>
                <w:rFonts w:hint="default" w:asciiTheme="minorEastAsia" w:hAnsiTheme="minorEastAsia"/>
                <w:sz w:val="24"/>
                <w:szCs w:val="24"/>
              </w:rPr>
            </w:pPr>
            <w:r>
              <w:rPr>
                <w:rFonts w:asciiTheme="minorEastAsia" w:hAnsiTheme="minorEastAsia"/>
                <w:sz w:val="24"/>
                <w:szCs w:val="24"/>
              </w:rPr>
              <w:t>规格</w:t>
            </w:r>
          </w:p>
        </w:tc>
        <w:tc>
          <w:tcPr>
            <w:tcW w:w="1161" w:type="dxa"/>
            <w:vAlign w:val="center"/>
          </w:tcPr>
          <w:p w14:paraId="2C57FFF7">
            <w:pPr>
              <w:pStyle w:val="54"/>
              <w:spacing w:line="360" w:lineRule="auto"/>
              <w:jc w:val="center"/>
              <w:rPr>
                <w:rFonts w:hint="default" w:asciiTheme="minorEastAsia" w:hAnsiTheme="minorEastAsia"/>
                <w:sz w:val="24"/>
                <w:szCs w:val="24"/>
              </w:rPr>
            </w:pPr>
            <w:r>
              <w:rPr>
                <w:rFonts w:asciiTheme="minorEastAsia" w:hAnsiTheme="minorEastAsia"/>
                <w:sz w:val="24"/>
                <w:szCs w:val="24"/>
              </w:rPr>
              <w:t>来源地</w:t>
            </w:r>
          </w:p>
        </w:tc>
        <w:tc>
          <w:tcPr>
            <w:tcW w:w="1153" w:type="dxa"/>
            <w:vAlign w:val="center"/>
          </w:tcPr>
          <w:p w14:paraId="55EB917C">
            <w:pPr>
              <w:pStyle w:val="54"/>
              <w:spacing w:line="360" w:lineRule="auto"/>
              <w:jc w:val="center"/>
              <w:rPr>
                <w:rFonts w:hint="default" w:asciiTheme="minorEastAsia" w:hAnsiTheme="minorEastAsia"/>
                <w:sz w:val="24"/>
                <w:szCs w:val="24"/>
              </w:rPr>
            </w:pPr>
            <w:r>
              <w:rPr>
                <w:rFonts w:asciiTheme="minorEastAsia" w:hAnsiTheme="minorEastAsia"/>
                <w:sz w:val="24"/>
                <w:szCs w:val="24"/>
              </w:rPr>
              <w:t>备注</w:t>
            </w:r>
          </w:p>
        </w:tc>
      </w:tr>
      <w:tr w14:paraId="3D8B9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Merge w:val="restart"/>
            <w:vAlign w:val="center"/>
          </w:tcPr>
          <w:p w14:paraId="06738253">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66" w:type="dxa"/>
            <w:vAlign w:val="center"/>
          </w:tcPr>
          <w:p w14:paraId="3D00F013">
            <w:pPr>
              <w:pStyle w:val="54"/>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531" w:type="dxa"/>
            <w:vAlign w:val="center"/>
          </w:tcPr>
          <w:p w14:paraId="789A011F">
            <w:pPr>
              <w:spacing w:line="360" w:lineRule="auto"/>
              <w:jc w:val="center"/>
              <w:rPr>
                <w:rFonts w:asciiTheme="minorEastAsia" w:hAnsiTheme="minorEastAsia"/>
                <w:sz w:val="24"/>
                <w:szCs w:val="24"/>
              </w:rPr>
            </w:pPr>
          </w:p>
        </w:tc>
        <w:tc>
          <w:tcPr>
            <w:tcW w:w="1161" w:type="dxa"/>
            <w:vAlign w:val="center"/>
          </w:tcPr>
          <w:p w14:paraId="41F46025">
            <w:pPr>
              <w:spacing w:line="360" w:lineRule="auto"/>
              <w:jc w:val="center"/>
              <w:rPr>
                <w:rFonts w:asciiTheme="minorEastAsia" w:hAnsiTheme="minorEastAsia"/>
                <w:sz w:val="24"/>
                <w:szCs w:val="24"/>
              </w:rPr>
            </w:pPr>
          </w:p>
        </w:tc>
        <w:tc>
          <w:tcPr>
            <w:tcW w:w="1161" w:type="dxa"/>
            <w:vAlign w:val="center"/>
          </w:tcPr>
          <w:p w14:paraId="321641CF">
            <w:pPr>
              <w:spacing w:line="360" w:lineRule="auto"/>
              <w:jc w:val="center"/>
              <w:rPr>
                <w:rFonts w:asciiTheme="minorEastAsia" w:hAnsiTheme="minorEastAsia"/>
                <w:sz w:val="24"/>
                <w:szCs w:val="24"/>
              </w:rPr>
            </w:pPr>
          </w:p>
        </w:tc>
        <w:tc>
          <w:tcPr>
            <w:tcW w:w="1161" w:type="dxa"/>
            <w:vAlign w:val="center"/>
          </w:tcPr>
          <w:p w14:paraId="3A498D6C">
            <w:pPr>
              <w:spacing w:line="360" w:lineRule="auto"/>
              <w:jc w:val="center"/>
              <w:rPr>
                <w:rFonts w:asciiTheme="minorEastAsia" w:hAnsiTheme="minorEastAsia"/>
                <w:sz w:val="24"/>
                <w:szCs w:val="24"/>
              </w:rPr>
            </w:pPr>
          </w:p>
        </w:tc>
        <w:tc>
          <w:tcPr>
            <w:tcW w:w="1153" w:type="dxa"/>
            <w:vAlign w:val="center"/>
          </w:tcPr>
          <w:p w14:paraId="35217330">
            <w:pPr>
              <w:spacing w:line="360" w:lineRule="auto"/>
              <w:jc w:val="center"/>
              <w:rPr>
                <w:rFonts w:asciiTheme="minorEastAsia" w:hAnsiTheme="minorEastAsia"/>
                <w:sz w:val="24"/>
                <w:szCs w:val="24"/>
              </w:rPr>
            </w:pPr>
          </w:p>
        </w:tc>
      </w:tr>
      <w:tr w14:paraId="46401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Merge w:val="continue"/>
            <w:vAlign w:val="center"/>
          </w:tcPr>
          <w:p w14:paraId="36789B6A">
            <w:pPr>
              <w:spacing w:line="360" w:lineRule="auto"/>
              <w:jc w:val="center"/>
              <w:rPr>
                <w:rFonts w:asciiTheme="minorEastAsia" w:hAnsiTheme="minorEastAsia"/>
                <w:sz w:val="24"/>
                <w:szCs w:val="24"/>
              </w:rPr>
            </w:pPr>
          </w:p>
        </w:tc>
        <w:tc>
          <w:tcPr>
            <w:tcW w:w="1166" w:type="dxa"/>
            <w:vAlign w:val="center"/>
          </w:tcPr>
          <w:p w14:paraId="30519046">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531" w:type="dxa"/>
            <w:vAlign w:val="center"/>
          </w:tcPr>
          <w:p w14:paraId="21CC08A4">
            <w:pPr>
              <w:spacing w:line="360" w:lineRule="auto"/>
              <w:jc w:val="center"/>
              <w:rPr>
                <w:rFonts w:asciiTheme="minorEastAsia" w:hAnsiTheme="minorEastAsia"/>
                <w:sz w:val="24"/>
                <w:szCs w:val="24"/>
              </w:rPr>
            </w:pPr>
          </w:p>
        </w:tc>
        <w:tc>
          <w:tcPr>
            <w:tcW w:w="1161" w:type="dxa"/>
            <w:vAlign w:val="center"/>
          </w:tcPr>
          <w:p w14:paraId="60DDCB75">
            <w:pPr>
              <w:spacing w:line="360" w:lineRule="auto"/>
              <w:jc w:val="center"/>
              <w:rPr>
                <w:rFonts w:asciiTheme="minorEastAsia" w:hAnsiTheme="minorEastAsia"/>
                <w:sz w:val="24"/>
                <w:szCs w:val="24"/>
              </w:rPr>
            </w:pPr>
          </w:p>
        </w:tc>
        <w:tc>
          <w:tcPr>
            <w:tcW w:w="1161" w:type="dxa"/>
            <w:vAlign w:val="center"/>
          </w:tcPr>
          <w:p w14:paraId="6879166F">
            <w:pPr>
              <w:spacing w:line="360" w:lineRule="auto"/>
              <w:jc w:val="center"/>
              <w:rPr>
                <w:rFonts w:asciiTheme="minorEastAsia" w:hAnsiTheme="minorEastAsia"/>
                <w:sz w:val="24"/>
                <w:szCs w:val="24"/>
              </w:rPr>
            </w:pPr>
          </w:p>
        </w:tc>
        <w:tc>
          <w:tcPr>
            <w:tcW w:w="1161" w:type="dxa"/>
            <w:vAlign w:val="center"/>
          </w:tcPr>
          <w:p w14:paraId="0DEA74CA">
            <w:pPr>
              <w:spacing w:line="360" w:lineRule="auto"/>
              <w:jc w:val="center"/>
              <w:rPr>
                <w:rFonts w:asciiTheme="minorEastAsia" w:hAnsiTheme="minorEastAsia"/>
                <w:sz w:val="24"/>
                <w:szCs w:val="24"/>
              </w:rPr>
            </w:pPr>
          </w:p>
        </w:tc>
        <w:tc>
          <w:tcPr>
            <w:tcW w:w="1153" w:type="dxa"/>
            <w:vAlign w:val="center"/>
          </w:tcPr>
          <w:p w14:paraId="0321CEEC">
            <w:pPr>
              <w:spacing w:line="360" w:lineRule="auto"/>
              <w:jc w:val="center"/>
              <w:rPr>
                <w:rFonts w:asciiTheme="minorEastAsia" w:hAnsiTheme="minorEastAsia"/>
                <w:sz w:val="24"/>
                <w:szCs w:val="24"/>
              </w:rPr>
            </w:pPr>
          </w:p>
        </w:tc>
      </w:tr>
      <w:tr w14:paraId="7D5CB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Align w:val="center"/>
          </w:tcPr>
          <w:p w14:paraId="547A5E1D">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166" w:type="dxa"/>
            <w:vAlign w:val="center"/>
          </w:tcPr>
          <w:p w14:paraId="3D3D0833">
            <w:pPr>
              <w:spacing w:line="360" w:lineRule="auto"/>
              <w:jc w:val="center"/>
              <w:rPr>
                <w:rFonts w:asciiTheme="minorEastAsia" w:hAnsiTheme="minorEastAsia"/>
                <w:sz w:val="24"/>
                <w:szCs w:val="24"/>
              </w:rPr>
            </w:pPr>
          </w:p>
        </w:tc>
        <w:tc>
          <w:tcPr>
            <w:tcW w:w="1531" w:type="dxa"/>
            <w:vAlign w:val="center"/>
          </w:tcPr>
          <w:p w14:paraId="21C540D8">
            <w:pPr>
              <w:spacing w:line="360" w:lineRule="auto"/>
              <w:jc w:val="center"/>
              <w:rPr>
                <w:rFonts w:asciiTheme="minorEastAsia" w:hAnsiTheme="minorEastAsia"/>
                <w:sz w:val="24"/>
                <w:szCs w:val="24"/>
              </w:rPr>
            </w:pPr>
          </w:p>
        </w:tc>
        <w:tc>
          <w:tcPr>
            <w:tcW w:w="1161" w:type="dxa"/>
            <w:vAlign w:val="center"/>
          </w:tcPr>
          <w:p w14:paraId="1598B229">
            <w:pPr>
              <w:spacing w:line="360" w:lineRule="auto"/>
              <w:jc w:val="center"/>
              <w:rPr>
                <w:rFonts w:asciiTheme="minorEastAsia" w:hAnsiTheme="minorEastAsia"/>
                <w:sz w:val="24"/>
                <w:szCs w:val="24"/>
              </w:rPr>
            </w:pPr>
          </w:p>
        </w:tc>
        <w:tc>
          <w:tcPr>
            <w:tcW w:w="1161" w:type="dxa"/>
            <w:vAlign w:val="center"/>
          </w:tcPr>
          <w:p w14:paraId="647703D5">
            <w:pPr>
              <w:spacing w:line="360" w:lineRule="auto"/>
              <w:jc w:val="center"/>
              <w:rPr>
                <w:rFonts w:asciiTheme="minorEastAsia" w:hAnsiTheme="minorEastAsia"/>
                <w:sz w:val="24"/>
                <w:szCs w:val="24"/>
              </w:rPr>
            </w:pPr>
          </w:p>
        </w:tc>
        <w:tc>
          <w:tcPr>
            <w:tcW w:w="1161" w:type="dxa"/>
            <w:vAlign w:val="center"/>
          </w:tcPr>
          <w:p w14:paraId="5CD52EE4">
            <w:pPr>
              <w:spacing w:line="360" w:lineRule="auto"/>
              <w:jc w:val="center"/>
              <w:rPr>
                <w:rFonts w:asciiTheme="minorEastAsia" w:hAnsiTheme="minorEastAsia"/>
                <w:sz w:val="24"/>
                <w:szCs w:val="24"/>
              </w:rPr>
            </w:pPr>
          </w:p>
        </w:tc>
        <w:tc>
          <w:tcPr>
            <w:tcW w:w="1153" w:type="dxa"/>
            <w:vAlign w:val="center"/>
          </w:tcPr>
          <w:p w14:paraId="46232EBF">
            <w:pPr>
              <w:spacing w:line="360" w:lineRule="auto"/>
              <w:jc w:val="center"/>
              <w:rPr>
                <w:rFonts w:asciiTheme="minorEastAsia" w:hAnsiTheme="minorEastAsia"/>
                <w:sz w:val="24"/>
                <w:szCs w:val="24"/>
              </w:rPr>
            </w:pPr>
          </w:p>
        </w:tc>
      </w:tr>
    </w:tbl>
    <w:p w14:paraId="4D0EF2A8">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3867A666">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14:paraId="420F1A0C">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1.1“采购包”、“品目号”、“投标标的”及“数量”应与招标文件《采购标的一览表》中的有关内容（“采购包”、“品目号”、“采购标的”及“数量”）保持一致。</w:t>
      </w:r>
    </w:p>
    <w:p w14:paraId="0AD7284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6E8A2D07">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5E53AD21">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14:paraId="1B49F13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3、电子投标文件中涉及“投标标的”、“数量”、“规格”、“来源地”的内容若不一致，应以本表为准。</w:t>
      </w:r>
    </w:p>
    <w:p w14:paraId="681A800B">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4A4DFCC2">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19CA5715"/>
    <w:p w14:paraId="27C4DB4F">
      <w:pPr>
        <w:sectPr>
          <w:pgSz w:w="11906" w:h="16838"/>
          <w:pgMar w:top="1418" w:right="1418" w:bottom="1418" w:left="1418" w:header="851" w:footer="992" w:gutter="0"/>
          <w:cols w:space="425" w:num="1"/>
          <w:docGrid w:type="lines" w:linePitch="312" w:charSpace="0"/>
        </w:sectPr>
      </w:pPr>
    </w:p>
    <w:p w14:paraId="3651AF22">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二、技术和服务要求响应表</w:t>
      </w:r>
    </w:p>
    <w:p w14:paraId="36A7969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r>
        <w:rPr>
          <w:rFonts w:asciiTheme="minorEastAsia" w:hAnsiTheme="minorEastAsia"/>
          <w:sz w:val="24"/>
          <w:szCs w:val="24"/>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6"/>
        <w:gridCol w:w="1661"/>
        <w:gridCol w:w="2324"/>
        <w:gridCol w:w="1661"/>
        <w:gridCol w:w="1902"/>
      </w:tblGrid>
      <w:tr w14:paraId="3CE3E2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286" w:type="dxa"/>
            <w:vAlign w:val="center"/>
          </w:tcPr>
          <w:p w14:paraId="18F963E9">
            <w:pPr>
              <w:pStyle w:val="54"/>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661" w:type="dxa"/>
            <w:vAlign w:val="center"/>
          </w:tcPr>
          <w:p w14:paraId="40C7149B">
            <w:pPr>
              <w:pStyle w:val="54"/>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2324" w:type="dxa"/>
            <w:vAlign w:val="center"/>
          </w:tcPr>
          <w:p w14:paraId="14C1B63A">
            <w:pPr>
              <w:pStyle w:val="54"/>
              <w:spacing w:line="360" w:lineRule="auto"/>
              <w:jc w:val="center"/>
              <w:rPr>
                <w:rFonts w:hint="default" w:asciiTheme="minorEastAsia" w:hAnsiTheme="minorEastAsia"/>
                <w:sz w:val="24"/>
                <w:szCs w:val="24"/>
              </w:rPr>
            </w:pPr>
            <w:r>
              <w:rPr>
                <w:rFonts w:asciiTheme="minorEastAsia" w:hAnsiTheme="minorEastAsia"/>
                <w:sz w:val="24"/>
                <w:szCs w:val="24"/>
              </w:rPr>
              <w:t>技术和服务要求</w:t>
            </w:r>
          </w:p>
        </w:tc>
        <w:tc>
          <w:tcPr>
            <w:tcW w:w="1661" w:type="dxa"/>
            <w:vAlign w:val="center"/>
          </w:tcPr>
          <w:p w14:paraId="65653B3C">
            <w:pPr>
              <w:pStyle w:val="54"/>
              <w:spacing w:line="360" w:lineRule="auto"/>
              <w:jc w:val="center"/>
              <w:rPr>
                <w:rFonts w:hint="default" w:asciiTheme="minorEastAsia" w:hAnsiTheme="minorEastAsia"/>
                <w:sz w:val="24"/>
                <w:szCs w:val="24"/>
              </w:rPr>
            </w:pPr>
            <w:r>
              <w:rPr>
                <w:rFonts w:asciiTheme="minorEastAsia" w:hAnsiTheme="minorEastAsia"/>
                <w:sz w:val="24"/>
                <w:szCs w:val="24"/>
              </w:rPr>
              <w:t>投标响应</w:t>
            </w:r>
          </w:p>
        </w:tc>
        <w:tc>
          <w:tcPr>
            <w:tcW w:w="1902" w:type="dxa"/>
            <w:vAlign w:val="center"/>
          </w:tcPr>
          <w:p w14:paraId="18E330AD">
            <w:pPr>
              <w:pStyle w:val="54"/>
              <w:spacing w:line="360" w:lineRule="auto"/>
              <w:jc w:val="center"/>
              <w:rPr>
                <w:rFonts w:hint="default" w:asciiTheme="minorEastAsia" w:hAnsiTheme="minorEastAsia"/>
                <w:sz w:val="24"/>
                <w:szCs w:val="24"/>
              </w:rPr>
            </w:pPr>
            <w:r>
              <w:rPr>
                <w:rFonts w:asciiTheme="minorEastAsia" w:hAnsiTheme="minorEastAsia"/>
                <w:sz w:val="24"/>
                <w:szCs w:val="24"/>
              </w:rPr>
              <w:t>是否偏离及说明</w:t>
            </w:r>
          </w:p>
        </w:tc>
      </w:tr>
      <w:tr w14:paraId="22268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Merge w:val="restart"/>
            <w:vAlign w:val="center"/>
          </w:tcPr>
          <w:p w14:paraId="29C9025A">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636A48FF">
            <w:pPr>
              <w:pStyle w:val="54"/>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2324" w:type="dxa"/>
            <w:vAlign w:val="center"/>
          </w:tcPr>
          <w:p w14:paraId="32F2475A">
            <w:pPr>
              <w:spacing w:line="360" w:lineRule="auto"/>
              <w:jc w:val="center"/>
              <w:rPr>
                <w:rFonts w:asciiTheme="minorEastAsia" w:hAnsiTheme="minorEastAsia"/>
                <w:sz w:val="24"/>
                <w:szCs w:val="24"/>
              </w:rPr>
            </w:pPr>
          </w:p>
        </w:tc>
        <w:tc>
          <w:tcPr>
            <w:tcW w:w="1661" w:type="dxa"/>
            <w:vAlign w:val="center"/>
          </w:tcPr>
          <w:p w14:paraId="1FBBC262">
            <w:pPr>
              <w:spacing w:line="360" w:lineRule="auto"/>
              <w:jc w:val="center"/>
              <w:rPr>
                <w:rFonts w:asciiTheme="minorEastAsia" w:hAnsiTheme="minorEastAsia"/>
                <w:sz w:val="24"/>
                <w:szCs w:val="24"/>
              </w:rPr>
            </w:pPr>
          </w:p>
        </w:tc>
        <w:tc>
          <w:tcPr>
            <w:tcW w:w="1902" w:type="dxa"/>
            <w:vAlign w:val="center"/>
          </w:tcPr>
          <w:p w14:paraId="558F3F29">
            <w:pPr>
              <w:spacing w:line="360" w:lineRule="auto"/>
              <w:jc w:val="center"/>
              <w:rPr>
                <w:rFonts w:asciiTheme="minorEastAsia" w:hAnsiTheme="minorEastAsia"/>
                <w:sz w:val="24"/>
                <w:szCs w:val="24"/>
              </w:rPr>
            </w:pPr>
          </w:p>
        </w:tc>
      </w:tr>
      <w:tr w14:paraId="55DBE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Merge w:val="continue"/>
            <w:vAlign w:val="center"/>
          </w:tcPr>
          <w:p w14:paraId="31C0A7DE">
            <w:pPr>
              <w:spacing w:line="360" w:lineRule="auto"/>
              <w:jc w:val="center"/>
              <w:rPr>
                <w:rFonts w:asciiTheme="minorEastAsia" w:hAnsiTheme="minorEastAsia"/>
                <w:sz w:val="24"/>
                <w:szCs w:val="24"/>
              </w:rPr>
            </w:pPr>
          </w:p>
        </w:tc>
        <w:tc>
          <w:tcPr>
            <w:tcW w:w="1661" w:type="dxa"/>
            <w:vAlign w:val="center"/>
          </w:tcPr>
          <w:p w14:paraId="2326F63B">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2324" w:type="dxa"/>
            <w:vAlign w:val="center"/>
          </w:tcPr>
          <w:p w14:paraId="581E9549">
            <w:pPr>
              <w:spacing w:line="360" w:lineRule="auto"/>
              <w:jc w:val="center"/>
              <w:rPr>
                <w:rFonts w:asciiTheme="minorEastAsia" w:hAnsiTheme="minorEastAsia"/>
                <w:sz w:val="24"/>
                <w:szCs w:val="24"/>
              </w:rPr>
            </w:pPr>
          </w:p>
        </w:tc>
        <w:tc>
          <w:tcPr>
            <w:tcW w:w="1661" w:type="dxa"/>
            <w:vAlign w:val="center"/>
          </w:tcPr>
          <w:p w14:paraId="30F6EF38">
            <w:pPr>
              <w:spacing w:line="360" w:lineRule="auto"/>
              <w:jc w:val="center"/>
              <w:rPr>
                <w:rFonts w:asciiTheme="minorEastAsia" w:hAnsiTheme="minorEastAsia"/>
                <w:sz w:val="24"/>
                <w:szCs w:val="24"/>
              </w:rPr>
            </w:pPr>
          </w:p>
        </w:tc>
        <w:tc>
          <w:tcPr>
            <w:tcW w:w="1902" w:type="dxa"/>
            <w:vAlign w:val="center"/>
          </w:tcPr>
          <w:p w14:paraId="4A60BC71">
            <w:pPr>
              <w:spacing w:line="360" w:lineRule="auto"/>
              <w:jc w:val="center"/>
              <w:rPr>
                <w:rFonts w:asciiTheme="minorEastAsia" w:hAnsiTheme="minorEastAsia"/>
                <w:sz w:val="24"/>
                <w:szCs w:val="24"/>
              </w:rPr>
            </w:pPr>
          </w:p>
        </w:tc>
      </w:tr>
      <w:tr w14:paraId="2846B4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Align w:val="center"/>
          </w:tcPr>
          <w:p w14:paraId="662AF186">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6535941D">
            <w:pPr>
              <w:spacing w:line="360" w:lineRule="auto"/>
              <w:jc w:val="center"/>
              <w:rPr>
                <w:rFonts w:asciiTheme="minorEastAsia" w:hAnsiTheme="minorEastAsia"/>
                <w:sz w:val="24"/>
                <w:szCs w:val="24"/>
              </w:rPr>
            </w:pPr>
          </w:p>
        </w:tc>
        <w:tc>
          <w:tcPr>
            <w:tcW w:w="2324" w:type="dxa"/>
            <w:vAlign w:val="center"/>
          </w:tcPr>
          <w:p w14:paraId="43FBE4E8">
            <w:pPr>
              <w:spacing w:line="360" w:lineRule="auto"/>
              <w:jc w:val="center"/>
              <w:rPr>
                <w:rFonts w:asciiTheme="minorEastAsia" w:hAnsiTheme="minorEastAsia"/>
                <w:sz w:val="24"/>
                <w:szCs w:val="24"/>
              </w:rPr>
            </w:pPr>
          </w:p>
        </w:tc>
        <w:tc>
          <w:tcPr>
            <w:tcW w:w="1661" w:type="dxa"/>
            <w:vAlign w:val="center"/>
          </w:tcPr>
          <w:p w14:paraId="054674C6">
            <w:pPr>
              <w:spacing w:line="360" w:lineRule="auto"/>
              <w:jc w:val="center"/>
              <w:rPr>
                <w:rFonts w:asciiTheme="minorEastAsia" w:hAnsiTheme="minorEastAsia"/>
                <w:sz w:val="24"/>
                <w:szCs w:val="24"/>
              </w:rPr>
            </w:pPr>
          </w:p>
        </w:tc>
        <w:tc>
          <w:tcPr>
            <w:tcW w:w="1902" w:type="dxa"/>
            <w:vAlign w:val="center"/>
          </w:tcPr>
          <w:p w14:paraId="7F7E733D">
            <w:pPr>
              <w:spacing w:line="360" w:lineRule="auto"/>
              <w:jc w:val="center"/>
              <w:rPr>
                <w:rFonts w:asciiTheme="minorEastAsia" w:hAnsiTheme="minorEastAsia"/>
                <w:sz w:val="24"/>
                <w:szCs w:val="24"/>
              </w:rPr>
            </w:pPr>
          </w:p>
        </w:tc>
      </w:tr>
    </w:tbl>
    <w:p w14:paraId="4990C4E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0C78F40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14:paraId="67B9AE23">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1.1“技术和服务要求”项下填写的内容应与招标文件第五章“技术和服务要求”的内容保持一致。</w:t>
      </w:r>
    </w:p>
    <w:p w14:paraId="475BAAC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5A709340">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1.3“是否偏离及说明”项下应按下列规定填写：优于的，填写“正偏离”；符合的，填写“无偏离”；低于的，填写“负偏离”。</w:t>
      </w:r>
    </w:p>
    <w:p w14:paraId="04784D94">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14:paraId="15B73950">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3C709A9A">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3FA12B1B"/>
    <w:p w14:paraId="2EAE5F2F">
      <w:pPr>
        <w:sectPr>
          <w:pgSz w:w="11906" w:h="16838"/>
          <w:pgMar w:top="1418" w:right="1418" w:bottom="1418" w:left="1418" w:header="851" w:footer="992" w:gutter="0"/>
          <w:cols w:space="425" w:num="1"/>
          <w:docGrid w:type="lines" w:linePitch="312" w:charSpace="0"/>
        </w:sectPr>
      </w:pPr>
    </w:p>
    <w:p w14:paraId="16358E4C">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三、商务条件响应表</w:t>
      </w:r>
    </w:p>
    <w:p w14:paraId="1752703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项目编号：</w:t>
      </w:r>
      <w:r>
        <w:rPr>
          <w:rFonts w:asciiTheme="minorEastAsia" w:hAnsiTheme="minorEastAsia"/>
          <w:sz w:val="24"/>
          <w:szCs w:val="24"/>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2188"/>
      </w:tblGrid>
      <w:tr w14:paraId="7573A2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14:paraId="1D96CDAC">
            <w:pPr>
              <w:pStyle w:val="54"/>
              <w:spacing w:line="360" w:lineRule="auto"/>
              <w:jc w:val="center"/>
              <w:rPr>
                <w:rFonts w:hint="default" w:asciiTheme="minorEastAsia" w:hAnsiTheme="minorEastAsia"/>
                <w:sz w:val="24"/>
                <w:szCs w:val="24"/>
              </w:rPr>
            </w:pPr>
            <w:r>
              <w:rPr>
                <w:rFonts w:asciiTheme="minorEastAsia" w:hAnsiTheme="minorEastAsia"/>
                <w:sz w:val="24"/>
                <w:szCs w:val="24"/>
              </w:rPr>
              <w:t>采购包</w:t>
            </w:r>
          </w:p>
        </w:tc>
        <w:tc>
          <w:tcPr>
            <w:tcW w:w="1661" w:type="dxa"/>
            <w:vAlign w:val="center"/>
          </w:tcPr>
          <w:p w14:paraId="2DB651E8">
            <w:pPr>
              <w:pStyle w:val="54"/>
              <w:spacing w:line="360" w:lineRule="auto"/>
              <w:jc w:val="center"/>
              <w:rPr>
                <w:rFonts w:hint="default" w:asciiTheme="minorEastAsia" w:hAnsiTheme="minorEastAsia"/>
                <w:sz w:val="24"/>
                <w:szCs w:val="24"/>
              </w:rPr>
            </w:pPr>
            <w:r>
              <w:rPr>
                <w:rFonts w:asciiTheme="minorEastAsia" w:hAnsiTheme="minorEastAsia"/>
                <w:sz w:val="24"/>
                <w:szCs w:val="24"/>
              </w:rPr>
              <w:t>品目号</w:t>
            </w:r>
          </w:p>
        </w:tc>
        <w:tc>
          <w:tcPr>
            <w:tcW w:w="1661" w:type="dxa"/>
            <w:vAlign w:val="center"/>
          </w:tcPr>
          <w:p w14:paraId="09E22987">
            <w:pPr>
              <w:pStyle w:val="54"/>
              <w:spacing w:line="360" w:lineRule="auto"/>
              <w:jc w:val="center"/>
              <w:rPr>
                <w:rFonts w:hint="default" w:asciiTheme="minorEastAsia" w:hAnsiTheme="minorEastAsia"/>
                <w:sz w:val="24"/>
                <w:szCs w:val="24"/>
              </w:rPr>
            </w:pPr>
            <w:r>
              <w:rPr>
                <w:rFonts w:asciiTheme="minorEastAsia" w:hAnsiTheme="minorEastAsia"/>
                <w:sz w:val="24"/>
                <w:szCs w:val="24"/>
              </w:rPr>
              <w:t>商务条件</w:t>
            </w:r>
          </w:p>
        </w:tc>
        <w:tc>
          <w:tcPr>
            <w:tcW w:w="1661" w:type="dxa"/>
            <w:vAlign w:val="center"/>
          </w:tcPr>
          <w:p w14:paraId="1D7B83B8">
            <w:pPr>
              <w:pStyle w:val="54"/>
              <w:spacing w:line="360" w:lineRule="auto"/>
              <w:jc w:val="center"/>
              <w:rPr>
                <w:rFonts w:hint="default" w:asciiTheme="minorEastAsia" w:hAnsiTheme="minorEastAsia"/>
                <w:sz w:val="24"/>
                <w:szCs w:val="24"/>
              </w:rPr>
            </w:pPr>
            <w:r>
              <w:rPr>
                <w:rFonts w:asciiTheme="minorEastAsia" w:hAnsiTheme="minorEastAsia"/>
                <w:sz w:val="24"/>
                <w:szCs w:val="24"/>
              </w:rPr>
              <w:t>投标响应</w:t>
            </w:r>
          </w:p>
        </w:tc>
        <w:tc>
          <w:tcPr>
            <w:tcW w:w="2188" w:type="dxa"/>
            <w:vAlign w:val="center"/>
          </w:tcPr>
          <w:p w14:paraId="4D845EE9">
            <w:pPr>
              <w:pStyle w:val="54"/>
              <w:spacing w:line="360" w:lineRule="auto"/>
              <w:jc w:val="center"/>
              <w:rPr>
                <w:rFonts w:hint="default" w:asciiTheme="minorEastAsia" w:hAnsiTheme="minorEastAsia"/>
                <w:sz w:val="24"/>
                <w:szCs w:val="24"/>
              </w:rPr>
            </w:pPr>
            <w:r>
              <w:rPr>
                <w:rFonts w:asciiTheme="minorEastAsia" w:hAnsiTheme="minorEastAsia"/>
                <w:sz w:val="24"/>
                <w:szCs w:val="24"/>
              </w:rPr>
              <w:t>是否偏离及说明</w:t>
            </w:r>
          </w:p>
        </w:tc>
      </w:tr>
      <w:tr w14:paraId="6C155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restart"/>
            <w:vAlign w:val="center"/>
          </w:tcPr>
          <w:p w14:paraId="479A76D3">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09C2D4E1">
            <w:pPr>
              <w:pStyle w:val="54"/>
              <w:spacing w:line="360" w:lineRule="auto"/>
              <w:jc w:val="center"/>
              <w:rPr>
                <w:rFonts w:hint="default" w:asciiTheme="minorEastAsia" w:hAnsiTheme="minorEastAsia"/>
                <w:sz w:val="24"/>
                <w:szCs w:val="24"/>
              </w:rPr>
            </w:pPr>
            <w:r>
              <w:rPr>
                <w:rFonts w:asciiTheme="minorEastAsia" w:hAnsiTheme="minorEastAsia"/>
                <w:sz w:val="24"/>
                <w:szCs w:val="24"/>
              </w:rPr>
              <w:t>*-1</w:t>
            </w:r>
          </w:p>
        </w:tc>
        <w:tc>
          <w:tcPr>
            <w:tcW w:w="1661" w:type="dxa"/>
            <w:vAlign w:val="center"/>
          </w:tcPr>
          <w:p w14:paraId="5F16F15D">
            <w:pPr>
              <w:spacing w:line="360" w:lineRule="auto"/>
              <w:jc w:val="center"/>
              <w:rPr>
                <w:rFonts w:asciiTheme="minorEastAsia" w:hAnsiTheme="minorEastAsia"/>
                <w:sz w:val="24"/>
                <w:szCs w:val="24"/>
              </w:rPr>
            </w:pPr>
          </w:p>
        </w:tc>
        <w:tc>
          <w:tcPr>
            <w:tcW w:w="1661" w:type="dxa"/>
            <w:vAlign w:val="center"/>
          </w:tcPr>
          <w:p w14:paraId="22831678">
            <w:pPr>
              <w:spacing w:line="360" w:lineRule="auto"/>
              <w:jc w:val="center"/>
              <w:rPr>
                <w:rFonts w:asciiTheme="minorEastAsia" w:hAnsiTheme="minorEastAsia"/>
                <w:sz w:val="24"/>
                <w:szCs w:val="24"/>
              </w:rPr>
            </w:pPr>
          </w:p>
        </w:tc>
        <w:tc>
          <w:tcPr>
            <w:tcW w:w="2188" w:type="dxa"/>
            <w:vAlign w:val="center"/>
          </w:tcPr>
          <w:p w14:paraId="0DB07768">
            <w:pPr>
              <w:spacing w:line="360" w:lineRule="auto"/>
              <w:jc w:val="center"/>
              <w:rPr>
                <w:rFonts w:asciiTheme="minorEastAsia" w:hAnsiTheme="minorEastAsia"/>
                <w:sz w:val="24"/>
                <w:szCs w:val="24"/>
              </w:rPr>
            </w:pPr>
          </w:p>
        </w:tc>
      </w:tr>
      <w:tr w14:paraId="308E4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continue"/>
            <w:vAlign w:val="center"/>
          </w:tcPr>
          <w:p w14:paraId="06E59C3A">
            <w:pPr>
              <w:spacing w:line="360" w:lineRule="auto"/>
              <w:jc w:val="center"/>
              <w:rPr>
                <w:rFonts w:asciiTheme="minorEastAsia" w:hAnsiTheme="minorEastAsia"/>
                <w:sz w:val="24"/>
                <w:szCs w:val="24"/>
              </w:rPr>
            </w:pPr>
          </w:p>
        </w:tc>
        <w:tc>
          <w:tcPr>
            <w:tcW w:w="1661" w:type="dxa"/>
            <w:vAlign w:val="center"/>
          </w:tcPr>
          <w:p w14:paraId="7E7AEDD8">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2ED58A58">
            <w:pPr>
              <w:spacing w:line="360" w:lineRule="auto"/>
              <w:jc w:val="center"/>
              <w:rPr>
                <w:rFonts w:asciiTheme="minorEastAsia" w:hAnsiTheme="minorEastAsia"/>
                <w:sz w:val="24"/>
                <w:szCs w:val="24"/>
              </w:rPr>
            </w:pPr>
          </w:p>
        </w:tc>
        <w:tc>
          <w:tcPr>
            <w:tcW w:w="1661" w:type="dxa"/>
            <w:vAlign w:val="center"/>
          </w:tcPr>
          <w:p w14:paraId="5AB84E54">
            <w:pPr>
              <w:spacing w:line="360" w:lineRule="auto"/>
              <w:jc w:val="center"/>
              <w:rPr>
                <w:rFonts w:asciiTheme="minorEastAsia" w:hAnsiTheme="minorEastAsia"/>
                <w:sz w:val="24"/>
                <w:szCs w:val="24"/>
              </w:rPr>
            </w:pPr>
          </w:p>
        </w:tc>
        <w:tc>
          <w:tcPr>
            <w:tcW w:w="2188" w:type="dxa"/>
            <w:vAlign w:val="center"/>
          </w:tcPr>
          <w:p w14:paraId="789D92B9">
            <w:pPr>
              <w:spacing w:line="360" w:lineRule="auto"/>
              <w:jc w:val="center"/>
              <w:rPr>
                <w:rFonts w:asciiTheme="minorEastAsia" w:hAnsiTheme="minorEastAsia"/>
                <w:sz w:val="24"/>
                <w:szCs w:val="24"/>
              </w:rPr>
            </w:pPr>
          </w:p>
        </w:tc>
      </w:tr>
      <w:tr w14:paraId="32C673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14:paraId="140D3E34">
            <w:pPr>
              <w:pStyle w:val="54"/>
              <w:spacing w:line="360" w:lineRule="auto"/>
              <w:jc w:val="center"/>
              <w:rPr>
                <w:rFonts w:hint="default" w:asciiTheme="minorEastAsia" w:hAnsiTheme="minorEastAsia"/>
                <w:sz w:val="24"/>
                <w:szCs w:val="24"/>
              </w:rPr>
            </w:pPr>
            <w:r>
              <w:rPr>
                <w:rFonts w:asciiTheme="minorEastAsia" w:hAnsiTheme="minorEastAsia"/>
                <w:sz w:val="24"/>
                <w:szCs w:val="24"/>
              </w:rPr>
              <w:t>…</w:t>
            </w:r>
          </w:p>
        </w:tc>
        <w:tc>
          <w:tcPr>
            <w:tcW w:w="1661" w:type="dxa"/>
            <w:vAlign w:val="center"/>
          </w:tcPr>
          <w:p w14:paraId="61DA72F7">
            <w:pPr>
              <w:spacing w:line="360" w:lineRule="auto"/>
              <w:jc w:val="center"/>
              <w:rPr>
                <w:rFonts w:asciiTheme="minorEastAsia" w:hAnsiTheme="minorEastAsia"/>
                <w:sz w:val="24"/>
                <w:szCs w:val="24"/>
              </w:rPr>
            </w:pPr>
          </w:p>
        </w:tc>
        <w:tc>
          <w:tcPr>
            <w:tcW w:w="1661" w:type="dxa"/>
            <w:vAlign w:val="center"/>
          </w:tcPr>
          <w:p w14:paraId="26D746B8">
            <w:pPr>
              <w:spacing w:line="360" w:lineRule="auto"/>
              <w:jc w:val="center"/>
              <w:rPr>
                <w:rFonts w:asciiTheme="minorEastAsia" w:hAnsiTheme="minorEastAsia"/>
                <w:sz w:val="24"/>
                <w:szCs w:val="24"/>
              </w:rPr>
            </w:pPr>
          </w:p>
        </w:tc>
        <w:tc>
          <w:tcPr>
            <w:tcW w:w="1661" w:type="dxa"/>
            <w:vAlign w:val="center"/>
          </w:tcPr>
          <w:p w14:paraId="69F0DB72">
            <w:pPr>
              <w:spacing w:line="360" w:lineRule="auto"/>
              <w:jc w:val="center"/>
              <w:rPr>
                <w:rFonts w:asciiTheme="minorEastAsia" w:hAnsiTheme="minorEastAsia"/>
                <w:sz w:val="24"/>
                <w:szCs w:val="24"/>
              </w:rPr>
            </w:pPr>
          </w:p>
        </w:tc>
        <w:tc>
          <w:tcPr>
            <w:tcW w:w="2188" w:type="dxa"/>
            <w:vAlign w:val="center"/>
          </w:tcPr>
          <w:p w14:paraId="5001DABB">
            <w:pPr>
              <w:spacing w:line="360" w:lineRule="auto"/>
              <w:jc w:val="center"/>
              <w:rPr>
                <w:rFonts w:asciiTheme="minorEastAsia" w:hAnsiTheme="minorEastAsia"/>
                <w:sz w:val="24"/>
                <w:szCs w:val="24"/>
              </w:rPr>
            </w:pPr>
          </w:p>
        </w:tc>
      </w:tr>
    </w:tbl>
    <w:p w14:paraId="04A1548D">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※注意：</w:t>
      </w:r>
    </w:p>
    <w:p w14:paraId="4B65899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1、本表应按照下列规定填写：</w:t>
      </w:r>
    </w:p>
    <w:p w14:paraId="11528769">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1.1“商务条件”项下填写的内容应与招标文件第五章“商务条件”的内容保持一致。</w:t>
      </w:r>
    </w:p>
    <w:p w14:paraId="675B5D3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1.2“投标响应”项下应填写具体的响应内容并与“商务条件”项下填写的内容逐项对应；对“商务条件”项下涉及“≥或＞”、“≤或＜”及某个区间值范围内的内容，应填写具体的数值。</w:t>
      </w:r>
    </w:p>
    <w:p w14:paraId="3F097345">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1.3“是否偏离及说明”项下应按下列规定填写：优于的，填写“正偏离”；符合的，填写“无偏离”；低于的，填写“负偏离”。</w:t>
      </w:r>
    </w:p>
    <w:p w14:paraId="004DB23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2、投标人需要说明的内容若需特殊表达，应先在本表中进行相应说明，再另页应答，但应做好标注说明，方便评委查阅评审。未标注说明可能导致的不利的评审后果由投标人自行承担。</w:t>
      </w:r>
    </w:p>
    <w:p w14:paraId="19741232">
      <w:pPr>
        <w:pStyle w:val="54"/>
        <w:spacing w:line="360" w:lineRule="auto"/>
        <w:ind w:firstLine="480" w:firstLineChars="200"/>
        <w:jc w:val="right"/>
        <w:rPr>
          <w:rFonts w:hint="default" w:asciiTheme="minorEastAsia" w:hAnsiTheme="minorEastAsia"/>
          <w:sz w:val="24"/>
          <w:szCs w:val="24"/>
        </w:rPr>
      </w:pPr>
      <w:r>
        <w:rPr>
          <w:rFonts w:asciiTheme="minorEastAsia" w:hAnsiTheme="minorEastAsia"/>
          <w:sz w:val="24"/>
          <w:szCs w:val="24"/>
        </w:rPr>
        <w:t>投标人：</w:t>
      </w:r>
      <w:r>
        <w:rPr>
          <w:rFonts w:asciiTheme="minorEastAsia" w:hAnsiTheme="minorEastAsia"/>
          <w:sz w:val="24"/>
          <w:szCs w:val="24"/>
          <w:u w:val="single"/>
        </w:rPr>
        <w:t>（全称并加盖单位公章）</w:t>
      </w:r>
    </w:p>
    <w:p w14:paraId="404517FC">
      <w:pPr>
        <w:pStyle w:val="54"/>
        <w:spacing w:line="360" w:lineRule="auto"/>
        <w:ind w:firstLine="480" w:firstLineChars="200"/>
        <w:jc w:val="right"/>
        <w:rPr>
          <w:rFonts w:hint="default" w:asciiTheme="minorEastAsia" w:hAnsiTheme="minorEastAsia"/>
          <w:sz w:val="24"/>
          <w:szCs w:val="24"/>
          <w:u w:val="single"/>
        </w:rPr>
      </w:pPr>
      <w:r>
        <w:rPr>
          <w:rFonts w:asciiTheme="minorEastAsia" w:hAnsiTheme="minorEastAsia"/>
          <w:sz w:val="24"/>
          <w:szCs w:val="24"/>
        </w:rPr>
        <w:t>日期：</w:t>
      </w:r>
      <w:r>
        <w:rPr>
          <w:rFonts w:asciiTheme="minorEastAsia" w:hAnsiTheme="minorEastAsia"/>
          <w:sz w:val="24"/>
          <w:szCs w:val="24"/>
          <w:u w:val="single"/>
        </w:rPr>
        <w:t>　　年　　月　　日</w:t>
      </w:r>
    </w:p>
    <w:p w14:paraId="6860F63D"/>
    <w:p w14:paraId="5131B715">
      <w:pPr>
        <w:sectPr>
          <w:pgSz w:w="11906" w:h="16838"/>
          <w:pgMar w:top="1418" w:right="1418" w:bottom="1418" w:left="1418" w:header="851" w:footer="992" w:gutter="0"/>
          <w:cols w:space="425" w:num="1"/>
          <w:docGrid w:type="lines" w:linePitch="312" w:charSpace="0"/>
        </w:sectPr>
      </w:pPr>
    </w:p>
    <w:p w14:paraId="56E8D2B9">
      <w:pPr>
        <w:spacing w:before="156" w:beforeLines="50" w:after="156" w:afterLines="50"/>
        <w:jc w:val="center"/>
        <w:rPr>
          <w:rFonts w:asciiTheme="minorEastAsia" w:hAnsiTheme="minorEastAsia"/>
          <w:b/>
          <w:sz w:val="28"/>
          <w:szCs w:val="28"/>
        </w:rPr>
      </w:pPr>
      <w:r>
        <w:rPr>
          <w:rFonts w:asciiTheme="minorEastAsia" w:hAnsiTheme="minorEastAsia"/>
          <w:b/>
          <w:sz w:val="28"/>
          <w:szCs w:val="28"/>
        </w:rPr>
        <w:t>四、投标人提交的其他资料（若有）</w:t>
      </w:r>
    </w:p>
    <w:p w14:paraId="5A1582CC">
      <w:pPr>
        <w:pStyle w:val="54"/>
        <w:spacing w:line="360" w:lineRule="auto"/>
        <w:jc w:val="center"/>
        <w:rPr>
          <w:rFonts w:hint="default" w:asciiTheme="minorEastAsia" w:hAnsiTheme="minorEastAsia"/>
          <w:sz w:val="24"/>
          <w:szCs w:val="24"/>
        </w:rPr>
      </w:pPr>
      <w:r>
        <w:rPr>
          <w:rFonts w:asciiTheme="minorEastAsia" w:hAnsiTheme="minorEastAsia"/>
          <w:sz w:val="24"/>
          <w:szCs w:val="24"/>
        </w:rPr>
        <w:t>编制说明</w:t>
      </w:r>
    </w:p>
    <w:p w14:paraId="400F1072">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1、招标文件要求提交的除“资格及资信证明部分”、“报价部分”外的其他证明材料或资料加盖投标人的单位公章后应在此项下提交。</w:t>
      </w:r>
    </w:p>
    <w:p w14:paraId="263F873F">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2、招标文件要求投标人提供方案（包括但不限于：组织、实施、技术、服务方案等）的，投标人应在此项下提交。</w:t>
      </w:r>
    </w:p>
    <w:p w14:paraId="72BB3D1B">
      <w:pPr>
        <w:pStyle w:val="54"/>
        <w:spacing w:line="360" w:lineRule="auto"/>
        <w:ind w:firstLine="480" w:firstLineChars="200"/>
        <w:rPr>
          <w:rFonts w:hint="default" w:asciiTheme="minorEastAsia" w:hAnsiTheme="minorEastAsia"/>
          <w:sz w:val="24"/>
          <w:szCs w:val="24"/>
        </w:rPr>
      </w:pPr>
      <w:r>
        <w:rPr>
          <w:rFonts w:asciiTheme="minorEastAsia" w:hAnsiTheme="minorEastAsia"/>
          <w:sz w:val="24"/>
          <w:szCs w:val="24"/>
        </w:rPr>
        <w:t>3、除招标文件另有规定外，投标人认为需要提交的其他证明材料或资料加盖投标人的单位公章后应在此项下提交。</w:t>
      </w:r>
    </w:p>
    <w:p w14:paraId="2071AADB"/>
    <w:p w14:paraId="31FD6515"/>
    <w:p w14:paraId="44BDD025"/>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5D8E2">
    <w:pPr>
      <w:pStyle w:val="11"/>
      <w:pBdr>
        <w:top w:val="single" w:color="auto" w:sz="4" w:space="1"/>
      </w:pBdr>
      <w:ind w:right="-1"/>
      <w:jc w:val="center"/>
      <w:rPr>
        <w:rFonts w:ascii="宋体" w:hAnsi="宋体"/>
        <w:sz w:val="24"/>
      </w:rPr>
    </w:pPr>
    <w:r>
      <w:rPr>
        <w:rFonts w:hint="eastAsia" w:ascii="宋体" w:hAnsi="宋体"/>
        <w:sz w:val="24"/>
      </w:rPr>
      <w:t>【</w:t>
    </w:r>
    <w:r>
      <w:rPr>
        <w:rFonts w:ascii="宋体" w:hAnsi="宋体"/>
        <w:sz w:val="24"/>
      </w:rPr>
      <w:t>第</w:t>
    </w:r>
    <w:r>
      <w:rPr>
        <w:rFonts w:hint="eastAsia"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2</w:t>
    </w:r>
    <w:r>
      <w:rPr>
        <w:rFonts w:ascii="宋体" w:hAnsi="宋体"/>
        <w:sz w:val="24"/>
      </w:rPr>
      <w:fldChar w:fldCharType="end"/>
    </w:r>
    <w:r>
      <w:rPr>
        <w:rFonts w:hint="eastAsia" w:ascii="宋体" w:hAnsi="宋体"/>
        <w:sz w:val="24"/>
      </w:rPr>
      <w:t xml:space="preserve"> 页，共 </w:t>
    </w:r>
    <w:r>
      <w:fldChar w:fldCharType="begin"/>
    </w:r>
    <w:r>
      <w:instrText xml:space="preserve"> NUMPAGES   \* MERGEFORMAT </w:instrText>
    </w:r>
    <w:r>
      <w:fldChar w:fldCharType="separate"/>
    </w:r>
    <w:r>
      <w:rPr>
        <w:rFonts w:ascii="宋体" w:hAnsi="宋体"/>
        <w:sz w:val="24"/>
      </w:rPr>
      <w:t>118</w:t>
    </w:r>
    <w:r>
      <w:rPr>
        <w:rFonts w:ascii="宋体" w:hAnsi="宋体"/>
        <w:sz w:val="24"/>
      </w:rPr>
      <w:fldChar w:fldCharType="end"/>
    </w:r>
    <w:r>
      <w:rPr>
        <w:rFonts w:hint="eastAsia" w:ascii="宋体" w:hAnsi="宋体"/>
        <w:sz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098A0">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55</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118</w:t>
    </w:r>
    <w:r>
      <w:rPr>
        <w:rFonts w:ascii="宋体" w:hAnsi="宋体"/>
        <w:sz w:val="24"/>
        <w:szCs w:val="18"/>
      </w:rPr>
      <w:fldChar w:fldCharType="end"/>
    </w:r>
    <w:r>
      <w:rPr>
        <w:rFonts w:hint="eastAsia" w:ascii="宋体" w:hAnsi="宋体"/>
        <w:sz w:val="24"/>
        <w:szCs w:val="18"/>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ACF81">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47</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118</w:t>
    </w:r>
    <w:r>
      <w:rPr>
        <w:rFonts w:ascii="宋体" w:hAnsi="宋体"/>
        <w:sz w:val="24"/>
        <w:szCs w:val="18"/>
      </w:rPr>
      <w:fldChar w:fldCharType="end"/>
    </w:r>
    <w:r>
      <w:rPr>
        <w:rFonts w:hint="eastAsia" w:ascii="宋体" w:hAnsi="宋体"/>
        <w:sz w:val="24"/>
        <w:szCs w:val="18"/>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6A72A">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56</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118</w:t>
    </w:r>
    <w:r>
      <w:rPr>
        <w:rFonts w:ascii="宋体" w:hAnsi="宋体"/>
        <w:sz w:val="24"/>
        <w:szCs w:val="18"/>
      </w:rPr>
      <w:fldChar w:fldCharType="end"/>
    </w:r>
    <w:r>
      <w:rPr>
        <w:rFonts w:hint="eastAsia" w:ascii="宋体" w:hAnsi="宋体"/>
        <w:sz w:val="24"/>
        <w:szCs w:val="18"/>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1093D">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55</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125</w:t>
    </w:r>
    <w:r>
      <w:rPr>
        <w:rFonts w:ascii="宋体" w:hAnsi="宋体"/>
        <w:sz w:val="24"/>
        <w:szCs w:val="18"/>
      </w:rPr>
      <w:fldChar w:fldCharType="end"/>
    </w:r>
    <w:r>
      <w:rPr>
        <w:rFonts w:hint="eastAsia" w:ascii="宋体" w:hAnsi="宋体"/>
        <w:sz w:val="24"/>
        <w:szCs w:val="18"/>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177EE"/>
    <w:multiLevelType w:val="multilevel"/>
    <w:tmpl w:val="2B1177EE"/>
    <w:lvl w:ilvl="0" w:tentative="0">
      <w:start w:val="1"/>
      <w:numFmt w:val="decimal"/>
      <w:lvlText w:val="%1"/>
      <w:lvlJc w:val="left"/>
      <w:pPr>
        <w:ind w:left="425" w:hanging="425"/>
      </w:pPr>
      <w:rPr>
        <w:rFonts w:hint="eastAsia"/>
      </w:rPr>
    </w:lvl>
    <w:lvl w:ilvl="1" w:tentative="0">
      <w:start w:val="1"/>
      <w:numFmt w:val="decimal"/>
      <w:suff w:val="space"/>
      <w:lvlText w:val="%1.%2"/>
      <w:lvlJc w:val="left"/>
      <w:pPr>
        <w:ind w:left="170" w:firstLine="340"/>
      </w:pPr>
      <w:rPr>
        <w:rFonts w:hint="eastAsia"/>
      </w:rPr>
    </w:lvl>
    <w:lvl w:ilvl="2" w:tentative="0">
      <w:start w:val="1"/>
      <w:numFmt w:val="decimal"/>
      <w:suff w:val="space"/>
      <w:lvlText w:val="%1.%2.%3"/>
      <w:lvlJc w:val="left"/>
      <w:pPr>
        <w:ind w:left="340" w:firstLine="34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DcyNzZmOTU4MzJkMDNjNjU1ZDkxNjE1OWY0YjI0OTcifQ=="/>
  </w:docVars>
  <w:rsids>
    <w:rsidRoot w:val="00C377A6"/>
    <w:rsid w:val="00000EB7"/>
    <w:rsid w:val="00007EAA"/>
    <w:rsid w:val="00010A69"/>
    <w:rsid w:val="00011089"/>
    <w:rsid w:val="00014914"/>
    <w:rsid w:val="00015FDA"/>
    <w:rsid w:val="00016EFA"/>
    <w:rsid w:val="00017248"/>
    <w:rsid w:val="000179A6"/>
    <w:rsid w:val="00023562"/>
    <w:rsid w:val="00023B5A"/>
    <w:rsid w:val="0003084B"/>
    <w:rsid w:val="00030D6E"/>
    <w:rsid w:val="000315A6"/>
    <w:rsid w:val="000364C3"/>
    <w:rsid w:val="00037A24"/>
    <w:rsid w:val="000413A1"/>
    <w:rsid w:val="000414DE"/>
    <w:rsid w:val="000427FA"/>
    <w:rsid w:val="00042BAD"/>
    <w:rsid w:val="00042C55"/>
    <w:rsid w:val="0004365E"/>
    <w:rsid w:val="000440E5"/>
    <w:rsid w:val="0004441F"/>
    <w:rsid w:val="000452B0"/>
    <w:rsid w:val="00045989"/>
    <w:rsid w:val="00045DE6"/>
    <w:rsid w:val="00047C7D"/>
    <w:rsid w:val="000527EB"/>
    <w:rsid w:val="00053367"/>
    <w:rsid w:val="00056AEA"/>
    <w:rsid w:val="000602CE"/>
    <w:rsid w:val="0006129C"/>
    <w:rsid w:val="00061623"/>
    <w:rsid w:val="00063D22"/>
    <w:rsid w:val="00064733"/>
    <w:rsid w:val="000654AF"/>
    <w:rsid w:val="0006564E"/>
    <w:rsid w:val="00065FA7"/>
    <w:rsid w:val="00067BBE"/>
    <w:rsid w:val="00067F26"/>
    <w:rsid w:val="000702E6"/>
    <w:rsid w:val="00073860"/>
    <w:rsid w:val="00074B74"/>
    <w:rsid w:val="0007535C"/>
    <w:rsid w:val="000763E1"/>
    <w:rsid w:val="00077094"/>
    <w:rsid w:val="00077690"/>
    <w:rsid w:val="00080524"/>
    <w:rsid w:val="000806DE"/>
    <w:rsid w:val="00081B37"/>
    <w:rsid w:val="000847DC"/>
    <w:rsid w:val="00085296"/>
    <w:rsid w:val="00085B84"/>
    <w:rsid w:val="000874BD"/>
    <w:rsid w:val="0009051C"/>
    <w:rsid w:val="00090724"/>
    <w:rsid w:val="00091646"/>
    <w:rsid w:val="00091EAD"/>
    <w:rsid w:val="0009397E"/>
    <w:rsid w:val="0009441A"/>
    <w:rsid w:val="0009610C"/>
    <w:rsid w:val="000A0ADD"/>
    <w:rsid w:val="000A11D6"/>
    <w:rsid w:val="000A2A2A"/>
    <w:rsid w:val="000A48A9"/>
    <w:rsid w:val="000A55A2"/>
    <w:rsid w:val="000A5765"/>
    <w:rsid w:val="000A61FC"/>
    <w:rsid w:val="000B2B9A"/>
    <w:rsid w:val="000B4699"/>
    <w:rsid w:val="000B4C68"/>
    <w:rsid w:val="000B518F"/>
    <w:rsid w:val="000B5263"/>
    <w:rsid w:val="000B6062"/>
    <w:rsid w:val="000B67E3"/>
    <w:rsid w:val="000C1368"/>
    <w:rsid w:val="000C1704"/>
    <w:rsid w:val="000D009F"/>
    <w:rsid w:val="000D1041"/>
    <w:rsid w:val="000D1BCF"/>
    <w:rsid w:val="000D2697"/>
    <w:rsid w:val="000D2C05"/>
    <w:rsid w:val="000D3266"/>
    <w:rsid w:val="000D39C4"/>
    <w:rsid w:val="000D52A1"/>
    <w:rsid w:val="000D5604"/>
    <w:rsid w:val="000D5862"/>
    <w:rsid w:val="000D5AE8"/>
    <w:rsid w:val="000E1F7E"/>
    <w:rsid w:val="000E7943"/>
    <w:rsid w:val="000F202C"/>
    <w:rsid w:val="000F69F7"/>
    <w:rsid w:val="000F6D4D"/>
    <w:rsid w:val="00101CCE"/>
    <w:rsid w:val="00101E7B"/>
    <w:rsid w:val="001029D4"/>
    <w:rsid w:val="00103A51"/>
    <w:rsid w:val="00104230"/>
    <w:rsid w:val="00104302"/>
    <w:rsid w:val="00105554"/>
    <w:rsid w:val="00110844"/>
    <w:rsid w:val="00110A52"/>
    <w:rsid w:val="00110FFE"/>
    <w:rsid w:val="00111AC6"/>
    <w:rsid w:val="0011317B"/>
    <w:rsid w:val="00113431"/>
    <w:rsid w:val="00116940"/>
    <w:rsid w:val="001172F6"/>
    <w:rsid w:val="00117ED0"/>
    <w:rsid w:val="00120A3A"/>
    <w:rsid w:val="0012146C"/>
    <w:rsid w:val="00121846"/>
    <w:rsid w:val="00126BE6"/>
    <w:rsid w:val="0012724A"/>
    <w:rsid w:val="001275FF"/>
    <w:rsid w:val="001366CA"/>
    <w:rsid w:val="00140F13"/>
    <w:rsid w:val="00142BED"/>
    <w:rsid w:val="00143667"/>
    <w:rsid w:val="00143E13"/>
    <w:rsid w:val="001507B7"/>
    <w:rsid w:val="00152B00"/>
    <w:rsid w:val="001532C3"/>
    <w:rsid w:val="00154791"/>
    <w:rsid w:val="00155E6E"/>
    <w:rsid w:val="001570CA"/>
    <w:rsid w:val="00157575"/>
    <w:rsid w:val="00161CBA"/>
    <w:rsid w:val="00166CC8"/>
    <w:rsid w:val="00166D97"/>
    <w:rsid w:val="00170E34"/>
    <w:rsid w:val="00170E42"/>
    <w:rsid w:val="0017118D"/>
    <w:rsid w:val="0017303F"/>
    <w:rsid w:val="00173B94"/>
    <w:rsid w:val="00174F71"/>
    <w:rsid w:val="001754E5"/>
    <w:rsid w:val="001761B6"/>
    <w:rsid w:val="00177269"/>
    <w:rsid w:val="00177A46"/>
    <w:rsid w:val="00177D07"/>
    <w:rsid w:val="00183A0C"/>
    <w:rsid w:val="00183BA3"/>
    <w:rsid w:val="00185564"/>
    <w:rsid w:val="00185721"/>
    <w:rsid w:val="00186F97"/>
    <w:rsid w:val="00190545"/>
    <w:rsid w:val="00190BDF"/>
    <w:rsid w:val="00191DAD"/>
    <w:rsid w:val="001944B2"/>
    <w:rsid w:val="001969A6"/>
    <w:rsid w:val="00196B6A"/>
    <w:rsid w:val="001A0E82"/>
    <w:rsid w:val="001A0FFC"/>
    <w:rsid w:val="001A185D"/>
    <w:rsid w:val="001A26B3"/>
    <w:rsid w:val="001A3E78"/>
    <w:rsid w:val="001A54F3"/>
    <w:rsid w:val="001A5D0A"/>
    <w:rsid w:val="001A7926"/>
    <w:rsid w:val="001A7B64"/>
    <w:rsid w:val="001A7D91"/>
    <w:rsid w:val="001B00ED"/>
    <w:rsid w:val="001B0241"/>
    <w:rsid w:val="001B02EB"/>
    <w:rsid w:val="001B0366"/>
    <w:rsid w:val="001B1874"/>
    <w:rsid w:val="001B26A2"/>
    <w:rsid w:val="001B4441"/>
    <w:rsid w:val="001B54DA"/>
    <w:rsid w:val="001B5848"/>
    <w:rsid w:val="001B5879"/>
    <w:rsid w:val="001B5AA5"/>
    <w:rsid w:val="001B72B2"/>
    <w:rsid w:val="001B78EA"/>
    <w:rsid w:val="001C7012"/>
    <w:rsid w:val="001C773D"/>
    <w:rsid w:val="001C7D76"/>
    <w:rsid w:val="001D0468"/>
    <w:rsid w:val="001D053B"/>
    <w:rsid w:val="001D1FC2"/>
    <w:rsid w:val="001D4A89"/>
    <w:rsid w:val="001D4AD2"/>
    <w:rsid w:val="001D4AF7"/>
    <w:rsid w:val="001D5E01"/>
    <w:rsid w:val="001D7BA8"/>
    <w:rsid w:val="001E02C7"/>
    <w:rsid w:val="001E031E"/>
    <w:rsid w:val="001E084F"/>
    <w:rsid w:val="001E11F0"/>
    <w:rsid w:val="001E12E2"/>
    <w:rsid w:val="001E16E8"/>
    <w:rsid w:val="001E3F02"/>
    <w:rsid w:val="001E4650"/>
    <w:rsid w:val="001E572B"/>
    <w:rsid w:val="001E64B9"/>
    <w:rsid w:val="001E73AB"/>
    <w:rsid w:val="001E744C"/>
    <w:rsid w:val="001E7F42"/>
    <w:rsid w:val="001F2728"/>
    <w:rsid w:val="001F2E0B"/>
    <w:rsid w:val="001F3B4F"/>
    <w:rsid w:val="001F4AE4"/>
    <w:rsid w:val="001F4B44"/>
    <w:rsid w:val="001F5002"/>
    <w:rsid w:val="001F7D56"/>
    <w:rsid w:val="00201AFF"/>
    <w:rsid w:val="0020604E"/>
    <w:rsid w:val="002073B8"/>
    <w:rsid w:val="002100A1"/>
    <w:rsid w:val="002100C5"/>
    <w:rsid w:val="00214808"/>
    <w:rsid w:val="00214BAD"/>
    <w:rsid w:val="002176BF"/>
    <w:rsid w:val="00220430"/>
    <w:rsid w:val="002230F0"/>
    <w:rsid w:val="00223DA8"/>
    <w:rsid w:val="00224BCD"/>
    <w:rsid w:val="00225178"/>
    <w:rsid w:val="00225192"/>
    <w:rsid w:val="00226B0A"/>
    <w:rsid w:val="00230CB4"/>
    <w:rsid w:val="0023573F"/>
    <w:rsid w:val="00235EB4"/>
    <w:rsid w:val="00237DE6"/>
    <w:rsid w:val="002403C6"/>
    <w:rsid w:val="002405B8"/>
    <w:rsid w:val="00240DBC"/>
    <w:rsid w:val="002411C7"/>
    <w:rsid w:val="00244529"/>
    <w:rsid w:val="00247492"/>
    <w:rsid w:val="002507AE"/>
    <w:rsid w:val="00251042"/>
    <w:rsid w:val="00251773"/>
    <w:rsid w:val="00252191"/>
    <w:rsid w:val="00252DC7"/>
    <w:rsid w:val="00255700"/>
    <w:rsid w:val="002634CD"/>
    <w:rsid w:val="00263C57"/>
    <w:rsid w:val="00265883"/>
    <w:rsid w:val="00266B5E"/>
    <w:rsid w:val="00267A70"/>
    <w:rsid w:val="0027417C"/>
    <w:rsid w:val="002742F0"/>
    <w:rsid w:val="0027626D"/>
    <w:rsid w:val="00277161"/>
    <w:rsid w:val="002779CB"/>
    <w:rsid w:val="00280763"/>
    <w:rsid w:val="00283DDB"/>
    <w:rsid w:val="00283EC7"/>
    <w:rsid w:val="0028674D"/>
    <w:rsid w:val="0029008A"/>
    <w:rsid w:val="00291F2D"/>
    <w:rsid w:val="00292018"/>
    <w:rsid w:val="00293239"/>
    <w:rsid w:val="00297900"/>
    <w:rsid w:val="002A0F68"/>
    <w:rsid w:val="002A2792"/>
    <w:rsid w:val="002A2A10"/>
    <w:rsid w:val="002A4F5E"/>
    <w:rsid w:val="002A56C1"/>
    <w:rsid w:val="002A6A3B"/>
    <w:rsid w:val="002B00D6"/>
    <w:rsid w:val="002B1D56"/>
    <w:rsid w:val="002B32E8"/>
    <w:rsid w:val="002B38AF"/>
    <w:rsid w:val="002B53E1"/>
    <w:rsid w:val="002B5FE5"/>
    <w:rsid w:val="002C0A7E"/>
    <w:rsid w:val="002C16BA"/>
    <w:rsid w:val="002C1993"/>
    <w:rsid w:val="002C1A77"/>
    <w:rsid w:val="002C5CCE"/>
    <w:rsid w:val="002D0600"/>
    <w:rsid w:val="002D5D80"/>
    <w:rsid w:val="002E0021"/>
    <w:rsid w:val="002E41B4"/>
    <w:rsid w:val="002E431A"/>
    <w:rsid w:val="002E75D8"/>
    <w:rsid w:val="002E75E1"/>
    <w:rsid w:val="002F0619"/>
    <w:rsid w:val="002F1CE7"/>
    <w:rsid w:val="002F303E"/>
    <w:rsid w:val="002F583E"/>
    <w:rsid w:val="002F6E0F"/>
    <w:rsid w:val="0030183E"/>
    <w:rsid w:val="00301C82"/>
    <w:rsid w:val="00303937"/>
    <w:rsid w:val="00303AA7"/>
    <w:rsid w:val="0030516C"/>
    <w:rsid w:val="003108CA"/>
    <w:rsid w:val="00312742"/>
    <w:rsid w:val="00314B4C"/>
    <w:rsid w:val="00315A1F"/>
    <w:rsid w:val="00317B8B"/>
    <w:rsid w:val="00320700"/>
    <w:rsid w:val="00321934"/>
    <w:rsid w:val="00322186"/>
    <w:rsid w:val="00322545"/>
    <w:rsid w:val="00323339"/>
    <w:rsid w:val="00324068"/>
    <w:rsid w:val="003254B7"/>
    <w:rsid w:val="00325A10"/>
    <w:rsid w:val="00326308"/>
    <w:rsid w:val="003313A9"/>
    <w:rsid w:val="00332DB9"/>
    <w:rsid w:val="0033497F"/>
    <w:rsid w:val="00335DB5"/>
    <w:rsid w:val="00335F72"/>
    <w:rsid w:val="0033732B"/>
    <w:rsid w:val="003374D2"/>
    <w:rsid w:val="00337753"/>
    <w:rsid w:val="00337CFE"/>
    <w:rsid w:val="003425F3"/>
    <w:rsid w:val="00342811"/>
    <w:rsid w:val="00346752"/>
    <w:rsid w:val="003473A0"/>
    <w:rsid w:val="00347BEC"/>
    <w:rsid w:val="00350678"/>
    <w:rsid w:val="00350E87"/>
    <w:rsid w:val="00350FB7"/>
    <w:rsid w:val="00352533"/>
    <w:rsid w:val="00352DEF"/>
    <w:rsid w:val="00355656"/>
    <w:rsid w:val="00360E56"/>
    <w:rsid w:val="00362BA5"/>
    <w:rsid w:val="003653F3"/>
    <w:rsid w:val="00365F5E"/>
    <w:rsid w:val="00366786"/>
    <w:rsid w:val="00366940"/>
    <w:rsid w:val="00370595"/>
    <w:rsid w:val="00370F2E"/>
    <w:rsid w:val="0037424B"/>
    <w:rsid w:val="003747F9"/>
    <w:rsid w:val="00375FA4"/>
    <w:rsid w:val="00381372"/>
    <w:rsid w:val="00381C3C"/>
    <w:rsid w:val="00385AE6"/>
    <w:rsid w:val="003864A5"/>
    <w:rsid w:val="00387647"/>
    <w:rsid w:val="00387CEE"/>
    <w:rsid w:val="003963AF"/>
    <w:rsid w:val="00397AC7"/>
    <w:rsid w:val="003A06BD"/>
    <w:rsid w:val="003A0E8B"/>
    <w:rsid w:val="003A2BF5"/>
    <w:rsid w:val="003A4168"/>
    <w:rsid w:val="003B2ADF"/>
    <w:rsid w:val="003B2F7A"/>
    <w:rsid w:val="003B6D97"/>
    <w:rsid w:val="003B6E05"/>
    <w:rsid w:val="003B78F6"/>
    <w:rsid w:val="003C042E"/>
    <w:rsid w:val="003C51EB"/>
    <w:rsid w:val="003C6121"/>
    <w:rsid w:val="003C66E4"/>
    <w:rsid w:val="003C7873"/>
    <w:rsid w:val="003D101F"/>
    <w:rsid w:val="003D255E"/>
    <w:rsid w:val="003D5286"/>
    <w:rsid w:val="003E00EF"/>
    <w:rsid w:val="003E0F35"/>
    <w:rsid w:val="003E1B58"/>
    <w:rsid w:val="003E29D1"/>
    <w:rsid w:val="003E37FC"/>
    <w:rsid w:val="003E3E0E"/>
    <w:rsid w:val="003E490B"/>
    <w:rsid w:val="003E786F"/>
    <w:rsid w:val="003F18E7"/>
    <w:rsid w:val="003F1E08"/>
    <w:rsid w:val="003F1E76"/>
    <w:rsid w:val="003F4D22"/>
    <w:rsid w:val="003F4F0B"/>
    <w:rsid w:val="003F4FCB"/>
    <w:rsid w:val="003F6FAD"/>
    <w:rsid w:val="00403253"/>
    <w:rsid w:val="004035E3"/>
    <w:rsid w:val="004045A6"/>
    <w:rsid w:val="004049D2"/>
    <w:rsid w:val="00404A5C"/>
    <w:rsid w:val="00404B37"/>
    <w:rsid w:val="00404D3C"/>
    <w:rsid w:val="004066EF"/>
    <w:rsid w:val="00406906"/>
    <w:rsid w:val="00407570"/>
    <w:rsid w:val="00410EB2"/>
    <w:rsid w:val="00411288"/>
    <w:rsid w:val="00413987"/>
    <w:rsid w:val="00414E03"/>
    <w:rsid w:val="004168B6"/>
    <w:rsid w:val="0042201F"/>
    <w:rsid w:val="004234D2"/>
    <w:rsid w:val="00426203"/>
    <w:rsid w:val="00430713"/>
    <w:rsid w:val="00431350"/>
    <w:rsid w:val="004332FE"/>
    <w:rsid w:val="00435169"/>
    <w:rsid w:val="004351AA"/>
    <w:rsid w:val="00436A0E"/>
    <w:rsid w:val="004404B8"/>
    <w:rsid w:val="0044165F"/>
    <w:rsid w:val="00441722"/>
    <w:rsid w:val="00442FB2"/>
    <w:rsid w:val="004437B8"/>
    <w:rsid w:val="00453736"/>
    <w:rsid w:val="004548BE"/>
    <w:rsid w:val="004566C6"/>
    <w:rsid w:val="00456E70"/>
    <w:rsid w:val="00461D53"/>
    <w:rsid w:val="00461FEF"/>
    <w:rsid w:val="004624F3"/>
    <w:rsid w:val="00463974"/>
    <w:rsid w:val="00464654"/>
    <w:rsid w:val="00466118"/>
    <w:rsid w:val="00467246"/>
    <w:rsid w:val="00467C99"/>
    <w:rsid w:val="00472878"/>
    <w:rsid w:val="004733A6"/>
    <w:rsid w:val="0047451C"/>
    <w:rsid w:val="00474C24"/>
    <w:rsid w:val="004765B4"/>
    <w:rsid w:val="004775FD"/>
    <w:rsid w:val="00480F56"/>
    <w:rsid w:val="00481A28"/>
    <w:rsid w:val="00482190"/>
    <w:rsid w:val="004836EE"/>
    <w:rsid w:val="00484D04"/>
    <w:rsid w:val="004855C1"/>
    <w:rsid w:val="004862EF"/>
    <w:rsid w:val="00490ACC"/>
    <w:rsid w:val="004913DC"/>
    <w:rsid w:val="004914E2"/>
    <w:rsid w:val="0049472B"/>
    <w:rsid w:val="00494DC2"/>
    <w:rsid w:val="00496BBA"/>
    <w:rsid w:val="004976A8"/>
    <w:rsid w:val="004A25CF"/>
    <w:rsid w:val="004A3497"/>
    <w:rsid w:val="004A5D91"/>
    <w:rsid w:val="004A6AB8"/>
    <w:rsid w:val="004B01AD"/>
    <w:rsid w:val="004B150B"/>
    <w:rsid w:val="004B3435"/>
    <w:rsid w:val="004B5468"/>
    <w:rsid w:val="004B6D62"/>
    <w:rsid w:val="004B771E"/>
    <w:rsid w:val="004C10E3"/>
    <w:rsid w:val="004C1CC7"/>
    <w:rsid w:val="004C3A90"/>
    <w:rsid w:val="004C71F1"/>
    <w:rsid w:val="004C7F9C"/>
    <w:rsid w:val="004D0AEF"/>
    <w:rsid w:val="004D20EB"/>
    <w:rsid w:val="004D50B7"/>
    <w:rsid w:val="004E2328"/>
    <w:rsid w:val="004E2617"/>
    <w:rsid w:val="004E5994"/>
    <w:rsid w:val="004F0C55"/>
    <w:rsid w:val="004F4941"/>
    <w:rsid w:val="004F5E98"/>
    <w:rsid w:val="005002C3"/>
    <w:rsid w:val="00501FF9"/>
    <w:rsid w:val="005034FC"/>
    <w:rsid w:val="00503814"/>
    <w:rsid w:val="005049A5"/>
    <w:rsid w:val="00504A56"/>
    <w:rsid w:val="005060BE"/>
    <w:rsid w:val="00510036"/>
    <w:rsid w:val="0051113C"/>
    <w:rsid w:val="00512FEF"/>
    <w:rsid w:val="005140FD"/>
    <w:rsid w:val="00515272"/>
    <w:rsid w:val="00515D38"/>
    <w:rsid w:val="00515FD8"/>
    <w:rsid w:val="0051676B"/>
    <w:rsid w:val="00516ED8"/>
    <w:rsid w:val="005213CC"/>
    <w:rsid w:val="005244FD"/>
    <w:rsid w:val="005251B5"/>
    <w:rsid w:val="00527656"/>
    <w:rsid w:val="0052799D"/>
    <w:rsid w:val="005301F5"/>
    <w:rsid w:val="00531074"/>
    <w:rsid w:val="005318FE"/>
    <w:rsid w:val="00532D16"/>
    <w:rsid w:val="00540F2C"/>
    <w:rsid w:val="005426EB"/>
    <w:rsid w:val="005434B2"/>
    <w:rsid w:val="005457BD"/>
    <w:rsid w:val="005463EF"/>
    <w:rsid w:val="005475CF"/>
    <w:rsid w:val="005537B5"/>
    <w:rsid w:val="00555349"/>
    <w:rsid w:val="005555A2"/>
    <w:rsid w:val="00555B71"/>
    <w:rsid w:val="00557EE7"/>
    <w:rsid w:val="00560993"/>
    <w:rsid w:val="00560BD8"/>
    <w:rsid w:val="0056185F"/>
    <w:rsid w:val="0056193A"/>
    <w:rsid w:val="00561F7B"/>
    <w:rsid w:val="00563C37"/>
    <w:rsid w:val="00565747"/>
    <w:rsid w:val="00567B43"/>
    <w:rsid w:val="00570030"/>
    <w:rsid w:val="00573F4D"/>
    <w:rsid w:val="00574179"/>
    <w:rsid w:val="00574D9C"/>
    <w:rsid w:val="0057647C"/>
    <w:rsid w:val="005764CF"/>
    <w:rsid w:val="00584504"/>
    <w:rsid w:val="005855A8"/>
    <w:rsid w:val="005870C0"/>
    <w:rsid w:val="005874EC"/>
    <w:rsid w:val="00591EA6"/>
    <w:rsid w:val="00592389"/>
    <w:rsid w:val="00592558"/>
    <w:rsid w:val="0059331B"/>
    <w:rsid w:val="00593B80"/>
    <w:rsid w:val="00593F14"/>
    <w:rsid w:val="00595351"/>
    <w:rsid w:val="00595796"/>
    <w:rsid w:val="00596098"/>
    <w:rsid w:val="005A0586"/>
    <w:rsid w:val="005A51E7"/>
    <w:rsid w:val="005A6869"/>
    <w:rsid w:val="005A6D7E"/>
    <w:rsid w:val="005B1E51"/>
    <w:rsid w:val="005B407E"/>
    <w:rsid w:val="005B7762"/>
    <w:rsid w:val="005B7C08"/>
    <w:rsid w:val="005C2A55"/>
    <w:rsid w:val="005C334E"/>
    <w:rsid w:val="005C388D"/>
    <w:rsid w:val="005C4D41"/>
    <w:rsid w:val="005C5031"/>
    <w:rsid w:val="005D1F64"/>
    <w:rsid w:val="005D2A56"/>
    <w:rsid w:val="005D4389"/>
    <w:rsid w:val="005D58B5"/>
    <w:rsid w:val="005D602B"/>
    <w:rsid w:val="005E0303"/>
    <w:rsid w:val="005E48FE"/>
    <w:rsid w:val="005E4950"/>
    <w:rsid w:val="005E5C2C"/>
    <w:rsid w:val="005E65E1"/>
    <w:rsid w:val="005F4C40"/>
    <w:rsid w:val="005F6B61"/>
    <w:rsid w:val="00600343"/>
    <w:rsid w:val="00600596"/>
    <w:rsid w:val="0060194F"/>
    <w:rsid w:val="006019E9"/>
    <w:rsid w:val="00602072"/>
    <w:rsid w:val="006064A1"/>
    <w:rsid w:val="00610A62"/>
    <w:rsid w:val="00612438"/>
    <w:rsid w:val="00614DFA"/>
    <w:rsid w:val="00616D4D"/>
    <w:rsid w:val="00617433"/>
    <w:rsid w:val="0062091D"/>
    <w:rsid w:val="00625609"/>
    <w:rsid w:val="006265E9"/>
    <w:rsid w:val="006267EA"/>
    <w:rsid w:val="00630033"/>
    <w:rsid w:val="00631B8B"/>
    <w:rsid w:val="00631BB9"/>
    <w:rsid w:val="00631BCE"/>
    <w:rsid w:val="00631C25"/>
    <w:rsid w:val="00632EFC"/>
    <w:rsid w:val="006332A3"/>
    <w:rsid w:val="00633739"/>
    <w:rsid w:val="00634B89"/>
    <w:rsid w:val="006375CA"/>
    <w:rsid w:val="0064156B"/>
    <w:rsid w:val="00642A9B"/>
    <w:rsid w:val="00644715"/>
    <w:rsid w:val="00646A86"/>
    <w:rsid w:val="00647590"/>
    <w:rsid w:val="00647797"/>
    <w:rsid w:val="00647D13"/>
    <w:rsid w:val="00651A3D"/>
    <w:rsid w:val="006524AC"/>
    <w:rsid w:val="00652698"/>
    <w:rsid w:val="0065316D"/>
    <w:rsid w:val="006539FA"/>
    <w:rsid w:val="00655562"/>
    <w:rsid w:val="006559BC"/>
    <w:rsid w:val="006559CC"/>
    <w:rsid w:val="00655AB9"/>
    <w:rsid w:val="00655C37"/>
    <w:rsid w:val="006577D6"/>
    <w:rsid w:val="00661C41"/>
    <w:rsid w:val="006637A4"/>
    <w:rsid w:val="006653EC"/>
    <w:rsid w:val="00666452"/>
    <w:rsid w:val="00666DFC"/>
    <w:rsid w:val="00670ADD"/>
    <w:rsid w:val="00671AEE"/>
    <w:rsid w:val="00671E07"/>
    <w:rsid w:val="0067297A"/>
    <w:rsid w:val="00675A6D"/>
    <w:rsid w:val="00675F1F"/>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49CD"/>
    <w:rsid w:val="006A5070"/>
    <w:rsid w:val="006A746C"/>
    <w:rsid w:val="006A753B"/>
    <w:rsid w:val="006B08EF"/>
    <w:rsid w:val="006B2A04"/>
    <w:rsid w:val="006B413E"/>
    <w:rsid w:val="006B458D"/>
    <w:rsid w:val="006B47E5"/>
    <w:rsid w:val="006C0262"/>
    <w:rsid w:val="006C09A7"/>
    <w:rsid w:val="006C0B1C"/>
    <w:rsid w:val="006C0EA5"/>
    <w:rsid w:val="006C19D3"/>
    <w:rsid w:val="006C2279"/>
    <w:rsid w:val="006C5861"/>
    <w:rsid w:val="006C7922"/>
    <w:rsid w:val="006C7A5E"/>
    <w:rsid w:val="006C7A8C"/>
    <w:rsid w:val="006D1E53"/>
    <w:rsid w:val="006D3EA1"/>
    <w:rsid w:val="006D53BE"/>
    <w:rsid w:val="006D542E"/>
    <w:rsid w:val="006D56AC"/>
    <w:rsid w:val="006D5A28"/>
    <w:rsid w:val="006D60FA"/>
    <w:rsid w:val="006E01E3"/>
    <w:rsid w:val="006E27B7"/>
    <w:rsid w:val="006E4003"/>
    <w:rsid w:val="006E476D"/>
    <w:rsid w:val="006E4BA2"/>
    <w:rsid w:val="006E553A"/>
    <w:rsid w:val="006E5716"/>
    <w:rsid w:val="006E5A81"/>
    <w:rsid w:val="006E692E"/>
    <w:rsid w:val="006E75A3"/>
    <w:rsid w:val="006F1A40"/>
    <w:rsid w:val="006F20BE"/>
    <w:rsid w:val="006F3933"/>
    <w:rsid w:val="006F5317"/>
    <w:rsid w:val="006F57CF"/>
    <w:rsid w:val="00701826"/>
    <w:rsid w:val="00702E1B"/>
    <w:rsid w:val="007034B5"/>
    <w:rsid w:val="00707599"/>
    <w:rsid w:val="00711779"/>
    <w:rsid w:val="00711F05"/>
    <w:rsid w:val="007132B2"/>
    <w:rsid w:val="0071492E"/>
    <w:rsid w:val="007152F3"/>
    <w:rsid w:val="007156B6"/>
    <w:rsid w:val="00716E59"/>
    <w:rsid w:val="00717B59"/>
    <w:rsid w:val="007228AB"/>
    <w:rsid w:val="00722AFB"/>
    <w:rsid w:val="00723B39"/>
    <w:rsid w:val="00723F73"/>
    <w:rsid w:val="00725B10"/>
    <w:rsid w:val="00731235"/>
    <w:rsid w:val="00733204"/>
    <w:rsid w:val="007344A9"/>
    <w:rsid w:val="0073472F"/>
    <w:rsid w:val="00734D0F"/>
    <w:rsid w:val="00737EA4"/>
    <w:rsid w:val="007400B1"/>
    <w:rsid w:val="007409FC"/>
    <w:rsid w:val="00740A41"/>
    <w:rsid w:val="00746820"/>
    <w:rsid w:val="00747360"/>
    <w:rsid w:val="00753336"/>
    <w:rsid w:val="00755C66"/>
    <w:rsid w:val="007563CC"/>
    <w:rsid w:val="007614B1"/>
    <w:rsid w:val="00762649"/>
    <w:rsid w:val="00762F8A"/>
    <w:rsid w:val="007660C1"/>
    <w:rsid w:val="007702B6"/>
    <w:rsid w:val="007762CD"/>
    <w:rsid w:val="00777EE1"/>
    <w:rsid w:val="00781A27"/>
    <w:rsid w:val="0078261C"/>
    <w:rsid w:val="00783089"/>
    <w:rsid w:val="007846C6"/>
    <w:rsid w:val="007911FE"/>
    <w:rsid w:val="00791578"/>
    <w:rsid w:val="00793563"/>
    <w:rsid w:val="00796259"/>
    <w:rsid w:val="00796F26"/>
    <w:rsid w:val="007A19B6"/>
    <w:rsid w:val="007A20F4"/>
    <w:rsid w:val="007A3304"/>
    <w:rsid w:val="007A3F10"/>
    <w:rsid w:val="007A42F7"/>
    <w:rsid w:val="007A7E47"/>
    <w:rsid w:val="007B05AC"/>
    <w:rsid w:val="007B0943"/>
    <w:rsid w:val="007B0FD1"/>
    <w:rsid w:val="007B225E"/>
    <w:rsid w:val="007B39AA"/>
    <w:rsid w:val="007B6597"/>
    <w:rsid w:val="007B7205"/>
    <w:rsid w:val="007B790F"/>
    <w:rsid w:val="007C1298"/>
    <w:rsid w:val="007C1C5A"/>
    <w:rsid w:val="007C28B2"/>
    <w:rsid w:val="007C2A47"/>
    <w:rsid w:val="007C52AE"/>
    <w:rsid w:val="007C537C"/>
    <w:rsid w:val="007C5AD4"/>
    <w:rsid w:val="007D1544"/>
    <w:rsid w:val="007D1D86"/>
    <w:rsid w:val="007D303A"/>
    <w:rsid w:val="007D3753"/>
    <w:rsid w:val="007D38C8"/>
    <w:rsid w:val="007D7AF2"/>
    <w:rsid w:val="007D7EF9"/>
    <w:rsid w:val="007E117E"/>
    <w:rsid w:val="007E1A67"/>
    <w:rsid w:val="007E2187"/>
    <w:rsid w:val="007E3E05"/>
    <w:rsid w:val="007E51F1"/>
    <w:rsid w:val="007E5344"/>
    <w:rsid w:val="007E553F"/>
    <w:rsid w:val="007E599F"/>
    <w:rsid w:val="007E6B80"/>
    <w:rsid w:val="007E782F"/>
    <w:rsid w:val="007E7F80"/>
    <w:rsid w:val="007F0288"/>
    <w:rsid w:val="007F03DF"/>
    <w:rsid w:val="007F0913"/>
    <w:rsid w:val="007F14D4"/>
    <w:rsid w:val="007F1FEA"/>
    <w:rsid w:val="007F6166"/>
    <w:rsid w:val="007F63E9"/>
    <w:rsid w:val="007F6DAC"/>
    <w:rsid w:val="007F7BBF"/>
    <w:rsid w:val="008047FE"/>
    <w:rsid w:val="00804874"/>
    <w:rsid w:val="008054D0"/>
    <w:rsid w:val="008071DC"/>
    <w:rsid w:val="008077C5"/>
    <w:rsid w:val="008122A6"/>
    <w:rsid w:val="008122B5"/>
    <w:rsid w:val="008122BE"/>
    <w:rsid w:val="0081764E"/>
    <w:rsid w:val="008225F0"/>
    <w:rsid w:val="008232D0"/>
    <w:rsid w:val="00823CE9"/>
    <w:rsid w:val="00823EA0"/>
    <w:rsid w:val="008264CA"/>
    <w:rsid w:val="00831E72"/>
    <w:rsid w:val="00837727"/>
    <w:rsid w:val="00837B77"/>
    <w:rsid w:val="00840F45"/>
    <w:rsid w:val="008438D9"/>
    <w:rsid w:val="008449E2"/>
    <w:rsid w:val="00844BD0"/>
    <w:rsid w:val="00845A3F"/>
    <w:rsid w:val="00846431"/>
    <w:rsid w:val="00847187"/>
    <w:rsid w:val="0085015F"/>
    <w:rsid w:val="0085219C"/>
    <w:rsid w:val="0085290C"/>
    <w:rsid w:val="00852BEA"/>
    <w:rsid w:val="00854BA7"/>
    <w:rsid w:val="00854BC9"/>
    <w:rsid w:val="00855917"/>
    <w:rsid w:val="00856889"/>
    <w:rsid w:val="00856F0F"/>
    <w:rsid w:val="008577F4"/>
    <w:rsid w:val="00857E3A"/>
    <w:rsid w:val="008601A7"/>
    <w:rsid w:val="008609B8"/>
    <w:rsid w:val="00860B1A"/>
    <w:rsid w:val="00861270"/>
    <w:rsid w:val="00866A7F"/>
    <w:rsid w:val="00870601"/>
    <w:rsid w:val="008759DE"/>
    <w:rsid w:val="00875C20"/>
    <w:rsid w:val="0087633E"/>
    <w:rsid w:val="00882900"/>
    <w:rsid w:val="008843DA"/>
    <w:rsid w:val="00884411"/>
    <w:rsid w:val="008847DD"/>
    <w:rsid w:val="0088641D"/>
    <w:rsid w:val="00886A12"/>
    <w:rsid w:val="00887851"/>
    <w:rsid w:val="00890C16"/>
    <w:rsid w:val="00891EB6"/>
    <w:rsid w:val="0089671D"/>
    <w:rsid w:val="008976D3"/>
    <w:rsid w:val="008A240A"/>
    <w:rsid w:val="008A39A6"/>
    <w:rsid w:val="008A4315"/>
    <w:rsid w:val="008A5734"/>
    <w:rsid w:val="008A6766"/>
    <w:rsid w:val="008A7982"/>
    <w:rsid w:val="008B0123"/>
    <w:rsid w:val="008B082C"/>
    <w:rsid w:val="008B0854"/>
    <w:rsid w:val="008B1EB6"/>
    <w:rsid w:val="008B34B9"/>
    <w:rsid w:val="008B42DC"/>
    <w:rsid w:val="008B449A"/>
    <w:rsid w:val="008B4FB9"/>
    <w:rsid w:val="008B621D"/>
    <w:rsid w:val="008C0E0C"/>
    <w:rsid w:val="008C2127"/>
    <w:rsid w:val="008C28E1"/>
    <w:rsid w:val="008C3A14"/>
    <w:rsid w:val="008C4BB7"/>
    <w:rsid w:val="008C54B5"/>
    <w:rsid w:val="008C6599"/>
    <w:rsid w:val="008C7580"/>
    <w:rsid w:val="008D0F83"/>
    <w:rsid w:val="008D1BC3"/>
    <w:rsid w:val="008D2B7E"/>
    <w:rsid w:val="008D2F11"/>
    <w:rsid w:val="008D52B2"/>
    <w:rsid w:val="008D5F69"/>
    <w:rsid w:val="008D60E2"/>
    <w:rsid w:val="008D6183"/>
    <w:rsid w:val="008E3BC9"/>
    <w:rsid w:val="008E4CEF"/>
    <w:rsid w:val="008E57A6"/>
    <w:rsid w:val="008E7706"/>
    <w:rsid w:val="008E7E34"/>
    <w:rsid w:val="008F048B"/>
    <w:rsid w:val="008F1856"/>
    <w:rsid w:val="008F2A3C"/>
    <w:rsid w:val="008F738A"/>
    <w:rsid w:val="00902937"/>
    <w:rsid w:val="00913D95"/>
    <w:rsid w:val="00913FF8"/>
    <w:rsid w:val="00915D32"/>
    <w:rsid w:val="00915FE1"/>
    <w:rsid w:val="009160F0"/>
    <w:rsid w:val="00916636"/>
    <w:rsid w:val="00923DA0"/>
    <w:rsid w:val="00925C01"/>
    <w:rsid w:val="0092652D"/>
    <w:rsid w:val="00927220"/>
    <w:rsid w:val="009307DD"/>
    <w:rsid w:val="00931B2E"/>
    <w:rsid w:val="00935C39"/>
    <w:rsid w:val="009376F2"/>
    <w:rsid w:val="00940659"/>
    <w:rsid w:val="00942E63"/>
    <w:rsid w:val="00942E9D"/>
    <w:rsid w:val="0094566E"/>
    <w:rsid w:val="00946787"/>
    <w:rsid w:val="00946A0E"/>
    <w:rsid w:val="0094749B"/>
    <w:rsid w:val="00951776"/>
    <w:rsid w:val="00953C5F"/>
    <w:rsid w:val="0095497C"/>
    <w:rsid w:val="00954E46"/>
    <w:rsid w:val="00957AE8"/>
    <w:rsid w:val="00957F21"/>
    <w:rsid w:val="00962194"/>
    <w:rsid w:val="0096258A"/>
    <w:rsid w:val="00962B83"/>
    <w:rsid w:val="00963EDD"/>
    <w:rsid w:val="00964AEF"/>
    <w:rsid w:val="00964FD0"/>
    <w:rsid w:val="00970651"/>
    <w:rsid w:val="00971982"/>
    <w:rsid w:val="0097370A"/>
    <w:rsid w:val="0097472C"/>
    <w:rsid w:val="009756D9"/>
    <w:rsid w:val="009756F7"/>
    <w:rsid w:val="009767A2"/>
    <w:rsid w:val="00976970"/>
    <w:rsid w:val="00976E29"/>
    <w:rsid w:val="009774A7"/>
    <w:rsid w:val="00982083"/>
    <w:rsid w:val="0098227F"/>
    <w:rsid w:val="00982CCA"/>
    <w:rsid w:val="00982E50"/>
    <w:rsid w:val="00982FC3"/>
    <w:rsid w:val="009838D6"/>
    <w:rsid w:val="00983ECF"/>
    <w:rsid w:val="00986634"/>
    <w:rsid w:val="00986D33"/>
    <w:rsid w:val="00990286"/>
    <w:rsid w:val="00990931"/>
    <w:rsid w:val="00990FF4"/>
    <w:rsid w:val="009915A7"/>
    <w:rsid w:val="009924E2"/>
    <w:rsid w:val="0099450A"/>
    <w:rsid w:val="00996BA1"/>
    <w:rsid w:val="009970AB"/>
    <w:rsid w:val="009973B4"/>
    <w:rsid w:val="009A0A8B"/>
    <w:rsid w:val="009A0EDB"/>
    <w:rsid w:val="009A185D"/>
    <w:rsid w:val="009A1BD3"/>
    <w:rsid w:val="009A2D52"/>
    <w:rsid w:val="009A4C61"/>
    <w:rsid w:val="009A51CE"/>
    <w:rsid w:val="009A66D4"/>
    <w:rsid w:val="009A7173"/>
    <w:rsid w:val="009A7753"/>
    <w:rsid w:val="009B1BFD"/>
    <w:rsid w:val="009B290F"/>
    <w:rsid w:val="009B3EC0"/>
    <w:rsid w:val="009B49EA"/>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E7C87"/>
    <w:rsid w:val="009F06D6"/>
    <w:rsid w:val="009F1C8F"/>
    <w:rsid w:val="009F1FD7"/>
    <w:rsid w:val="009F3D74"/>
    <w:rsid w:val="00A000B8"/>
    <w:rsid w:val="00A0183A"/>
    <w:rsid w:val="00A03BF7"/>
    <w:rsid w:val="00A05AEF"/>
    <w:rsid w:val="00A06566"/>
    <w:rsid w:val="00A10943"/>
    <w:rsid w:val="00A10D8A"/>
    <w:rsid w:val="00A12019"/>
    <w:rsid w:val="00A12A44"/>
    <w:rsid w:val="00A13CA0"/>
    <w:rsid w:val="00A149F5"/>
    <w:rsid w:val="00A15340"/>
    <w:rsid w:val="00A16D4A"/>
    <w:rsid w:val="00A170F6"/>
    <w:rsid w:val="00A20C95"/>
    <w:rsid w:val="00A2445D"/>
    <w:rsid w:val="00A24474"/>
    <w:rsid w:val="00A30220"/>
    <w:rsid w:val="00A316CD"/>
    <w:rsid w:val="00A319A9"/>
    <w:rsid w:val="00A32115"/>
    <w:rsid w:val="00A3252C"/>
    <w:rsid w:val="00A360B9"/>
    <w:rsid w:val="00A37436"/>
    <w:rsid w:val="00A375DC"/>
    <w:rsid w:val="00A37B52"/>
    <w:rsid w:val="00A400C9"/>
    <w:rsid w:val="00A40626"/>
    <w:rsid w:val="00A40CEE"/>
    <w:rsid w:val="00A40E97"/>
    <w:rsid w:val="00A40FA4"/>
    <w:rsid w:val="00A4165A"/>
    <w:rsid w:val="00A425CD"/>
    <w:rsid w:val="00A4277B"/>
    <w:rsid w:val="00A434AC"/>
    <w:rsid w:val="00A43D43"/>
    <w:rsid w:val="00A43D72"/>
    <w:rsid w:val="00A44393"/>
    <w:rsid w:val="00A45BC8"/>
    <w:rsid w:val="00A47397"/>
    <w:rsid w:val="00A5086F"/>
    <w:rsid w:val="00A508A1"/>
    <w:rsid w:val="00A51993"/>
    <w:rsid w:val="00A52E40"/>
    <w:rsid w:val="00A53EB8"/>
    <w:rsid w:val="00A54501"/>
    <w:rsid w:val="00A54709"/>
    <w:rsid w:val="00A54E89"/>
    <w:rsid w:val="00A555DE"/>
    <w:rsid w:val="00A55B65"/>
    <w:rsid w:val="00A56005"/>
    <w:rsid w:val="00A56072"/>
    <w:rsid w:val="00A61BB0"/>
    <w:rsid w:val="00A62299"/>
    <w:rsid w:val="00A639A0"/>
    <w:rsid w:val="00A64FEE"/>
    <w:rsid w:val="00A657F6"/>
    <w:rsid w:val="00A6635C"/>
    <w:rsid w:val="00A70115"/>
    <w:rsid w:val="00A710BC"/>
    <w:rsid w:val="00A74DC1"/>
    <w:rsid w:val="00A755EC"/>
    <w:rsid w:val="00A77C8F"/>
    <w:rsid w:val="00A824B0"/>
    <w:rsid w:val="00A82658"/>
    <w:rsid w:val="00A82919"/>
    <w:rsid w:val="00A835DD"/>
    <w:rsid w:val="00A84FA5"/>
    <w:rsid w:val="00A87BD8"/>
    <w:rsid w:val="00A87BE5"/>
    <w:rsid w:val="00A9170A"/>
    <w:rsid w:val="00A92001"/>
    <w:rsid w:val="00A97623"/>
    <w:rsid w:val="00AA08C6"/>
    <w:rsid w:val="00AA1DEE"/>
    <w:rsid w:val="00AA1E37"/>
    <w:rsid w:val="00AA4759"/>
    <w:rsid w:val="00AA579F"/>
    <w:rsid w:val="00AA72D0"/>
    <w:rsid w:val="00AB70AF"/>
    <w:rsid w:val="00AC0199"/>
    <w:rsid w:val="00AC237F"/>
    <w:rsid w:val="00AC4249"/>
    <w:rsid w:val="00AD2807"/>
    <w:rsid w:val="00AD4798"/>
    <w:rsid w:val="00AD6AD5"/>
    <w:rsid w:val="00AE0239"/>
    <w:rsid w:val="00AE077D"/>
    <w:rsid w:val="00AE2C03"/>
    <w:rsid w:val="00AE5E5C"/>
    <w:rsid w:val="00AE6033"/>
    <w:rsid w:val="00AF0F34"/>
    <w:rsid w:val="00AF2AAA"/>
    <w:rsid w:val="00AF2ED8"/>
    <w:rsid w:val="00AF3654"/>
    <w:rsid w:val="00AF3D2C"/>
    <w:rsid w:val="00AF4166"/>
    <w:rsid w:val="00AF48AC"/>
    <w:rsid w:val="00AF48BD"/>
    <w:rsid w:val="00AF5959"/>
    <w:rsid w:val="00AF740A"/>
    <w:rsid w:val="00B0084A"/>
    <w:rsid w:val="00B021C3"/>
    <w:rsid w:val="00B05548"/>
    <w:rsid w:val="00B1611E"/>
    <w:rsid w:val="00B17DC4"/>
    <w:rsid w:val="00B212E3"/>
    <w:rsid w:val="00B22232"/>
    <w:rsid w:val="00B231AF"/>
    <w:rsid w:val="00B26CC9"/>
    <w:rsid w:val="00B27516"/>
    <w:rsid w:val="00B27EC7"/>
    <w:rsid w:val="00B307F5"/>
    <w:rsid w:val="00B326F8"/>
    <w:rsid w:val="00B32CA1"/>
    <w:rsid w:val="00B331B9"/>
    <w:rsid w:val="00B33C3C"/>
    <w:rsid w:val="00B34AA5"/>
    <w:rsid w:val="00B34E7B"/>
    <w:rsid w:val="00B3590D"/>
    <w:rsid w:val="00B424C7"/>
    <w:rsid w:val="00B43E86"/>
    <w:rsid w:val="00B44474"/>
    <w:rsid w:val="00B4472C"/>
    <w:rsid w:val="00B451B5"/>
    <w:rsid w:val="00B4524C"/>
    <w:rsid w:val="00B473A4"/>
    <w:rsid w:val="00B473C5"/>
    <w:rsid w:val="00B51215"/>
    <w:rsid w:val="00B538AB"/>
    <w:rsid w:val="00B5611E"/>
    <w:rsid w:val="00B56960"/>
    <w:rsid w:val="00B6072B"/>
    <w:rsid w:val="00B628AB"/>
    <w:rsid w:val="00B63EAD"/>
    <w:rsid w:val="00B64F1F"/>
    <w:rsid w:val="00B65ED9"/>
    <w:rsid w:val="00B702D3"/>
    <w:rsid w:val="00B70997"/>
    <w:rsid w:val="00B71113"/>
    <w:rsid w:val="00B71C17"/>
    <w:rsid w:val="00B71DDA"/>
    <w:rsid w:val="00B75063"/>
    <w:rsid w:val="00B77AF7"/>
    <w:rsid w:val="00B80E24"/>
    <w:rsid w:val="00B80E55"/>
    <w:rsid w:val="00B8502F"/>
    <w:rsid w:val="00B852EE"/>
    <w:rsid w:val="00B8532E"/>
    <w:rsid w:val="00B855EA"/>
    <w:rsid w:val="00B85FAB"/>
    <w:rsid w:val="00B8639D"/>
    <w:rsid w:val="00B91140"/>
    <w:rsid w:val="00B91561"/>
    <w:rsid w:val="00B93940"/>
    <w:rsid w:val="00B9443F"/>
    <w:rsid w:val="00B9591D"/>
    <w:rsid w:val="00B97F71"/>
    <w:rsid w:val="00BA04BE"/>
    <w:rsid w:val="00BA2EBD"/>
    <w:rsid w:val="00BA48A2"/>
    <w:rsid w:val="00BA65AB"/>
    <w:rsid w:val="00BA6BEA"/>
    <w:rsid w:val="00BA7ABD"/>
    <w:rsid w:val="00BA7C60"/>
    <w:rsid w:val="00BA7FF0"/>
    <w:rsid w:val="00BB02DA"/>
    <w:rsid w:val="00BB0FB1"/>
    <w:rsid w:val="00BB115B"/>
    <w:rsid w:val="00BB218C"/>
    <w:rsid w:val="00BB443C"/>
    <w:rsid w:val="00BB5BE9"/>
    <w:rsid w:val="00BB5CDF"/>
    <w:rsid w:val="00BC0319"/>
    <w:rsid w:val="00BC0408"/>
    <w:rsid w:val="00BC17F2"/>
    <w:rsid w:val="00BC1F11"/>
    <w:rsid w:val="00BC3383"/>
    <w:rsid w:val="00BD12DE"/>
    <w:rsid w:val="00BD1386"/>
    <w:rsid w:val="00BD4D15"/>
    <w:rsid w:val="00BD5623"/>
    <w:rsid w:val="00BD5A80"/>
    <w:rsid w:val="00BD6FEB"/>
    <w:rsid w:val="00BD7484"/>
    <w:rsid w:val="00BE06D3"/>
    <w:rsid w:val="00BE3CA7"/>
    <w:rsid w:val="00BE3F2A"/>
    <w:rsid w:val="00BE4EEB"/>
    <w:rsid w:val="00BE529F"/>
    <w:rsid w:val="00BE5A9B"/>
    <w:rsid w:val="00BE6D22"/>
    <w:rsid w:val="00BE7DCD"/>
    <w:rsid w:val="00BF1801"/>
    <w:rsid w:val="00BF21B4"/>
    <w:rsid w:val="00BF3026"/>
    <w:rsid w:val="00BF3044"/>
    <w:rsid w:val="00BF4041"/>
    <w:rsid w:val="00BF50DF"/>
    <w:rsid w:val="00C002EA"/>
    <w:rsid w:val="00C009EF"/>
    <w:rsid w:val="00C00CDD"/>
    <w:rsid w:val="00C02195"/>
    <w:rsid w:val="00C02846"/>
    <w:rsid w:val="00C051DC"/>
    <w:rsid w:val="00C06986"/>
    <w:rsid w:val="00C06B09"/>
    <w:rsid w:val="00C06FE2"/>
    <w:rsid w:val="00C0736F"/>
    <w:rsid w:val="00C11FD3"/>
    <w:rsid w:val="00C12769"/>
    <w:rsid w:val="00C1665B"/>
    <w:rsid w:val="00C1721E"/>
    <w:rsid w:val="00C174C3"/>
    <w:rsid w:val="00C178D0"/>
    <w:rsid w:val="00C2042E"/>
    <w:rsid w:val="00C21466"/>
    <w:rsid w:val="00C21900"/>
    <w:rsid w:val="00C21C16"/>
    <w:rsid w:val="00C25166"/>
    <w:rsid w:val="00C251D6"/>
    <w:rsid w:val="00C31D32"/>
    <w:rsid w:val="00C32D43"/>
    <w:rsid w:val="00C35C5D"/>
    <w:rsid w:val="00C377A6"/>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6683C"/>
    <w:rsid w:val="00C7148C"/>
    <w:rsid w:val="00C72306"/>
    <w:rsid w:val="00C7392A"/>
    <w:rsid w:val="00C740F0"/>
    <w:rsid w:val="00C754E0"/>
    <w:rsid w:val="00C75E38"/>
    <w:rsid w:val="00C7763E"/>
    <w:rsid w:val="00C820F3"/>
    <w:rsid w:val="00C828AC"/>
    <w:rsid w:val="00C8354B"/>
    <w:rsid w:val="00C8369C"/>
    <w:rsid w:val="00C85FFC"/>
    <w:rsid w:val="00C86187"/>
    <w:rsid w:val="00C91511"/>
    <w:rsid w:val="00C94F96"/>
    <w:rsid w:val="00C97316"/>
    <w:rsid w:val="00CA02E5"/>
    <w:rsid w:val="00CA06D8"/>
    <w:rsid w:val="00CA1763"/>
    <w:rsid w:val="00CA2D42"/>
    <w:rsid w:val="00CA32E6"/>
    <w:rsid w:val="00CA51FB"/>
    <w:rsid w:val="00CA5AFC"/>
    <w:rsid w:val="00CA7BC7"/>
    <w:rsid w:val="00CB0F2A"/>
    <w:rsid w:val="00CB2BBE"/>
    <w:rsid w:val="00CB4320"/>
    <w:rsid w:val="00CB43C4"/>
    <w:rsid w:val="00CB4FCA"/>
    <w:rsid w:val="00CC09FF"/>
    <w:rsid w:val="00CC3326"/>
    <w:rsid w:val="00CC5EF8"/>
    <w:rsid w:val="00CD1E73"/>
    <w:rsid w:val="00CD2342"/>
    <w:rsid w:val="00CD23FB"/>
    <w:rsid w:val="00CD25C5"/>
    <w:rsid w:val="00CD72AA"/>
    <w:rsid w:val="00CE074F"/>
    <w:rsid w:val="00CE0C92"/>
    <w:rsid w:val="00CE0D29"/>
    <w:rsid w:val="00CE209D"/>
    <w:rsid w:val="00CE24D3"/>
    <w:rsid w:val="00CE3F34"/>
    <w:rsid w:val="00CE4957"/>
    <w:rsid w:val="00CE6768"/>
    <w:rsid w:val="00CE7E7F"/>
    <w:rsid w:val="00CF01BB"/>
    <w:rsid w:val="00CF0492"/>
    <w:rsid w:val="00CF2F8F"/>
    <w:rsid w:val="00CF6AD2"/>
    <w:rsid w:val="00CF79FF"/>
    <w:rsid w:val="00CF7D83"/>
    <w:rsid w:val="00D00355"/>
    <w:rsid w:val="00D008C6"/>
    <w:rsid w:val="00D028F6"/>
    <w:rsid w:val="00D03093"/>
    <w:rsid w:val="00D04B2F"/>
    <w:rsid w:val="00D05F9F"/>
    <w:rsid w:val="00D0668C"/>
    <w:rsid w:val="00D11C49"/>
    <w:rsid w:val="00D12634"/>
    <w:rsid w:val="00D204DF"/>
    <w:rsid w:val="00D21A4B"/>
    <w:rsid w:val="00D23397"/>
    <w:rsid w:val="00D23569"/>
    <w:rsid w:val="00D23E3F"/>
    <w:rsid w:val="00D24550"/>
    <w:rsid w:val="00D26D56"/>
    <w:rsid w:val="00D30AE1"/>
    <w:rsid w:val="00D338DA"/>
    <w:rsid w:val="00D35457"/>
    <w:rsid w:val="00D37C2A"/>
    <w:rsid w:val="00D402EA"/>
    <w:rsid w:val="00D40CD0"/>
    <w:rsid w:val="00D4179A"/>
    <w:rsid w:val="00D42888"/>
    <w:rsid w:val="00D42B59"/>
    <w:rsid w:val="00D44E03"/>
    <w:rsid w:val="00D4517D"/>
    <w:rsid w:val="00D500F6"/>
    <w:rsid w:val="00D51182"/>
    <w:rsid w:val="00D51A76"/>
    <w:rsid w:val="00D51D08"/>
    <w:rsid w:val="00D5328D"/>
    <w:rsid w:val="00D53909"/>
    <w:rsid w:val="00D55174"/>
    <w:rsid w:val="00D566A5"/>
    <w:rsid w:val="00D5738D"/>
    <w:rsid w:val="00D6223B"/>
    <w:rsid w:val="00D62240"/>
    <w:rsid w:val="00D6341E"/>
    <w:rsid w:val="00D63E36"/>
    <w:rsid w:val="00D646AC"/>
    <w:rsid w:val="00D64C1A"/>
    <w:rsid w:val="00D67C4E"/>
    <w:rsid w:val="00D70B82"/>
    <w:rsid w:val="00D731C7"/>
    <w:rsid w:val="00D736B6"/>
    <w:rsid w:val="00D744CA"/>
    <w:rsid w:val="00D7451B"/>
    <w:rsid w:val="00D7458E"/>
    <w:rsid w:val="00D74A34"/>
    <w:rsid w:val="00D7580B"/>
    <w:rsid w:val="00D7601E"/>
    <w:rsid w:val="00D824BA"/>
    <w:rsid w:val="00D833CB"/>
    <w:rsid w:val="00D8364D"/>
    <w:rsid w:val="00D8449C"/>
    <w:rsid w:val="00D85334"/>
    <w:rsid w:val="00D85557"/>
    <w:rsid w:val="00D85600"/>
    <w:rsid w:val="00D858E0"/>
    <w:rsid w:val="00D8734E"/>
    <w:rsid w:val="00D906FC"/>
    <w:rsid w:val="00D90CE5"/>
    <w:rsid w:val="00D91013"/>
    <w:rsid w:val="00D91124"/>
    <w:rsid w:val="00D94E14"/>
    <w:rsid w:val="00D96FEB"/>
    <w:rsid w:val="00DA04F1"/>
    <w:rsid w:val="00DA0B8A"/>
    <w:rsid w:val="00DA3D04"/>
    <w:rsid w:val="00DA4F3F"/>
    <w:rsid w:val="00DA5A08"/>
    <w:rsid w:val="00DA5B11"/>
    <w:rsid w:val="00DA5E8C"/>
    <w:rsid w:val="00DA5F86"/>
    <w:rsid w:val="00DA72B8"/>
    <w:rsid w:val="00DA73F4"/>
    <w:rsid w:val="00DB078C"/>
    <w:rsid w:val="00DB132B"/>
    <w:rsid w:val="00DB2FE1"/>
    <w:rsid w:val="00DB3722"/>
    <w:rsid w:val="00DB467C"/>
    <w:rsid w:val="00DC044D"/>
    <w:rsid w:val="00DC20DB"/>
    <w:rsid w:val="00DC4071"/>
    <w:rsid w:val="00DC495E"/>
    <w:rsid w:val="00DC4D9D"/>
    <w:rsid w:val="00DC7F81"/>
    <w:rsid w:val="00DD10E4"/>
    <w:rsid w:val="00DD2A3B"/>
    <w:rsid w:val="00DD4D7D"/>
    <w:rsid w:val="00DD608B"/>
    <w:rsid w:val="00DD6DA2"/>
    <w:rsid w:val="00DD712C"/>
    <w:rsid w:val="00DE0F16"/>
    <w:rsid w:val="00DE1E9C"/>
    <w:rsid w:val="00DE26F0"/>
    <w:rsid w:val="00DE5EED"/>
    <w:rsid w:val="00DF02A7"/>
    <w:rsid w:val="00DF0C8C"/>
    <w:rsid w:val="00DF16E6"/>
    <w:rsid w:val="00DF1F2D"/>
    <w:rsid w:val="00DF339B"/>
    <w:rsid w:val="00DF4323"/>
    <w:rsid w:val="00E042DE"/>
    <w:rsid w:val="00E0439E"/>
    <w:rsid w:val="00E04581"/>
    <w:rsid w:val="00E04D54"/>
    <w:rsid w:val="00E058F4"/>
    <w:rsid w:val="00E11A31"/>
    <w:rsid w:val="00E128CB"/>
    <w:rsid w:val="00E133CC"/>
    <w:rsid w:val="00E13528"/>
    <w:rsid w:val="00E21909"/>
    <w:rsid w:val="00E21FB5"/>
    <w:rsid w:val="00E24ED5"/>
    <w:rsid w:val="00E31A5A"/>
    <w:rsid w:val="00E31F92"/>
    <w:rsid w:val="00E337C9"/>
    <w:rsid w:val="00E40185"/>
    <w:rsid w:val="00E40996"/>
    <w:rsid w:val="00E41A9F"/>
    <w:rsid w:val="00E41D9E"/>
    <w:rsid w:val="00E43316"/>
    <w:rsid w:val="00E439A3"/>
    <w:rsid w:val="00E43ECC"/>
    <w:rsid w:val="00E440D4"/>
    <w:rsid w:val="00E4418E"/>
    <w:rsid w:val="00E44832"/>
    <w:rsid w:val="00E44DCF"/>
    <w:rsid w:val="00E45263"/>
    <w:rsid w:val="00E47C9E"/>
    <w:rsid w:val="00E50520"/>
    <w:rsid w:val="00E532F5"/>
    <w:rsid w:val="00E55675"/>
    <w:rsid w:val="00E55B67"/>
    <w:rsid w:val="00E614CC"/>
    <w:rsid w:val="00E659DC"/>
    <w:rsid w:val="00E65A9C"/>
    <w:rsid w:val="00E704A3"/>
    <w:rsid w:val="00E70737"/>
    <w:rsid w:val="00E719F0"/>
    <w:rsid w:val="00E738D6"/>
    <w:rsid w:val="00E74170"/>
    <w:rsid w:val="00E74FA4"/>
    <w:rsid w:val="00E76B78"/>
    <w:rsid w:val="00E776A0"/>
    <w:rsid w:val="00E776ED"/>
    <w:rsid w:val="00E77D09"/>
    <w:rsid w:val="00E81EDD"/>
    <w:rsid w:val="00E82865"/>
    <w:rsid w:val="00E830BD"/>
    <w:rsid w:val="00E84262"/>
    <w:rsid w:val="00E851E6"/>
    <w:rsid w:val="00E8627C"/>
    <w:rsid w:val="00E936DA"/>
    <w:rsid w:val="00E93C9F"/>
    <w:rsid w:val="00E93D13"/>
    <w:rsid w:val="00E9470E"/>
    <w:rsid w:val="00E953F2"/>
    <w:rsid w:val="00E95D76"/>
    <w:rsid w:val="00E95F40"/>
    <w:rsid w:val="00E967DA"/>
    <w:rsid w:val="00E9786C"/>
    <w:rsid w:val="00E97F4E"/>
    <w:rsid w:val="00EA1D43"/>
    <w:rsid w:val="00EA41A7"/>
    <w:rsid w:val="00EA5A17"/>
    <w:rsid w:val="00EB127F"/>
    <w:rsid w:val="00EB16D5"/>
    <w:rsid w:val="00EB3169"/>
    <w:rsid w:val="00EB390F"/>
    <w:rsid w:val="00EB62B6"/>
    <w:rsid w:val="00EB7746"/>
    <w:rsid w:val="00EB7FE4"/>
    <w:rsid w:val="00EC03C2"/>
    <w:rsid w:val="00EC10DB"/>
    <w:rsid w:val="00EC1F81"/>
    <w:rsid w:val="00EC22B4"/>
    <w:rsid w:val="00EC22BA"/>
    <w:rsid w:val="00EC37A2"/>
    <w:rsid w:val="00EC5CD4"/>
    <w:rsid w:val="00EC7C0F"/>
    <w:rsid w:val="00ED0202"/>
    <w:rsid w:val="00ED04DC"/>
    <w:rsid w:val="00ED16AA"/>
    <w:rsid w:val="00ED2B4D"/>
    <w:rsid w:val="00ED5343"/>
    <w:rsid w:val="00ED7AD0"/>
    <w:rsid w:val="00EE0A27"/>
    <w:rsid w:val="00EE0FA6"/>
    <w:rsid w:val="00EE285F"/>
    <w:rsid w:val="00EE2A12"/>
    <w:rsid w:val="00EE2CC8"/>
    <w:rsid w:val="00EE34FA"/>
    <w:rsid w:val="00EE3BC5"/>
    <w:rsid w:val="00EE51FF"/>
    <w:rsid w:val="00EF12FE"/>
    <w:rsid w:val="00EF2539"/>
    <w:rsid w:val="00EF4566"/>
    <w:rsid w:val="00EF4613"/>
    <w:rsid w:val="00EF4697"/>
    <w:rsid w:val="00EF4C04"/>
    <w:rsid w:val="00EF5A8C"/>
    <w:rsid w:val="00F009B8"/>
    <w:rsid w:val="00F00C3F"/>
    <w:rsid w:val="00F0444B"/>
    <w:rsid w:val="00F04611"/>
    <w:rsid w:val="00F04D73"/>
    <w:rsid w:val="00F06BEF"/>
    <w:rsid w:val="00F07B6F"/>
    <w:rsid w:val="00F07C40"/>
    <w:rsid w:val="00F101C5"/>
    <w:rsid w:val="00F1574E"/>
    <w:rsid w:val="00F1680A"/>
    <w:rsid w:val="00F16DC8"/>
    <w:rsid w:val="00F16F76"/>
    <w:rsid w:val="00F20493"/>
    <w:rsid w:val="00F21170"/>
    <w:rsid w:val="00F21D30"/>
    <w:rsid w:val="00F22B1A"/>
    <w:rsid w:val="00F23B09"/>
    <w:rsid w:val="00F25037"/>
    <w:rsid w:val="00F25836"/>
    <w:rsid w:val="00F26827"/>
    <w:rsid w:val="00F30291"/>
    <w:rsid w:val="00F30921"/>
    <w:rsid w:val="00F349B3"/>
    <w:rsid w:val="00F34B46"/>
    <w:rsid w:val="00F34E7F"/>
    <w:rsid w:val="00F35614"/>
    <w:rsid w:val="00F3561B"/>
    <w:rsid w:val="00F409C9"/>
    <w:rsid w:val="00F41505"/>
    <w:rsid w:val="00F42225"/>
    <w:rsid w:val="00F42ACF"/>
    <w:rsid w:val="00F44CA4"/>
    <w:rsid w:val="00F467B6"/>
    <w:rsid w:val="00F46DCC"/>
    <w:rsid w:val="00F475C7"/>
    <w:rsid w:val="00F536AA"/>
    <w:rsid w:val="00F5737A"/>
    <w:rsid w:val="00F57D0F"/>
    <w:rsid w:val="00F605B9"/>
    <w:rsid w:val="00F61CD4"/>
    <w:rsid w:val="00F642D4"/>
    <w:rsid w:val="00F650BD"/>
    <w:rsid w:val="00F65492"/>
    <w:rsid w:val="00F6569A"/>
    <w:rsid w:val="00F70867"/>
    <w:rsid w:val="00F70F7E"/>
    <w:rsid w:val="00F71E15"/>
    <w:rsid w:val="00F7218D"/>
    <w:rsid w:val="00F72AA7"/>
    <w:rsid w:val="00F72CEA"/>
    <w:rsid w:val="00F73A13"/>
    <w:rsid w:val="00F7428F"/>
    <w:rsid w:val="00F75973"/>
    <w:rsid w:val="00F76103"/>
    <w:rsid w:val="00F77914"/>
    <w:rsid w:val="00F77E03"/>
    <w:rsid w:val="00F80A17"/>
    <w:rsid w:val="00F80C28"/>
    <w:rsid w:val="00F86594"/>
    <w:rsid w:val="00F8742C"/>
    <w:rsid w:val="00F8794A"/>
    <w:rsid w:val="00F87C27"/>
    <w:rsid w:val="00F9015D"/>
    <w:rsid w:val="00F94B05"/>
    <w:rsid w:val="00F9638F"/>
    <w:rsid w:val="00F97F44"/>
    <w:rsid w:val="00FA0609"/>
    <w:rsid w:val="00FA0967"/>
    <w:rsid w:val="00FA14AA"/>
    <w:rsid w:val="00FA2341"/>
    <w:rsid w:val="00FA28DB"/>
    <w:rsid w:val="00FA30E3"/>
    <w:rsid w:val="00FA5935"/>
    <w:rsid w:val="00FA6564"/>
    <w:rsid w:val="00FA7A00"/>
    <w:rsid w:val="00FA7D17"/>
    <w:rsid w:val="00FB1F5D"/>
    <w:rsid w:val="00FB2737"/>
    <w:rsid w:val="00FB2CAD"/>
    <w:rsid w:val="00FB2D48"/>
    <w:rsid w:val="00FB3FAB"/>
    <w:rsid w:val="00FB4527"/>
    <w:rsid w:val="00FB4DA7"/>
    <w:rsid w:val="00FB564A"/>
    <w:rsid w:val="00FB5FDC"/>
    <w:rsid w:val="00FB7089"/>
    <w:rsid w:val="00FC07B8"/>
    <w:rsid w:val="00FC0EBE"/>
    <w:rsid w:val="00FC3C6A"/>
    <w:rsid w:val="00FC5E8A"/>
    <w:rsid w:val="00FC6C20"/>
    <w:rsid w:val="00FC7407"/>
    <w:rsid w:val="00FD0BAE"/>
    <w:rsid w:val="00FD2F13"/>
    <w:rsid w:val="00FD378B"/>
    <w:rsid w:val="00FD6061"/>
    <w:rsid w:val="00FE2592"/>
    <w:rsid w:val="00FE3029"/>
    <w:rsid w:val="00FE32F1"/>
    <w:rsid w:val="00FE3C6D"/>
    <w:rsid w:val="00FE3F17"/>
    <w:rsid w:val="00FE4219"/>
    <w:rsid w:val="00FE6A63"/>
    <w:rsid w:val="00FE7433"/>
    <w:rsid w:val="00FF26C9"/>
    <w:rsid w:val="00FF294B"/>
    <w:rsid w:val="00FF2E48"/>
    <w:rsid w:val="00FF31A1"/>
    <w:rsid w:val="00FF40AC"/>
    <w:rsid w:val="00FF4B4D"/>
    <w:rsid w:val="00FF5717"/>
    <w:rsid w:val="03045253"/>
    <w:rsid w:val="08F5509F"/>
    <w:rsid w:val="0997694A"/>
    <w:rsid w:val="0A977223"/>
    <w:rsid w:val="3DAA5063"/>
    <w:rsid w:val="3E8C178B"/>
    <w:rsid w:val="468A6F7D"/>
    <w:rsid w:val="4B18772D"/>
    <w:rsid w:val="554F7B33"/>
    <w:rsid w:val="55AB73EA"/>
    <w:rsid w:val="5817029B"/>
    <w:rsid w:val="5F0A2C8E"/>
    <w:rsid w:val="6FCE6269"/>
    <w:rsid w:val="79FA50CD"/>
    <w:rsid w:val="7C2C7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4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27"/>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1"/>
    <w:link w:val="28"/>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7">
    <w:name w:val="heading 6"/>
    <w:basedOn w:val="1"/>
    <w:next w:val="1"/>
    <w:link w:val="29"/>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2"/>
    <w:unhideWhenUsed/>
    <w:qFormat/>
    <w:uiPriority w:val="0"/>
    <w:rPr>
      <w:rFonts w:ascii="宋体" w:eastAsia="宋体"/>
      <w:sz w:val="18"/>
      <w:szCs w:val="18"/>
    </w:rPr>
  </w:style>
  <w:style w:type="paragraph" w:styleId="9">
    <w:name w:val="annotation text"/>
    <w:basedOn w:val="1"/>
    <w:link w:val="44"/>
    <w:qFormat/>
    <w:uiPriority w:val="99"/>
    <w:pPr>
      <w:jc w:val="left"/>
    </w:pPr>
    <w:rPr>
      <w:rFonts w:ascii="Times New Roman" w:hAnsi="Times New Roman" w:eastAsia="宋体" w:cs="Times New Roman"/>
      <w:szCs w:val="24"/>
    </w:rPr>
  </w:style>
  <w:style w:type="paragraph" w:styleId="10">
    <w:name w:val="Balloon Text"/>
    <w:basedOn w:val="1"/>
    <w:link w:val="43"/>
    <w:semiHidden/>
    <w:unhideWhenUsed/>
    <w:qFormat/>
    <w:uiPriority w:val="99"/>
    <w:rPr>
      <w:sz w:val="18"/>
      <w:szCs w:val="18"/>
    </w:rPr>
  </w:style>
  <w:style w:type="paragraph" w:styleId="11">
    <w:name w:val="footer"/>
    <w:basedOn w:val="1"/>
    <w:link w:val="24"/>
    <w:unhideWhenUsed/>
    <w:qFormat/>
    <w:uiPriority w:val="0"/>
    <w:pPr>
      <w:tabs>
        <w:tab w:val="center" w:pos="4153"/>
        <w:tab w:val="right" w:pos="8306"/>
      </w:tabs>
      <w:snapToGrid w:val="0"/>
      <w:jc w:val="left"/>
    </w:pPr>
    <w:rPr>
      <w:sz w:val="18"/>
      <w:szCs w:val="18"/>
    </w:rPr>
  </w:style>
  <w:style w:type="paragraph" w:styleId="12">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9"/>
    <w:next w:val="9"/>
    <w:link w:val="51"/>
    <w:semiHidden/>
    <w:unhideWhenUsed/>
    <w:qFormat/>
    <w:uiPriority w:val="99"/>
    <w:rPr>
      <w:rFonts w:asciiTheme="minorHAnsi" w:hAnsiTheme="minorHAnsi" w:eastAsiaTheme="minorEastAsia" w:cstheme="minorBidi"/>
      <w:b/>
      <w:bCs/>
      <w:szCs w:val="2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Hyperlink"/>
    <w:basedOn w:val="19"/>
    <w:unhideWhenUsed/>
    <w:qFormat/>
    <w:uiPriority w:val="99"/>
    <w:rPr>
      <w:color w:val="0000FF" w:themeColor="hyperlink"/>
      <w:u w:val="single"/>
    </w:rPr>
  </w:style>
  <w:style w:type="character" w:styleId="22">
    <w:name w:val="annotation reference"/>
    <w:qFormat/>
    <w:uiPriority w:val="99"/>
    <w:rPr>
      <w:sz w:val="21"/>
      <w:szCs w:val="21"/>
    </w:rPr>
  </w:style>
  <w:style w:type="character" w:customStyle="1" w:styleId="23">
    <w:name w:val="页眉 Char"/>
    <w:basedOn w:val="19"/>
    <w:link w:val="12"/>
    <w:qFormat/>
    <w:uiPriority w:val="0"/>
    <w:rPr>
      <w:sz w:val="18"/>
      <w:szCs w:val="18"/>
    </w:rPr>
  </w:style>
  <w:style w:type="character" w:customStyle="1" w:styleId="24">
    <w:name w:val="页脚 Char"/>
    <w:basedOn w:val="19"/>
    <w:link w:val="11"/>
    <w:qFormat/>
    <w:uiPriority w:val="0"/>
    <w:rPr>
      <w:sz w:val="18"/>
      <w:szCs w:val="18"/>
    </w:rPr>
  </w:style>
  <w:style w:type="character" w:customStyle="1" w:styleId="25">
    <w:name w:val="标题 1 Char"/>
    <w:basedOn w:val="19"/>
    <w:link w:val="2"/>
    <w:qFormat/>
    <w:uiPriority w:val="9"/>
    <w:rPr>
      <w:rFonts w:ascii="宋体" w:hAnsi="宋体" w:eastAsia="宋体" w:cs="宋体"/>
      <w:b/>
      <w:bCs/>
      <w:kern w:val="36"/>
      <w:sz w:val="48"/>
      <w:szCs w:val="48"/>
    </w:rPr>
  </w:style>
  <w:style w:type="character" w:customStyle="1" w:styleId="26">
    <w:name w:val="标题 3 Char"/>
    <w:basedOn w:val="19"/>
    <w:link w:val="4"/>
    <w:qFormat/>
    <w:uiPriority w:val="9"/>
    <w:rPr>
      <w:rFonts w:ascii="宋体" w:hAnsi="宋体" w:eastAsia="宋体" w:cs="宋体"/>
      <w:b/>
      <w:bCs/>
      <w:kern w:val="0"/>
      <w:sz w:val="27"/>
      <w:szCs w:val="27"/>
    </w:rPr>
  </w:style>
  <w:style w:type="character" w:customStyle="1" w:styleId="27">
    <w:name w:val="标题 4 Char"/>
    <w:basedOn w:val="19"/>
    <w:link w:val="5"/>
    <w:qFormat/>
    <w:uiPriority w:val="9"/>
    <w:rPr>
      <w:rFonts w:ascii="宋体" w:hAnsi="宋体" w:eastAsia="宋体" w:cs="宋体"/>
      <w:b/>
      <w:bCs/>
      <w:kern w:val="0"/>
      <w:sz w:val="24"/>
      <w:szCs w:val="24"/>
    </w:rPr>
  </w:style>
  <w:style w:type="character" w:customStyle="1" w:styleId="28">
    <w:name w:val="标题 5 Char"/>
    <w:basedOn w:val="19"/>
    <w:link w:val="6"/>
    <w:qFormat/>
    <w:uiPriority w:val="9"/>
    <w:rPr>
      <w:rFonts w:ascii="宋体" w:hAnsi="宋体" w:eastAsia="宋体" w:cs="宋体"/>
      <w:b/>
      <w:bCs/>
      <w:kern w:val="0"/>
      <w:sz w:val="20"/>
      <w:szCs w:val="20"/>
    </w:rPr>
  </w:style>
  <w:style w:type="character" w:customStyle="1" w:styleId="29">
    <w:name w:val="标题 6 Char"/>
    <w:basedOn w:val="19"/>
    <w:link w:val="7"/>
    <w:qFormat/>
    <w:uiPriority w:val="9"/>
    <w:rPr>
      <w:rFonts w:ascii="宋体" w:hAnsi="宋体" w:eastAsia="宋体" w:cs="宋体"/>
      <w:b/>
      <w:bCs/>
      <w:kern w:val="0"/>
      <w:sz w:val="15"/>
      <w:szCs w:val="15"/>
    </w:rPr>
  </w:style>
  <w:style w:type="character" w:customStyle="1" w:styleId="30">
    <w:name w:val="customize__projectname"/>
    <w:basedOn w:val="19"/>
    <w:qFormat/>
    <w:uiPriority w:val="0"/>
  </w:style>
  <w:style w:type="character" w:customStyle="1" w:styleId="31">
    <w:name w:val="customize_recordno"/>
    <w:basedOn w:val="19"/>
    <w:qFormat/>
    <w:uiPriority w:val="0"/>
  </w:style>
  <w:style w:type="character" w:customStyle="1" w:styleId="32">
    <w:name w:val="customize_project_code"/>
    <w:basedOn w:val="19"/>
    <w:qFormat/>
    <w:uiPriority w:val="0"/>
  </w:style>
  <w:style w:type="character" w:customStyle="1" w:styleId="33">
    <w:name w:val="customize_cgr"/>
    <w:basedOn w:val="19"/>
    <w:qFormat/>
    <w:uiPriority w:val="0"/>
  </w:style>
  <w:style w:type="character" w:customStyle="1" w:styleId="34">
    <w:name w:val="customize_agent"/>
    <w:basedOn w:val="19"/>
    <w:qFormat/>
    <w:uiPriority w:val="0"/>
  </w:style>
  <w:style w:type="character" w:customStyle="1" w:styleId="35">
    <w:name w:val="customize_cgrdz"/>
    <w:basedOn w:val="19"/>
    <w:qFormat/>
    <w:uiPriority w:val="0"/>
  </w:style>
  <w:style w:type="character" w:customStyle="1" w:styleId="36">
    <w:name w:val="customize_cgrdh"/>
    <w:basedOn w:val="19"/>
    <w:qFormat/>
    <w:uiPriority w:val="0"/>
  </w:style>
  <w:style w:type="character" w:customStyle="1" w:styleId="37">
    <w:name w:val="customize_agentadd"/>
    <w:basedOn w:val="19"/>
    <w:qFormat/>
    <w:uiPriority w:val="0"/>
  </w:style>
  <w:style w:type="character" w:customStyle="1" w:styleId="38">
    <w:name w:val="customize_agenttel"/>
    <w:basedOn w:val="19"/>
    <w:qFormat/>
    <w:uiPriority w:val="0"/>
  </w:style>
  <w:style w:type="character" w:customStyle="1" w:styleId="39">
    <w:name w:val="editlist"/>
    <w:basedOn w:val="19"/>
    <w:qFormat/>
    <w:uiPriority w:val="0"/>
  </w:style>
  <w:style w:type="character" w:customStyle="1" w:styleId="40">
    <w:name w:val="edittexttarea"/>
    <w:basedOn w:val="19"/>
    <w:qFormat/>
    <w:uiPriority w:val="0"/>
  </w:style>
  <w:style w:type="character" w:customStyle="1" w:styleId="41">
    <w:name w:val="editinput"/>
    <w:basedOn w:val="19"/>
    <w:qFormat/>
    <w:uiPriority w:val="0"/>
  </w:style>
  <w:style w:type="character" w:customStyle="1" w:styleId="42">
    <w:name w:val="文档结构图 Char"/>
    <w:basedOn w:val="19"/>
    <w:link w:val="8"/>
    <w:qFormat/>
    <w:uiPriority w:val="0"/>
    <w:rPr>
      <w:rFonts w:ascii="宋体" w:eastAsia="宋体"/>
      <w:sz w:val="18"/>
      <w:szCs w:val="18"/>
    </w:rPr>
  </w:style>
  <w:style w:type="character" w:customStyle="1" w:styleId="43">
    <w:name w:val="批注框文本 Char"/>
    <w:basedOn w:val="19"/>
    <w:link w:val="10"/>
    <w:semiHidden/>
    <w:qFormat/>
    <w:uiPriority w:val="99"/>
    <w:rPr>
      <w:sz w:val="18"/>
      <w:szCs w:val="18"/>
    </w:rPr>
  </w:style>
  <w:style w:type="character" w:customStyle="1" w:styleId="44">
    <w:name w:val="批注文字 Char"/>
    <w:basedOn w:val="19"/>
    <w:link w:val="9"/>
    <w:qFormat/>
    <w:uiPriority w:val="99"/>
    <w:rPr>
      <w:rFonts w:ascii="Times New Roman" w:hAnsi="Times New Roman" w:eastAsia="宋体" w:cs="Times New Roman"/>
      <w:szCs w:val="24"/>
    </w:rPr>
  </w:style>
  <w:style w:type="character" w:customStyle="1" w:styleId="45">
    <w:name w:val="标题 2 Char"/>
    <w:basedOn w:val="19"/>
    <w:link w:val="3"/>
    <w:qFormat/>
    <w:uiPriority w:val="9"/>
    <w:rPr>
      <w:rFonts w:asciiTheme="majorHAnsi" w:hAnsiTheme="majorHAnsi" w:eastAsiaTheme="majorEastAsia" w:cstheme="majorBidi"/>
      <w:b/>
      <w:bCs/>
      <w:sz w:val="32"/>
      <w:szCs w:val="32"/>
    </w:rPr>
  </w:style>
  <w:style w:type="paragraph" w:styleId="46">
    <w:name w:val="List Paragraph"/>
    <w:basedOn w:val="1"/>
    <w:link w:val="55"/>
    <w:qFormat/>
    <w:uiPriority w:val="34"/>
    <w:pPr>
      <w:ind w:firstLine="420" w:firstLineChars="200"/>
    </w:pPr>
  </w:style>
  <w:style w:type="paragraph" w:customStyle="1" w:styleId="47">
    <w:name w:val="TOC 标题1"/>
    <w:basedOn w:val="2"/>
    <w:next w:val="1"/>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66091" w:themeColor="accent1" w:themeShade="BF"/>
      <w:kern w:val="0"/>
      <w:sz w:val="28"/>
      <w:szCs w:val="28"/>
    </w:rPr>
  </w:style>
  <w:style w:type="table" w:customStyle="1" w:styleId="48">
    <w:name w:val="网格型1"/>
    <w:basedOn w:val="1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9">
    <w:name w:val="网格型31"/>
    <w:basedOn w:val="1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0">
    <w:name w:val="网格型4"/>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1">
    <w:name w:val="批注主题 Char"/>
    <w:basedOn w:val="44"/>
    <w:link w:val="16"/>
    <w:semiHidden/>
    <w:qFormat/>
    <w:uiPriority w:val="99"/>
    <w:rPr>
      <w:rFonts w:ascii="Times New Roman" w:hAnsi="Times New Roman" w:eastAsia="宋体" w:cs="Times New Roman"/>
      <w:b/>
      <w:bCs/>
      <w:kern w:val="2"/>
      <w:sz w:val="21"/>
      <w:szCs w:val="22"/>
    </w:rPr>
  </w:style>
  <w:style w:type="paragraph" w:customStyle="1" w:styleId="52">
    <w:name w:val="col-sm-1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3">
    <w:name w:val="col-sm-6"/>
    <w:basedOn w:val="19"/>
    <w:qFormat/>
    <w:uiPriority w:val="0"/>
  </w:style>
  <w:style w:type="paragraph" w:customStyle="1" w:styleId="54">
    <w:name w:val="null3"/>
    <w:hidden/>
    <w:qFormat/>
    <w:uiPriority w:val="0"/>
    <w:rPr>
      <w:rFonts w:hint="eastAsia" w:asciiTheme="minorHAnsi" w:hAnsiTheme="minorHAnsi" w:eastAsiaTheme="minorEastAsia" w:cstheme="minorBidi"/>
      <w:lang w:val="en-US" w:eastAsia="zh-CN" w:bidi="ar-SA"/>
    </w:rPr>
  </w:style>
  <w:style w:type="character" w:customStyle="1" w:styleId="55">
    <w:name w:val="列出段落 Char"/>
    <w:link w:val="46"/>
    <w:qFormat/>
    <w:uiPriority w:val="0"/>
    <w:rPr>
      <w:kern w:val="2"/>
      <w:sz w:val="21"/>
      <w:szCs w:val="22"/>
    </w:rPr>
  </w:style>
  <w:style w:type="paragraph" w:customStyle="1" w:styleId="5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7">
    <w:name w:val="font11"/>
    <w:basedOn w:val="19"/>
    <w:qFormat/>
    <w:uiPriority w:val="0"/>
    <w:rPr>
      <w:rFonts w:hint="eastAsia" w:ascii="宋体" w:hAnsi="宋体" w:eastAsia="宋体"/>
      <w:color w:val="000000"/>
      <w:sz w:val="22"/>
      <w:szCs w:val="22"/>
      <w:u w:val="none"/>
    </w:rPr>
  </w:style>
  <w:style w:type="character" w:customStyle="1" w:styleId="58">
    <w:name w:val="font21"/>
    <w:basedOn w:val="19"/>
    <w:qFormat/>
    <w:uiPriority w:val="0"/>
    <w:rPr>
      <w:rFonts w:hint="eastAsia" w:ascii="宋体" w:hAnsi="宋体" w:eastAsia="宋体"/>
      <w:strike/>
      <w:color w:val="FF0000"/>
      <w:sz w:val="22"/>
      <w:szCs w:val="22"/>
    </w:rPr>
  </w:style>
  <w:style w:type="character" w:customStyle="1" w:styleId="59">
    <w:name w:val="font31"/>
    <w:basedOn w:val="19"/>
    <w:qFormat/>
    <w:uiPriority w:val="0"/>
    <w:rPr>
      <w:rFonts w:hint="eastAsia" w:ascii="宋体" w:hAnsi="宋体" w:eastAsia="宋体"/>
      <w:color w:val="FF0000"/>
      <w:sz w:val="22"/>
      <w:szCs w:val="22"/>
      <w:u w:val="none"/>
    </w:rPr>
  </w:style>
  <w:style w:type="character" w:customStyle="1" w:styleId="60">
    <w:name w:val="font41"/>
    <w:basedOn w:val="19"/>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222F3-49F9-4B71-A0F2-4AE7CC08FFF8}">
  <ds:schemaRefs/>
</ds:datastoreItem>
</file>

<file path=docProps/app.xml><?xml version="1.0" encoding="utf-8"?>
<Properties xmlns="http://schemas.openxmlformats.org/officeDocument/2006/extended-properties" xmlns:vt="http://schemas.openxmlformats.org/officeDocument/2006/docPropsVTypes">
  <Template>Normal</Template>
  <Company>cyu</Company>
  <Pages>4</Pages>
  <Words>2295</Words>
  <Characters>2437</Characters>
  <Lines>520</Lines>
  <Paragraphs>146</Paragraphs>
  <TotalTime>5</TotalTime>
  <ScaleCrop>false</ScaleCrop>
  <LinksUpToDate>false</LinksUpToDate>
  <CharactersWithSpaces>2533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2025-08-19T08:33:00Z</dcterms:created>
  <dc:creator>Administrator</dc:creator>
  <cp:lastModifiedBy>颜</cp:lastModifiedBy>
  <cp:lastPrinted>2022-08-21T02:58:00Z</cp:lastPrinted>
  <dcterms:modified xsi:type="dcterms:W3CDTF">2025-08-19T08:45:01Z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734E0320078448C9AD6430CAB9751DBB_13</vt:lpwstr>
  </property>
  <property fmtid="{D5CDD505-2E9C-101B-9397-08002B2CF9AE}" pid="4" name="KSOTemplateDocerSaveRecord">
    <vt:lpwstr>eyJoZGlkIjoiMDBhYTM5MmUwZmE5MzFlZDcwMjk2OTkxNTA5MmUxZWMiLCJ1c2VySWQiOiIyODAwMjc0MjYifQ==</vt:lpwstr>
  </property>
</Properties>
</file>