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6EF0B">
      <w:pPr>
        <w:pStyle w:val="8"/>
        <w:rPr>
          <w:rFonts w:hint="eastAsia" w:ascii="宋体" w:hAnsi="宋体" w:eastAsia="宋体" w:cs="宋体"/>
          <w:color w:val="auto"/>
          <w:highlight w:val="none"/>
          <w:lang w:val="en-US" w:eastAsia="zh-Hans"/>
        </w:rPr>
      </w:pPr>
      <w:r>
        <w:rPr>
          <w:rFonts w:hint="eastAsia" w:ascii="宋体" w:hAnsi="宋体" w:eastAsia="宋体" w:cs="宋体"/>
          <w:color w:val="auto"/>
          <w:highlight w:val="none"/>
        </w:rPr>
        <w:br w:type="textWrapping"/>
      </w:r>
    </w:p>
    <w:p w14:paraId="30A19D2F">
      <w:pPr>
        <w:pStyle w:val="8"/>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72"/>
          <w:szCs w:val="28"/>
          <w:highlight w:val="none"/>
        </w:rPr>
        <w:t>福建省政府采购</w:t>
      </w:r>
    </w:p>
    <w:p w14:paraId="445821EF">
      <w:pPr>
        <w:pStyle w:val="8"/>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72"/>
          <w:szCs w:val="28"/>
          <w:highlight w:val="none"/>
        </w:rPr>
        <w:t>货物和服务项目</w:t>
      </w:r>
    </w:p>
    <w:p w14:paraId="3F64763B">
      <w:pPr>
        <w:pStyle w:val="8"/>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72"/>
          <w:szCs w:val="28"/>
          <w:highlight w:val="none"/>
        </w:rPr>
        <w:t>公开招标文件</w:t>
      </w:r>
    </w:p>
    <w:p w14:paraId="623184C7">
      <w:pPr>
        <w:pStyle w:val="8"/>
        <w:jc w:val="center"/>
        <w:outlineLvl w:val="0"/>
        <w:rPr>
          <w:rFonts w:hint="eastAsia" w:ascii="宋体" w:hAnsi="宋体" w:eastAsia="宋体" w:cs="宋体"/>
          <w:b/>
          <w:color w:val="auto"/>
          <w:sz w:val="72"/>
          <w:szCs w:val="28"/>
          <w:highlight w:val="none"/>
          <w:lang w:val="en-US" w:eastAsia="zh-CN"/>
        </w:rPr>
      </w:pPr>
    </w:p>
    <w:p w14:paraId="6361883B">
      <w:pPr>
        <w:pStyle w:val="8"/>
        <w:jc w:val="center"/>
        <w:outlineLvl w:val="0"/>
        <w:rPr>
          <w:rFonts w:hint="default" w:ascii="宋体" w:hAnsi="宋体" w:eastAsia="宋体" w:cs="宋体"/>
          <w:b/>
          <w:color w:val="auto"/>
          <w:sz w:val="72"/>
          <w:szCs w:val="28"/>
          <w:highlight w:val="none"/>
          <w:lang w:val="en-US" w:eastAsia="zh-CN"/>
        </w:rPr>
      </w:pPr>
      <w:r>
        <w:rPr>
          <w:rFonts w:hint="eastAsia" w:ascii="宋体" w:hAnsi="宋体" w:eastAsia="宋体" w:cs="宋体"/>
          <w:b/>
          <w:color w:val="auto"/>
          <w:sz w:val="72"/>
          <w:szCs w:val="28"/>
          <w:highlight w:val="none"/>
          <w:lang w:val="en-US" w:eastAsia="zh-CN"/>
        </w:rPr>
        <w:t>预公告稿</w:t>
      </w:r>
    </w:p>
    <w:p w14:paraId="66EAB8CF">
      <w:pPr>
        <w:pStyle w:val="8"/>
        <w:jc w:val="center"/>
        <w:outlineLvl w:val="2"/>
        <w:rPr>
          <w:rFonts w:hint="eastAsia" w:ascii="宋体" w:hAnsi="宋体" w:eastAsia="宋体" w:cs="宋体"/>
          <w:b/>
          <w:color w:val="auto"/>
          <w:sz w:val="28"/>
          <w:highlight w:val="none"/>
        </w:rPr>
      </w:pPr>
    </w:p>
    <w:p w14:paraId="2FA89C20">
      <w:pPr>
        <w:pStyle w:val="8"/>
        <w:jc w:val="center"/>
        <w:outlineLvl w:val="2"/>
        <w:rPr>
          <w:rFonts w:hint="eastAsia" w:ascii="宋体" w:hAnsi="宋体" w:eastAsia="宋体" w:cs="宋体"/>
          <w:b/>
          <w:color w:val="auto"/>
          <w:sz w:val="28"/>
          <w:highlight w:val="none"/>
        </w:rPr>
      </w:pPr>
    </w:p>
    <w:p w14:paraId="08F12E39">
      <w:pPr>
        <w:pStyle w:val="8"/>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项目名称：</w:t>
      </w:r>
      <w:r>
        <w:rPr>
          <w:rFonts w:hint="eastAsia" w:ascii="宋体" w:hAnsi="宋体" w:eastAsia="宋体" w:cs="宋体"/>
          <w:b/>
          <w:color w:val="auto"/>
          <w:sz w:val="32"/>
          <w:szCs w:val="21"/>
          <w:highlight w:val="none"/>
          <w:lang w:eastAsia="zh-CN"/>
        </w:rPr>
        <w:t>厦门市卫生健康委员会(厦门市医用设备集中采购工作专班)脊柱内窥镜及相关手术器械统招分签采购项目</w:t>
      </w:r>
    </w:p>
    <w:p w14:paraId="35E9B461">
      <w:pPr>
        <w:pStyle w:val="8"/>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备案编号：（系统自动生成）</w:t>
      </w:r>
    </w:p>
    <w:p w14:paraId="60CA13ED">
      <w:pPr>
        <w:pStyle w:val="8"/>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项目编号：（系统自动生成）</w:t>
      </w:r>
    </w:p>
    <w:p w14:paraId="0393AB06">
      <w:pPr>
        <w:pStyle w:val="8"/>
        <w:jc w:val="center"/>
        <w:outlineLvl w:val="2"/>
        <w:rPr>
          <w:rFonts w:hint="eastAsia" w:ascii="宋体" w:hAnsi="宋体" w:eastAsia="宋体" w:cs="宋体"/>
          <w:b/>
          <w:color w:val="auto"/>
          <w:sz w:val="32"/>
          <w:szCs w:val="21"/>
          <w:highlight w:val="none"/>
        </w:rPr>
      </w:pPr>
    </w:p>
    <w:p w14:paraId="321A020B">
      <w:pPr>
        <w:pStyle w:val="8"/>
        <w:jc w:val="center"/>
        <w:outlineLvl w:val="2"/>
        <w:rPr>
          <w:rFonts w:hint="eastAsia" w:ascii="宋体" w:hAnsi="宋体" w:eastAsia="宋体" w:cs="宋体"/>
          <w:b/>
          <w:color w:val="auto"/>
          <w:sz w:val="32"/>
          <w:szCs w:val="21"/>
          <w:highlight w:val="none"/>
        </w:rPr>
      </w:pPr>
    </w:p>
    <w:p w14:paraId="382FD80F">
      <w:pPr>
        <w:pStyle w:val="8"/>
        <w:jc w:val="center"/>
        <w:outlineLvl w:val="2"/>
        <w:rPr>
          <w:rFonts w:hint="eastAsia" w:ascii="宋体" w:hAnsi="宋体" w:eastAsia="宋体" w:cs="宋体"/>
          <w:b/>
          <w:color w:val="auto"/>
          <w:sz w:val="32"/>
          <w:szCs w:val="21"/>
          <w:highlight w:val="none"/>
        </w:rPr>
      </w:pPr>
    </w:p>
    <w:p w14:paraId="29CC964B">
      <w:pPr>
        <w:pStyle w:val="8"/>
        <w:jc w:val="center"/>
        <w:outlineLvl w:val="2"/>
        <w:rPr>
          <w:rFonts w:hint="eastAsia" w:ascii="宋体" w:hAnsi="宋体" w:eastAsia="宋体" w:cs="宋体"/>
          <w:b/>
          <w:color w:val="auto"/>
          <w:sz w:val="32"/>
          <w:szCs w:val="21"/>
          <w:highlight w:val="none"/>
        </w:rPr>
      </w:pPr>
    </w:p>
    <w:p w14:paraId="66EF3F43">
      <w:pPr>
        <w:pStyle w:val="8"/>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32"/>
          <w:szCs w:val="21"/>
          <w:highlight w:val="none"/>
        </w:rPr>
        <w:t>采购人：厦门市卫生健康委员会</w:t>
      </w:r>
    </w:p>
    <w:p w14:paraId="5BEA7B76">
      <w:pPr>
        <w:pStyle w:val="8"/>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代理机构：</w:t>
      </w:r>
      <w:r>
        <w:rPr>
          <w:rFonts w:hint="eastAsia" w:ascii="宋体" w:hAnsi="宋体" w:eastAsia="宋体" w:cs="宋体"/>
          <w:b/>
          <w:color w:val="auto"/>
          <w:sz w:val="32"/>
          <w:szCs w:val="21"/>
          <w:highlight w:val="none"/>
          <w:lang w:eastAsia="zh-CN"/>
        </w:rPr>
        <w:t>福建省中达招标代理有限公司</w:t>
      </w:r>
    </w:p>
    <w:p w14:paraId="3074A036">
      <w:pPr>
        <w:pStyle w:val="8"/>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32"/>
          <w:szCs w:val="21"/>
          <w:highlight w:val="none"/>
        </w:rPr>
        <w:t>编制时间：2025年07月</w:t>
      </w:r>
    </w:p>
    <w:p w14:paraId="4FB347DE">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67D8B44">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第一章 投标邀请</w:t>
      </w:r>
    </w:p>
    <w:p w14:paraId="52665ABF">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采用公开招标方式组织 </w:t>
      </w:r>
      <w:r>
        <w:rPr>
          <w:rFonts w:hint="eastAsia" w:ascii="宋体" w:hAnsi="宋体" w:eastAsia="宋体" w:cs="宋体"/>
          <w:color w:val="auto"/>
          <w:sz w:val="24"/>
          <w:szCs w:val="24"/>
          <w:highlight w:val="none"/>
          <w:lang w:eastAsia="zh-CN"/>
        </w:rPr>
        <w:t>厦门市卫生健康委员会(厦门市医用设备集中采购工作专班)脊柱内窥镜及相关手术器械统招分签采购项目</w:t>
      </w:r>
      <w:r>
        <w:rPr>
          <w:rFonts w:hint="eastAsia" w:ascii="宋体" w:hAnsi="宋体" w:eastAsia="宋体" w:cs="宋体"/>
          <w:color w:val="auto"/>
          <w:sz w:val="24"/>
          <w:szCs w:val="24"/>
          <w:highlight w:val="none"/>
        </w:rPr>
        <w:t xml:space="preserve"> （以下简称：“本项目”）的政府采购活动，现邀请供应商参加投标。</w:t>
      </w:r>
    </w:p>
    <w:p w14:paraId="2F1D4FCC">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1、备案编号：（系统自动生成）</w:t>
      </w:r>
    </w:p>
    <w:p w14:paraId="29982715">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2、项目编号：（系统自动生成）</w:t>
      </w:r>
    </w:p>
    <w:p w14:paraId="08375B46">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3、预算金额、最高限价：详见《采购标的一览表》。</w:t>
      </w:r>
      <w:bookmarkStart w:id="0" w:name="_GoBack"/>
      <w:bookmarkEnd w:id="0"/>
    </w:p>
    <w:p w14:paraId="7034B8AE">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4、招标内容及要求：详见《采购标的一览表》及招标文件第五章。</w:t>
      </w:r>
    </w:p>
    <w:p w14:paraId="595FE76C">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5、需要落实的政府采购政策</w:t>
      </w:r>
    </w:p>
    <w:p w14:paraId="7745ECF4">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进口产品：本项目不接受进口产品参与投标。</w:t>
      </w:r>
    </w:p>
    <w:p w14:paraId="70DD6580">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按照《关于调整优化节能产品、环境标志产品政府采购执行机制的通知》财库〔2019〕9号、《市场监管总局关于发布参与实施政府采购节能产品、环境标志产品认证机构名录的公告》（2019年第16号）等规定执行</w:t>
      </w:r>
    </w:p>
    <w:p w14:paraId="2D1321C0">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按照《关于调整优化节能产品、环境标志产品政府采购执行机制的通知》财库〔2019〕9号、《市场监管总局关于发布参与实施政府采购节能产品、环境标志产品认证机构名录的公告》（2019年第16号）等规定执行</w:t>
      </w:r>
    </w:p>
    <w:p w14:paraId="14162413">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1D6D749B">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采购包1：不专门面向中小企业采购</w:t>
      </w:r>
    </w:p>
    <w:p w14:paraId="544554E0">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6、投标人的资格要求</w:t>
      </w:r>
    </w:p>
    <w:p w14:paraId="00281672">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6.1法定条件：符合政府采购法第二十二条第一款规定的条件。</w:t>
      </w:r>
    </w:p>
    <w:p w14:paraId="280C9E44">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6.2特定条件：</w:t>
      </w:r>
    </w:p>
    <w:p w14:paraId="16B7666C">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8"/>
        <w:gridCol w:w="7139"/>
      </w:tblGrid>
      <w:tr w14:paraId="08DB9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6679186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7139" w:type="dxa"/>
          </w:tcPr>
          <w:p w14:paraId="6956B11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3E4C0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1B08D86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7139" w:type="dxa"/>
          </w:tcPr>
          <w:p w14:paraId="55A647A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格式文件要求提供资格承诺函，无需提供《政府采购法实施条例》第十七条第一款规定的一般资格条件证明材料；资格承诺函不符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文件要求的，视为未按照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文件规定提交供应商的资格及资信文件，按资格审查不合格处理。②采购项目有特殊资格要求的，供应商还应按要求提供相应的证明材料。</w:t>
            </w:r>
          </w:p>
        </w:tc>
      </w:tr>
      <w:tr w14:paraId="3BB3B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2DC832A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“信用记录查询结果”的补充要求</w:t>
            </w:r>
          </w:p>
        </w:tc>
        <w:tc>
          <w:tcPr>
            <w:tcW w:w="7139" w:type="dxa"/>
          </w:tcPr>
          <w:p w14:paraId="0C7002E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6BCF6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3296044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1</w:t>
            </w:r>
          </w:p>
        </w:tc>
        <w:tc>
          <w:tcPr>
            <w:tcW w:w="7139" w:type="dxa"/>
            <w:vAlign w:val="top"/>
          </w:tcPr>
          <w:p w14:paraId="116E1C6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根据所投的医疗器械分类，提供以下材料：第一类医疗器械提供《产品备案证明》；第二类、第三类医疗器械提供相应的《医疗器械注册证》（若注册证上未体现投标产品型号规格的，则应同时提供附页扫描件）。</w:t>
            </w:r>
          </w:p>
        </w:tc>
      </w:tr>
      <w:tr w14:paraId="2300D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62159F6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2</w:t>
            </w:r>
          </w:p>
        </w:tc>
        <w:tc>
          <w:tcPr>
            <w:tcW w:w="7139" w:type="dxa"/>
            <w:vAlign w:val="top"/>
          </w:tcPr>
          <w:p w14:paraId="3BA33DD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的医疗器械若含有第二类医疗器械的，投标人应提供其《医疗器械经营备案凭证》或《食品药品生产经营许可证》；若含有第三类医疗器械的，投标人应提供其《医疗器械经营许可证》或《食品药品生产经营许可证》。</w:t>
            </w:r>
          </w:p>
        </w:tc>
      </w:tr>
    </w:tbl>
    <w:p w14:paraId="79F0BAAA">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6.3是否接受联合体投标：</w:t>
      </w:r>
    </w:p>
    <w:p w14:paraId="25D7E1B7">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采购包1：不接受</w:t>
      </w:r>
    </w:p>
    <w:p w14:paraId="6D519EF5">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14:paraId="24228DB1">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7、招标文件的获取</w:t>
      </w:r>
    </w:p>
    <w:p w14:paraId="3C0C1644">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7.1、招标文件获取期限：详见招标公告或更正公告，若不一致，以更正公告为准。</w:t>
      </w:r>
    </w:p>
    <w:p w14:paraId="419BBB68">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196F9640">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7.3、获取地点及方式：注册账号后，通过福建省政府采购网上公开信息系统以下载方式获取。</w:t>
      </w:r>
    </w:p>
    <w:p w14:paraId="01279F41">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7.4、招标文件售价：0元。</w:t>
      </w:r>
    </w:p>
    <w:p w14:paraId="42C396B9">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w:t>
      </w:r>
    </w:p>
    <w:p w14:paraId="61989D39">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8.1、投标截止时间：详见招标公告或更正公告，若不一致，以更正公告为准。</w:t>
      </w:r>
    </w:p>
    <w:p w14:paraId="02018A76">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15F71B86">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9、开标时间及地点</w:t>
      </w:r>
    </w:p>
    <w:p w14:paraId="666BA469">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14:paraId="205BB31A">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p>
    <w:p w14:paraId="704A17FB">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10.1、招标公告的公告期限：自财政部和福建省财政厅指定的政府采购信息发布媒体最先发布公告之日起5个工作日。</w:t>
      </w:r>
    </w:p>
    <w:p w14:paraId="44FB18A3">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10.2、招标文件公告期限：招标文件随同招标公告一并发布，其公告期限与招标公告的公告期限保持一致。</w:t>
      </w:r>
    </w:p>
    <w:p w14:paraId="6BFD240E">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11、采购人：厦门市卫生健康委员会</w:t>
      </w:r>
    </w:p>
    <w:p w14:paraId="1BBCDA54">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 福建省厦门市思明区同安路２号（天鹭大厦）</w:t>
      </w:r>
    </w:p>
    <w:p w14:paraId="256610D9">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邮编： 361000</w:t>
      </w:r>
    </w:p>
    <w:p w14:paraId="42A73FBC">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 xml:space="preserve">联系人： </w:t>
      </w:r>
      <w:r>
        <w:rPr>
          <w:rFonts w:hint="eastAsia" w:ascii="宋体" w:hAnsi="宋体" w:eastAsia="宋体" w:cs="宋体"/>
          <w:color w:val="auto"/>
          <w:sz w:val="24"/>
          <w:szCs w:val="24"/>
          <w:highlight w:val="none"/>
          <w:lang w:val="en-US" w:eastAsia="zh-CN"/>
        </w:rPr>
        <w:t>吴小姐</w:t>
      </w:r>
    </w:p>
    <w:p w14:paraId="6E1F1B73">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0592-2031260</w:t>
      </w:r>
    </w:p>
    <w:p w14:paraId="096400FE">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12、代理机构：</w:t>
      </w:r>
      <w:r>
        <w:rPr>
          <w:rFonts w:hint="eastAsia" w:ascii="宋体" w:hAnsi="宋体" w:eastAsia="宋体" w:cs="宋体"/>
          <w:b/>
          <w:color w:val="auto"/>
          <w:sz w:val="24"/>
          <w:szCs w:val="24"/>
          <w:highlight w:val="none"/>
          <w:lang w:eastAsia="zh-CN"/>
        </w:rPr>
        <w:t>福建省中达招标代理有限公司</w:t>
      </w:r>
    </w:p>
    <w:p w14:paraId="6E67F740">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 福建省福州市台江区宁化街道祥坂街357号（原西二环南路西侧）阳光假日广场办公楼11层10办公、17层09办公</w:t>
      </w:r>
    </w:p>
    <w:p w14:paraId="44AB1228">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邮编： 350000</w:t>
      </w:r>
    </w:p>
    <w:p w14:paraId="1D09A54C">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联系人：杨倩倩、邱玉婷、林燕飞</w:t>
      </w:r>
    </w:p>
    <w:p w14:paraId="3D693A0E">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联系电话：0592-2030455</w:t>
      </w:r>
    </w:p>
    <w:p w14:paraId="60E597AC">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70"/>
      </w:tblGrid>
      <w:tr w14:paraId="710BC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065ECBB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tc>
      </w:tr>
      <w:tr w14:paraId="59209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30DBF1E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开户名称： </w:t>
            </w:r>
            <w:r>
              <w:rPr>
                <w:rFonts w:hint="eastAsia" w:ascii="宋体" w:hAnsi="宋体" w:eastAsia="宋体" w:cs="宋体"/>
                <w:color w:val="auto"/>
                <w:sz w:val="24"/>
                <w:szCs w:val="24"/>
                <w:highlight w:val="none"/>
                <w:lang w:eastAsia="zh-CN"/>
              </w:rPr>
              <w:t>福建省中达招标代理有限公司</w:t>
            </w:r>
          </w:p>
        </w:tc>
      </w:tr>
      <w:tr w14:paraId="13B33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724795D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14:paraId="7C1E1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0AE69F4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C9CB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2EFEA78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14:paraId="41714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578F9B7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14:paraId="7276136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14:paraId="3194F1A7">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14:paraId="4F4778F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67880C7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采购包预算金额（元）: </w:t>
      </w:r>
      <w:r>
        <w:rPr>
          <w:rFonts w:hint="eastAsia" w:ascii="宋体" w:hAnsi="宋体" w:eastAsia="宋体" w:cs="宋体"/>
          <w:color w:val="auto"/>
          <w:sz w:val="24"/>
          <w:szCs w:val="24"/>
          <w:highlight w:val="none"/>
          <w:lang w:eastAsia="zh-CN"/>
        </w:rPr>
        <w:t>1,710,000</w:t>
      </w:r>
      <w:r>
        <w:rPr>
          <w:rFonts w:hint="eastAsia" w:ascii="宋体" w:hAnsi="宋体" w:eastAsia="宋体" w:cs="宋体"/>
          <w:color w:val="auto"/>
          <w:sz w:val="24"/>
          <w:szCs w:val="24"/>
          <w:highlight w:val="none"/>
        </w:rPr>
        <w:t>.00</w:t>
      </w:r>
    </w:p>
    <w:p w14:paraId="62D63C1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采购包最高限价（元）: </w:t>
      </w:r>
      <w:r>
        <w:rPr>
          <w:rFonts w:hint="eastAsia" w:ascii="宋体" w:hAnsi="宋体" w:eastAsia="宋体" w:cs="宋体"/>
          <w:color w:val="auto"/>
          <w:sz w:val="24"/>
          <w:szCs w:val="24"/>
          <w:highlight w:val="none"/>
          <w:lang w:eastAsia="zh-CN"/>
        </w:rPr>
        <w:t>1,710,000</w:t>
      </w:r>
      <w:r>
        <w:rPr>
          <w:rFonts w:hint="eastAsia" w:ascii="宋体" w:hAnsi="宋体" w:eastAsia="宋体" w:cs="宋体"/>
          <w:color w:val="auto"/>
          <w:sz w:val="24"/>
          <w:szCs w:val="24"/>
          <w:highlight w:val="none"/>
        </w:rPr>
        <w:t>.00</w:t>
      </w:r>
    </w:p>
    <w:p w14:paraId="073DDAC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采购包保证金金额（元）:</w:t>
      </w:r>
      <w:r>
        <w:rPr>
          <w:rFonts w:hint="eastAsia" w:ascii="宋体" w:hAnsi="宋体" w:eastAsia="宋体" w:cs="宋体"/>
          <w:color w:val="auto"/>
          <w:sz w:val="24"/>
          <w:szCs w:val="24"/>
          <w:highlight w:val="none"/>
          <w:lang w:val="en-US" w:eastAsia="zh-CN"/>
        </w:rPr>
        <w:t>0元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1689"/>
        <w:gridCol w:w="882"/>
        <w:gridCol w:w="1656"/>
        <w:gridCol w:w="1142"/>
        <w:gridCol w:w="1142"/>
        <w:gridCol w:w="1626"/>
      </w:tblGrid>
      <w:tr w14:paraId="13182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506C20E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9" w:type="dxa"/>
          </w:tcPr>
          <w:p w14:paraId="1BFCF8D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882" w:type="dxa"/>
          </w:tcPr>
          <w:p w14:paraId="6E807C8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56" w:type="dxa"/>
          </w:tcPr>
          <w:p w14:paraId="4D0FA61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142" w:type="dxa"/>
          </w:tcPr>
          <w:p w14:paraId="7EB5FBC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42" w:type="dxa"/>
          </w:tcPr>
          <w:p w14:paraId="317B9CC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626" w:type="dxa"/>
          </w:tcPr>
          <w:p w14:paraId="24D3BE0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25E9E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2012583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9" w:type="dxa"/>
          </w:tcPr>
          <w:p w14:paraId="5A1BE88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脊柱内窥镜及相关手术器械</w:t>
            </w:r>
          </w:p>
        </w:tc>
        <w:tc>
          <w:tcPr>
            <w:tcW w:w="882" w:type="dxa"/>
          </w:tcPr>
          <w:p w14:paraId="4D2DA756">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656" w:type="dxa"/>
          </w:tcPr>
          <w:p w14:paraId="33BFA957">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1,710,000</w:t>
            </w:r>
            <w:r>
              <w:rPr>
                <w:rFonts w:hint="eastAsia" w:ascii="宋体" w:hAnsi="宋体" w:eastAsia="宋体" w:cs="宋体"/>
                <w:color w:val="auto"/>
                <w:sz w:val="24"/>
                <w:szCs w:val="24"/>
                <w:highlight w:val="none"/>
              </w:rPr>
              <w:t>.00</w:t>
            </w:r>
          </w:p>
        </w:tc>
        <w:tc>
          <w:tcPr>
            <w:tcW w:w="1142" w:type="dxa"/>
          </w:tcPr>
          <w:p w14:paraId="402DFA2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142" w:type="dxa"/>
          </w:tcPr>
          <w:p w14:paraId="2F79B99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626" w:type="dxa"/>
          </w:tcPr>
          <w:p w14:paraId="6751216C">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2615C8C1">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5EC0D4F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11"/>
        <w:gridCol w:w="1241"/>
        <w:gridCol w:w="888"/>
        <w:gridCol w:w="1656"/>
        <w:gridCol w:w="1207"/>
        <w:gridCol w:w="1647"/>
      </w:tblGrid>
      <w:tr w14:paraId="4D002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55E90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11" w:type="dxa"/>
          </w:tcPr>
          <w:p w14:paraId="1ECE036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241" w:type="dxa"/>
          </w:tcPr>
          <w:p w14:paraId="055DCFC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88" w:type="dxa"/>
          </w:tcPr>
          <w:p w14:paraId="7AE6FA0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656" w:type="dxa"/>
          </w:tcPr>
          <w:p w14:paraId="33CA285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207" w:type="dxa"/>
          </w:tcPr>
          <w:p w14:paraId="075BF2EC">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647" w:type="dxa"/>
          </w:tcPr>
          <w:p w14:paraId="7D39EB7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4DB69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9D109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11" w:type="dxa"/>
          </w:tcPr>
          <w:p w14:paraId="2C35882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脊柱内窥镜及相关手术器械</w:t>
            </w:r>
          </w:p>
        </w:tc>
        <w:tc>
          <w:tcPr>
            <w:tcW w:w="1241" w:type="dxa"/>
          </w:tcPr>
          <w:p w14:paraId="20AABE2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888" w:type="dxa"/>
          </w:tcPr>
          <w:p w14:paraId="6EDCAAA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656" w:type="dxa"/>
          </w:tcPr>
          <w:p w14:paraId="2BA7261F">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1,710,000</w:t>
            </w:r>
            <w:r>
              <w:rPr>
                <w:rFonts w:hint="eastAsia" w:ascii="宋体" w:hAnsi="宋体" w:eastAsia="宋体" w:cs="宋体"/>
                <w:color w:val="auto"/>
                <w:sz w:val="24"/>
                <w:szCs w:val="24"/>
                <w:highlight w:val="none"/>
              </w:rPr>
              <w:t>.00</w:t>
            </w:r>
          </w:p>
        </w:tc>
        <w:tc>
          <w:tcPr>
            <w:tcW w:w="1207" w:type="dxa"/>
          </w:tcPr>
          <w:p w14:paraId="2E44F7C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647" w:type="dxa"/>
          </w:tcPr>
          <w:p w14:paraId="540D9D2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分签单位：</w:t>
            </w:r>
            <w:r>
              <w:rPr>
                <w:rFonts w:hint="eastAsia" w:ascii="宋体" w:hAnsi="宋体" w:eastAsia="宋体" w:cs="宋体"/>
                <w:color w:val="auto"/>
                <w:sz w:val="24"/>
                <w:szCs w:val="24"/>
                <w:highlight w:val="none"/>
                <w:lang w:eastAsia="zh-CN"/>
              </w:rPr>
              <w:t>厦门医学院附属第二医院</w:t>
            </w:r>
          </w:p>
        </w:tc>
      </w:tr>
    </w:tbl>
    <w:p w14:paraId="24CCE87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14:paraId="64A851B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脊柱内窥镜及相关手术器械</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854"/>
        <w:gridCol w:w="1295"/>
        <w:gridCol w:w="832"/>
        <w:gridCol w:w="857"/>
        <w:gridCol w:w="1438"/>
        <w:gridCol w:w="780"/>
        <w:gridCol w:w="1776"/>
      </w:tblGrid>
      <w:tr w14:paraId="0B878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64B40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54" w:type="dxa"/>
          </w:tcPr>
          <w:p w14:paraId="1A2CEB7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1295" w:type="dxa"/>
          </w:tcPr>
          <w:p w14:paraId="54482BA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832" w:type="dxa"/>
          </w:tcPr>
          <w:p w14:paraId="73B2BC8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57" w:type="dxa"/>
          </w:tcPr>
          <w:p w14:paraId="4836FD1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438" w:type="dxa"/>
          </w:tcPr>
          <w:p w14:paraId="666B981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780" w:type="dxa"/>
          </w:tcPr>
          <w:p w14:paraId="4F0B356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776" w:type="dxa"/>
          </w:tcPr>
          <w:p w14:paraId="5B8AACA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7E7CF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B38FAB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54" w:type="dxa"/>
          </w:tcPr>
          <w:p w14:paraId="185DE9F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脊柱内窥镜及相关手术器械</w:t>
            </w:r>
          </w:p>
        </w:tc>
        <w:tc>
          <w:tcPr>
            <w:tcW w:w="1295" w:type="dxa"/>
          </w:tcPr>
          <w:p w14:paraId="14DC51C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脊柱内窥镜及相关手术器械</w:t>
            </w:r>
          </w:p>
        </w:tc>
        <w:tc>
          <w:tcPr>
            <w:tcW w:w="832" w:type="dxa"/>
          </w:tcPr>
          <w:p w14:paraId="03721FF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857" w:type="dxa"/>
          </w:tcPr>
          <w:p w14:paraId="7BEB7F7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38" w:type="dxa"/>
          </w:tcPr>
          <w:p w14:paraId="00D5497C">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1,710,000</w:t>
            </w:r>
            <w:r>
              <w:rPr>
                <w:rFonts w:hint="eastAsia" w:ascii="宋体" w:hAnsi="宋体" w:eastAsia="宋体" w:cs="宋体"/>
                <w:color w:val="auto"/>
                <w:sz w:val="24"/>
                <w:szCs w:val="24"/>
                <w:highlight w:val="none"/>
              </w:rPr>
              <w:t>.00</w:t>
            </w:r>
          </w:p>
        </w:tc>
        <w:tc>
          <w:tcPr>
            <w:tcW w:w="780" w:type="dxa"/>
          </w:tcPr>
          <w:p w14:paraId="20BB745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776" w:type="dxa"/>
          </w:tcPr>
          <w:p w14:paraId="288004B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bl>
    <w:p w14:paraId="2B39383D">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5D15303">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第二章 投标人须知前附表</w:t>
      </w:r>
    </w:p>
    <w:p w14:paraId="56C2934F">
      <w:pPr>
        <w:pStyle w:val="8"/>
        <w:ind w:firstLine="48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一、投标人须知前附表1</w:t>
      </w:r>
    </w:p>
    <w:tbl>
      <w:tblPr>
        <w:tblStyle w:val="5"/>
        <w:tblW w:w="91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1460"/>
        <w:gridCol w:w="6756"/>
      </w:tblGrid>
      <w:tr w14:paraId="759C2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4" w:type="dxa"/>
            <w:gridSpan w:val="3"/>
          </w:tcPr>
          <w:p w14:paraId="54E2F0B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14:paraId="20942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050C457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60" w:type="dxa"/>
          </w:tcPr>
          <w:p w14:paraId="03E0029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14:paraId="479DCBC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（第三章）</w:t>
            </w:r>
          </w:p>
        </w:tc>
        <w:tc>
          <w:tcPr>
            <w:tcW w:w="6756" w:type="dxa"/>
          </w:tcPr>
          <w:p w14:paraId="0517DDF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6E9B9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DAD050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0" w:type="dxa"/>
          </w:tcPr>
          <w:p w14:paraId="35D7F1D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6756" w:type="dxa"/>
          </w:tcPr>
          <w:p w14:paraId="03BDE334">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14:paraId="099DF56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采购包1：不组织</w:t>
            </w:r>
          </w:p>
        </w:tc>
      </w:tr>
      <w:tr w14:paraId="0D33D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635768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0" w:type="dxa"/>
          </w:tcPr>
          <w:p w14:paraId="63326E5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6756" w:type="dxa"/>
          </w:tcPr>
          <w:p w14:paraId="5C28D38E">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14:paraId="22A88BC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（1）可读介质（光盘或U盘） 0 份：投标人应将其上传至福建省政府采购网上公开信息系统的电子投标文件在该可读介质中另存 0 份。</w:t>
            </w:r>
          </w:p>
          <w:p w14:paraId="6FA3999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（2）电子投标文件：详见投标人须知前附表2《关于电子招标投标活动的专门规定》。</w:t>
            </w:r>
          </w:p>
        </w:tc>
      </w:tr>
      <w:tr w14:paraId="41FDD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16CB40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60" w:type="dxa"/>
          </w:tcPr>
          <w:p w14:paraId="73888AB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6756" w:type="dxa"/>
          </w:tcPr>
          <w:p w14:paraId="1F50E28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是否允许中标人将本项目的非主体、非关键性工作进行分包：</w:t>
            </w:r>
          </w:p>
          <w:p w14:paraId="4FDECE9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采购包1：不允许合同分包；</w:t>
            </w:r>
          </w:p>
        </w:tc>
      </w:tr>
      <w:tr w14:paraId="46D2B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C1E171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60" w:type="dxa"/>
          </w:tcPr>
          <w:p w14:paraId="44C4188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6756" w:type="dxa"/>
          </w:tcPr>
          <w:p w14:paraId="0F50C5C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 90 个日历日。</w:t>
            </w:r>
          </w:p>
        </w:tc>
      </w:tr>
      <w:tr w14:paraId="0C46C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3B1BCC5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0" w:type="dxa"/>
          </w:tcPr>
          <w:p w14:paraId="65241A7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6756" w:type="dxa"/>
          </w:tcPr>
          <w:p w14:paraId="6E10A69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04740D6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采购包1：3名</w:t>
            </w:r>
          </w:p>
        </w:tc>
      </w:tr>
      <w:tr w14:paraId="39939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5093A1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60" w:type="dxa"/>
          </w:tcPr>
          <w:p w14:paraId="04CF554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6756" w:type="dxa"/>
          </w:tcPr>
          <w:p w14:paraId="40D65A0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本项目中标人的确定（以采购包为单位）：</w:t>
            </w:r>
          </w:p>
          <w:p w14:paraId="1416CC5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采购人应在政府采购招投标管理办法规定的时限内确定中标人。</w:t>
            </w:r>
          </w:p>
          <w:p w14:paraId="4BD3753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（2）若出现中标候选人并列情形，则按照下列方式确定中标人：</w:t>
            </w:r>
          </w:p>
          <w:p w14:paraId="79B592E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14:paraId="7C3A03B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总得分相同的，按照评标价（即价格扣除后的投标报价，下同）由低到高顺序排列；评标总得分且评标价均相同的，按技术项评审因素得分由高到低顺序排列；评标总得分、评标价及技术项评审因素得分均相同的，按商务项评审因素得分由高到低顺序排列；评标总得分、评标价、技术项评审因素得分和商务项评审因素得分均相同的，采取现场随机抽取方式确定排列先后顺序。</w:t>
            </w:r>
          </w:p>
          <w:p w14:paraId="7C54E5F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14:paraId="44C4A86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7AF187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14:paraId="3167B4D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（3）本项目确定的中标人家数：</w:t>
            </w:r>
          </w:p>
          <w:p w14:paraId="1C8C341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14:paraId="33CF5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620F68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60" w:type="dxa"/>
          </w:tcPr>
          <w:p w14:paraId="15F7595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6756" w:type="dxa"/>
          </w:tcPr>
          <w:p w14:paraId="50113DC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 自中标通知书发出之日起30个日历日内。</w:t>
            </w:r>
          </w:p>
        </w:tc>
      </w:tr>
      <w:tr w14:paraId="6A6F3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443C5A0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60" w:type="dxa"/>
          </w:tcPr>
          <w:p w14:paraId="6EEEBF7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6756" w:type="dxa"/>
          </w:tcPr>
          <w:p w14:paraId="7C5012A4">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14:paraId="13334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4D474F2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60" w:type="dxa"/>
          </w:tcPr>
          <w:p w14:paraId="00F94DA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6756" w:type="dxa"/>
          </w:tcPr>
          <w:p w14:paraId="76C2560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14:paraId="14DC76B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（1）潜在投标人可在质疑时效期间内对招标文件以书面形式提出质疑。</w:t>
            </w:r>
          </w:p>
          <w:p w14:paraId="12A1818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（2）质疑时效期间：应在依法获取招标文件之日起7个工作日内向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提出，依法获取招标文件的时间以福建省政府采购网上公开信息系统记载的为准。</w:t>
            </w:r>
          </w:p>
          <w:p w14:paraId="2B812B4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14:paraId="1E2F5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85419B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60" w:type="dxa"/>
          </w:tcPr>
          <w:p w14:paraId="0FE0A3D4">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6756" w:type="dxa"/>
          </w:tcPr>
          <w:p w14:paraId="73D1359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 厦门市财政局 （仅限依法进行政府采购的货物或服务类项目）。</w:t>
            </w:r>
          </w:p>
        </w:tc>
      </w:tr>
      <w:tr w14:paraId="4B797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7F69D5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60" w:type="dxa"/>
          </w:tcPr>
          <w:p w14:paraId="194F61A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6756" w:type="dxa"/>
          </w:tcPr>
          <w:p w14:paraId="7651003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14:paraId="2BE1FD7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（1）中国政府采购网，网址www.ccgp.gov.cn。</w:t>
            </w:r>
          </w:p>
          <w:p w14:paraId="7FCFCA0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（2）中国政府采购网福建分网（福建省政府采购网），网址zfcg.czt.fujian.gov.cn。</w:t>
            </w:r>
          </w:p>
          <w:p w14:paraId="5CC3A16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※若出现上述指定媒体信息不一致情形，应以中国政府采购网福建分网（福建省政府采购网）发布的为准。</w:t>
            </w:r>
          </w:p>
        </w:tc>
      </w:tr>
      <w:tr w14:paraId="16188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D3A4D4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60" w:type="dxa"/>
          </w:tcPr>
          <w:p w14:paraId="4B27F0C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756" w:type="dxa"/>
          </w:tcPr>
          <w:p w14:paraId="1BE0543E">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14:paraId="1523FF5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54A342D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14:paraId="190737E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代理服务费用收取对象：中标/成交供应商</w:t>
            </w:r>
          </w:p>
          <w:p w14:paraId="7CB0451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关于招标代理服务费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1、本项目类别：货物； 2、代理服务费收费标准：以单个采购包的中标总金额为准，按差额定率累进法计取，具体按以下标准的50%计取：（0，100万元]，1.50%；（100万元，500万元]，1.10%。 (2)服务费其他： 注：1、代理服务费由中标人在领取中标通知书的同时，以转账或汇款方式一次性缴清。 2、符合中小企业政策规定且资料提供完整的企业，中标后其招标代理服务费按收费标准下浮10%进行支付。 3、因中标/成交供应商自身原因导致最终无法承接项目的，代理服务费不予退还。 4、账号信息：账户名：福建省中达招标代理有限公司，账号：3500 1890 0070 5251 5459，开户行：建设银行福州城北支行。</w:t>
            </w:r>
          </w:p>
          <w:p w14:paraId="3F88C73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60A282D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、质疑受理的其它要求： ①、质疑人线下提交书面质疑的，质疑书还应包括：a、质疑人已在福建省政府采购网上公开信息系统上依法获取招标文件的证明文件（体现查看时间或获取招标文件时间，该时间以福建省政府采购网上公开信息系统记载为准），否则将不被认定为潜在投标人；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厦门市思明区湖滨南路20号基金大厦15层1503室（电话：0592-2030455)】提出质疑，否则视为投标人接受招标文件的规定。(2)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发布结果公告后，我司将通过电子邮件方式向参与本项目的所有未中标人发送评审结果通知书，请各投标人自行登录各自投标文件所附投标函中所预留的电子邮箱查看。各供应商投标文件所附投标函中未填写或未正确填写有效电子邮箱的，自行承担不利后果。</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Hans"/>
              </w:rPr>
              <w:t xml:space="preserve">远程开标重要提示： </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lang w:val="en-US" w:eastAsia="zh-Hans"/>
              </w:rPr>
              <w:t>、本项目采用“远程开标”，投标人可到开标现场，也可不到开标现场，由投标人自行决定。</w:t>
            </w: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val="en-US" w:eastAsia="zh-Hans"/>
              </w:rPr>
              <w:t>、投标人不到开标现场的，请在福建省政府采购网厦门分网“服务专区/下载专区/资料下载”中，下载《远程开标操作手册》，在开标时自行登录采购系统，线上观看开标过程，并按要求在开标时段对投标文件进行远程解密、远程签章。</w:t>
            </w: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zh-Hans"/>
              </w:rPr>
              <w:t>、投标人应确保自身设施、设备、网络状况良好，提前了解熟悉远程开标流程，因投标人自身原因造成无法正常观看开标过程、远程解密或签章的，后果由投标人自行承担。</w:t>
            </w: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lang w:val="en-US" w:eastAsia="zh-Hans"/>
              </w:rPr>
              <w:t>、在规定的时间内正确提交电子投标文件的投标人在开标时将由系统判断签到情况，具体信息以福建省政府采购网上公开信息系统所示为准。</w:t>
            </w: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val="en-US" w:eastAsia="zh-Hans"/>
              </w:rPr>
              <w:t>、投标人应在远程解密开启后在规定时间（30分钟）内使用CA数字证书（应与投标文件加密时所用CA证书一致）进行投标文件的解密操作，逾期未解密的视为放弃投标。</w:t>
            </w: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lang w:val="en-US" w:eastAsia="zh-Hans"/>
              </w:rPr>
              <w:t>、唱标结束后，投标人可对开标结果进行签章，并在远程签章开放后5分钟内完成，逾期未签章的视同认可开标结果。</w:t>
            </w: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lang w:val="en-US" w:eastAsia="zh-Hans"/>
              </w:rPr>
              <w:t>、开、评标期间，投标人代表应保证采购系统中预留的联系方式畅通，以便随时接收并答复评标委员会发起的澄清等事项。</w:t>
            </w: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lang w:val="en-US" w:eastAsia="zh-Hans"/>
              </w:rPr>
              <w:t>、在操作过程中如有疑问请咨询技术人员（400-1612-666、0592-2858142）或采购代 理机构工作人员。</w:t>
            </w:r>
          </w:p>
        </w:tc>
      </w:tr>
      <w:tr w14:paraId="537B8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18" w:type="dxa"/>
            <w:gridSpan w:val="2"/>
          </w:tcPr>
          <w:p w14:paraId="4E2E6DE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56" w:type="dxa"/>
          </w:tcPr>
          <w:p w14:paraId="4E93193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14:paraId="539E3764">
      <w:pPr>
        <w:pStyle w:val="8"/>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二、投标人须知前附表2</w:t>
      </w:r>
    </w:p>
    <w:tbl>
      <w:tblPr>
        <w:tblStyle w:val="5"/>
        <w:tblW w:w="91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8275"/>
      </w:tblGrid>
      <w:tr w14:paraId="6B6C8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4" w:type="dxa"/>
            <w:gridSpan w:val="2"/>
          </w:tcPr>
          <w:p w14:paraId="67EFF3C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14:paraId="2CCD9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0B04B32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275" w:type="dxa"/>
          </w:tcPr>
          <w:p w14:paraId="54F99CF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57CB6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40C761A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75" w:type="dxa"/>
          </w:tcPr>
          <w:p w14:paraId="7A958B2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14:paraId="3C99262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（2）将招标文件</w:t>
            </w:r>
          </w:p>
          <w:p w14:paraId="30F995D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的内容修正为下列内容：</w:t>
            </w:r>
          </w:p>
          <w:p w14:paraId="2291350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后适用本项目的电子招标投标活动。</w:t>
            </w:r>
          </w:p>
          <w:p w14:paraId="41B348D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48623DC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①电子招标投标活动的具体操作流程以福建省政府采购网上公开信息系统设定的为准。</w:t>
            </w:r>
          </w:p>
          <w:p w14:paraId="52A7778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14:paraId="2EF6E4F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0F39A13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CAE884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14:paraId="1C36F70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968DD9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143E589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14:paraId="076ECD7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14:paraId="2E543EE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14:paraId="2075E36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0438A27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14:paraId="164FAAA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14:paraId="6E5E9E1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5550EAA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14:paraId="6A4CAAB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14:paraId="754179B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14:paraId="4049FB6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14:paraId="7FDD1D0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14:paraId="015EA2A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14:paraId="6E42AB7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14:paraId="0C4498B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b3投标人的投标保证金同一采购包下有其他投标人提交的投标保证金；</w:t>
            </w:r>
          </w:p>
          <w:p w14:paraId="7FA14D4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14:paraId="0E1A669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623CE22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14:paraId="39EBC4C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p>
        </w:tc>
      </w:tr>
    </w:tbl>
    <w:p w14:paraId="7628371C">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C158B2F">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第三章 投标人须知</w:t>
      </w:r>
    </w:p>
    <w:p w14:paraId="726BC2D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14:paraId="67FB1FF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26B653F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14:paraId="5A04400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71BA699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14:paraId="1823A41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14:paraId="1DD0866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14:paraId="0F0B946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14:paraId="7BC3877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14:paraId="69821F2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14:paraId="66A9D81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14:paraId="20EF8E9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436B21C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2C6CC75">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66E63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14:paraId="3191231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14:paraId="751082F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14:paraId="07E4F47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14:paraId="41BE6C8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14:paraId="6ABAF92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DEBB4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14:paraId="0CCF2F4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3A1704D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0452FA1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14:paraId="43842A8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14:paraId="19E24E8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14:paraId="48B4480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14:paraId="7B96937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6BD47F2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14:paraId="3387249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65FA14E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14:paraId="46CFF25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14:paraId="7933638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14:paraId="6631595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（7）电子投标文件格式</w:t>
      </w:r>
    </w:p>
    <w:p w14:paraId="46A24E0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14:paraId="6E2B25E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14:paraId="6C6DEBB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可对已发出的招标文件进行必要的澄清或修改，但不得对招标文件载明的采购标的和投标人的资格要求进行改变。</w:t>
      </w:r>
    </w:p>
    <w:p w14:paraId="0883EF8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（2）除本章第5.2条第（3）款规定情形外，澄清或修改的内容可能影响电子投标文件编制的，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将在投标截止时间至少15个日历日前，在招标文件载明的指定媒体以更正公告的形式发布澄清或修改的内容。不足15个日历日的，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将顺延投标截止时间及开标时间，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和投标人受原投标截止时间及开标时间制约的所有权利和义务均延长至新的投标截止时间及开标时间。</w:t>
      </w:r>
    </w:p>
    <w:p w14:paraId="504FAB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（3）澄清或修改的内容可能改变招标文件载明的采购标的和投标人的资格要求的，本次采购活动结束，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603F46B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14:paraId="6278758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14:paraId="70DFF84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14:paraId="28DC1D5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7.1若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1A2FE25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7.2更正公告作为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通知所有潜在投标人的书面形式。</w:t>
      </w:r>
    </w:p>
    <w:p w14:paraId="6BEA0F0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14:paraId="7B61C28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8.1若出现因重大变故导致采购任务取消情形，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可终止招标并发布终止公告。</w:t>
      </w:r>
    </w:p>
    <w:p w14:paraId="62B045B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8.2终止公告作为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通知所有潜在投标人的书面形式。</w:t>
      </w:r>
    </w:p>
    <w:p w14:paraId="59330D1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14:paraId="2B534D1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14:paraId="6B3438A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9.1投标人可对招标文件载明的全部或部分采购包进行投标。</w:t>
      </w:r>
    </w:p>
    <w:p w14:paraId="64E4FE6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9.2投标人应对同一个采购包内的所有内容进行完整投标，否则投标无效。</w:t>
      </w:r>
    </w:p>
    <w:p w14:paraId="547C6A0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14:paraId="0DE49A5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54CF6EA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244F92D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、政府采购严重违法失信行为记录名单及其他不符合政府采购法第二十二条规定条件的供应商，不得参加投标，否则投标无效。</w:t>
      </w:r>
    </w:p>
    <w:p w14:paraId="25F0B44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14:paraId="0DDE4FD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（1）不同投标人的电子投标文件由同一单位或个人编制；</w:t>
      </w:r>
    </w:p>
    <w:p w14:paraId="5CDED98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14:paraId="78EC97F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（3）不同投标人的电子投标文件载明的项目管理成员或联系人员为同一人；</w:t>
      </w:r>
    </w:p>
    <w:p w14:paraId="4776E52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（4）不同投标人的电子投标文件异常一致或投标报价呈规律性差异；</w:t>
      </w:r>
    </w:p>
    <w:p w14:paraId="3123305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（5）不同投标人的电子投标文件相互混装；</w:t>
      </w:r>
    </w:p>
    <w:p w14:paraId="6EBE0FA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14:paraId="4E83892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14:paraId="521CB07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10、电子投标文件</w:t>
      </w:r>
    </w:p>
    <w:p w14:paraId="6FB9E6A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10.1电子投标文件的编制</w:t>
      </w:r>
    </w:p>
    <w:p w14:paraId="546F031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（1）投标人应先仔细阅读招标文件的全部内容后，再进行电子投标文件的编制。</w:t>
      </w:r>
    </w:p>
    <w:p w14:paraId="5D802C2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（2）电子投标文件应按照本章第10.2条规定编制其组成部分。</w:t>
      </w:r>
    </w:p>
    <w:p w14:paraId="749A92B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5D296B0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10.2电子投标文件由下述部分组成：</w:t>
      </w:r>
    </w:p>
    <w:p w14:paraId="7CC94DF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51A98F1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09B42C5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186EA57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531103D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132FBD2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14:paraId="31D3F9C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②投标（响应）明细报价表</w:t>
      </w:r>
    </w:p>
    <w:p w14:paraId="6155066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735B977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34C6DC2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26F393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4C47992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283CBDB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5F51135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707DF4A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⑤招标文件规定作为电子投标文件组成部分的其他内容（若有）</w:t>
      </w:r>
    </w:p>
    <w:p w14:paraId="0DC6992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10.3电子投标文件的语言</w:t>
      </w:r>
    </w:p>
    <w:p w14:paraId="2AB89EF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（1）除招标文件另有规定外，电子投标文件应使用中文文本，若有不同文本，以中文文本为准。</w:t>
      </w:r>
    </w:p>
    <w:p w14:paraId="0697F56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CE4B80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10.4投标文件的份数：详见招标文件第二章。</w:t>
      </w:r>
    </w:p>
    <w:p w14:paraId="50CF1C1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10.5电子投标文件的格式</w:t>
      </w:r>
    </w:p>
    <w:p w14:paraId="2000AD7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（1）除招标文件另有规定外，电子投标文件应使用招标文件第七章规定的格式。</w:t>
      </w:r>
    </w:p>
    <w:p w14:paraId="68FC251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（2）除招标文件另有规定外，电子投标文件应使用不能擦去的墨料或墨水打印、书写或复印。</w:t>
      </w:r>
    </w:p>
    <w:p w14:paraId="7BF0EB6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（3）除招标文件另有规定外，电子投标文件应使用人民币作为计量货币。</w:t>
      </w:r>
    </w:p>
    <w:p w14:paraId="0544CEE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（4）除招标文件另有规定外，签署、盖章应遵守下列规定：</w:t>
      </w:r>
    </w:p>
    <w:p w14:paraId="7B8B8B3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①电子投标文件应加盖投标人的单位公章。若投标人代表为单位授权的委托代理人，应提供“单位授权书”。</w:t>
      </w:r>
    </w:p>
    <w:p w14:paraId="0B0AC50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②电子投标文件应没有涂改或行间插字，除非这些改动是根据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的指示进行的，或是为改正投标人造成的应修改的错误而进行的。若有前述改动，应按照下列规定之一对改动处进行处理：</w:t>
      </w:r>
    </w:p>
    <w:p w14:paraId="48542DA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a.投标人代表签字确认；</w:t>
      </w:r>
    </w:p>
    <w:p w14:paraId="42C12D7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b.加盖投标人的单位公章或校正章。</w:t>
      </w:r>
    </w:p>
    <w:p w14:paraId="45F8A90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10.6投标报价</w:t>
      </w:r>
    </w:p>
    <w:p w14:paraId="00351CC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（1）投标报价超出最高限价将导致投标无效。</w:t>
      </w:r>
    </w:p>
    <w:p w14:paraId="55996BB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（2）最高限价由采购人根据价格测算情况，在预算金额的额度内合理设定。最高限价不得超出预算金额。</w:t>
      </w:r>
    </w:p>
    <w:p w14:paraId="39B3319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4237647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10.7分包</w:t>
      </w:r>
    </w:p>
    <w:p w14:paraId="3313724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（1）是否允许中标人将本项目的非主体、非关键性工作进行分包：详见招标文件第二章。</w:t>
      </w:r>
    </w:p>
    <w:p w14:paraId="7848AC7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B66C52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（3）招标文件允许中标人将非主体、非关键性工作进行分包的项目，有下列情形之一的，中标人不得分包：</w:t>
      </w:r>
    </w:p>
    <w:p w14:paraId="0D05852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①电子投标文件中未载明分包承担主体；</w:t>
      </w:r>
    </w:p>
    <w:p w14:paraId="7957C81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②电子投标文件载明的分包承担主体不具备相应资质条件；</w:t>
      </w:r>
    </w:p>
    <w:p w14:paraId="6D93CD1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③电子投标文件载明的分包承担主体拟再次分包；</w:t>
      </w:r>
    </w:p>
    <w:p w14:paraId="5BF8A8E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④享受中小企业扶持政策获得政府采购合同的，小微企业不得将合同分包给大中型企业，中型企业不得将合同分包给大型企业。</w:t>
      </w:r>
    </w:p>
    <w:p w14:paraId="426448F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10.8投标有效期</w:t>
      </w:r>
    </w:p>
    <w:p w14:paraId="6637D9F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（1）招标文件载明的投标有效期：详见招标文件第二章。</w:t>
      </w:r>
    </w:p>
    <w:p w14:paraId="3FE1D27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（2）电子投标文件承诺的投标有效期不得少于招标文件载明的投标有效期，否则投标无效。</w:t>
      </w:r>
    </w:p>
    <w:p w14:paraId="55F152D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（3）根据本次采购活动的需要，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可于投标有效期届满之前书面要求投标人延长投标有效期，投标人应在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9B5C7C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10.9投标保证金</w:t>
      </w:r>
    </w:p>
    <w:p w14:paraId="22ACAAF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（1）投标保证金作为投标人按照招标文件规定履行相应投标责任、义务的约束及担保。</w:t>
      </w:r>
    </w:p>
    <w:p w14:paraId="45B2877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（2）投标人以电子保函形式提交投标保证金的，保函的有效期应等于或长于电子投标文件承诺的投标有效期，否则投标无效。</w:t>
      </w:r>
    </w:p>
    <w:p w14:paraId="3CFAD9C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w:t>
      </w:r>
    </w:p>
    <w:p w14:paraId="153B60D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0A983D6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84FA61B">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③其他形式： 无</w:t>
      </w:r>
    </w:p>
    <w:p w14:paraId="133BAF5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④若本项目接受联合体投标且投标人为联合体，则联合体中的牵头方应按照本章第10.9条第（3）款第①、②、③点规定提交投标保证金。</w:t>
      </w:r>
    </w:p>
    <w:p w14:paraId="35E55DC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※除招标文件另有规定外，未按照上述规定提交投标保证金将导致资格审查不合格。</w:t>
      </w:r>
    </w:p>
    <w:p w14:paraId="572ABC0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w:t>
      </w:r>
    </w:p>
    <w:p w14:paraId="2215CCE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①在投标截止时间前撤回已提交的电子投标文件的投标人，其投标保证金将在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收到投标人书面撤回通知之日起5个工作日内退回原账户。</w:t>
      </w:r>
    </w:p>
    <w:p w14:paraId="619696D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②未中标人的投标保证金将在中标通知书发出之日起5个工作日内退回原账户。</w:t>
      </w:r>
    </w:p>
    <w:p w14:paraId="1E9AF94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③中标人的投标保证金将在政府采购合同签订之日起5个工作日内退回原账户；合同签订之日以福建省政府采购网上公开信息系统记载的为准。</w:t>
      </w:r>
    </w:p>
    <w:p w14:paraId="3DA4BC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④终止招标的，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将在终止公告发布之日起5个工作日内退回已收取的投标保证金及其在银行产生的孳息。</w:t>
      </w:r>
    </w:p>
    <w:p w14:paraId="1824AE0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⑤除招标文件另有规定外，质疑或投诉涉及的投标人，若投标保证金尚未退还，则待质疑或投诉处理完毕后不计利息原额退还。</w:t>
      </w:r>
    </w:p>
    <w:p w14:paraId="5E36261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※本章第10.9条第（4）款第①、②、③点规定的投标保证金退还时限不包括因投标人自身原因导致无法及时退还而增加的时间。</w:t>
      </w:r>
    </w:p>
    <w:p w14:paraId="2BA1689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45A6B9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（6）有下列情形之一的，投标保证金将不予退还或通过投标保函进行索赔：</w:t>
      </w:r>
    </w:p>
    <w:p w14:paraId="73F8E09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①投标人串通投标；</w:t>
      </w:r>
    </w:p>
    <w:p w14:paraId="75734C6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②投标人提供虚假材料；</w:t>
      </w:r>
    </w:p>
    <w:p w14:paraId="0D6AC2E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③投标人采取不正当手段诋毁、排挤其他投标人；</w:t>
      </w:r>
    </w:p>
    <w:p w14:paraId="115004B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④投标截止时间后，投标人在投标有效期内撤销电子投标文件；</w:t>
      </w:r>
    </w:p>
    <w:p w14:paraId="6305C11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⑤招标文件规定的其他不予退还情形；</w:t>
      </w:r>
    </w:p>
    <w:p w14:paraId="63810A8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⑥中标人有下列情形之一的：</w:t>
      </w:r>
    </w:p>
    <w:p w14:paraId="4B914F1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a.除不可抗力外，因中标人自身原因未在中标通知书要求的期限内与采购人签订政府采购合同；</w:t>
      </w:r>
    </w:p>
    <w:p w14:paraId="31D6D52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b.未按照招标文件、投标文件的约定签订政府采购合同或提交履约保证金。</w:t>
      </w:r>
    </w:p>
    <w:p w14:paraId="66F774E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※若上述投标保证金不予退还情形给采购人（采购代理机构）造成损失，则投标人还要承担相应的赔偿责任。</w:t>
      </w:r>
    </w:p>
    <w:p w14:paraId="36DD725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10.10电子投标文件的提交</w:t>
      </w:r>
    </w:p>
    <w:p w14:paraId="51AE89E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（1）一个投标人只能提交一个电子投标文件，并按照招标文件第一章规定在系统上完成上传、解密操作。</w:t>
      </w:r>
    </w:p>
    <w:p w14:paraId="1535EC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10.11电子投标文件的补充、修改或撤回</w:t>
      </w:r>
    </w:p>
    <w:p w14:paraId="3D8108A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（1）投标截止时间前，投标人可对所提交的电子投标文件进行补充、修改或撤回，并书面通知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w:t>
      </w:r>
    </w:p>
    <w:p w14:paraId="2F138F3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（2）补充、修改的内容应按照本章第10.5条第（4）款规定进行签署、盖章，并按照本章第10.10条规定提交，否则将被拒收。</w:t>
      </w:r>
    </w:p>
    <w:p w14:paraId="17A1AC5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※按照上述规定提交的补充、修改内容作为电子投标文件组成部分。</w:t>
      </w:r>
    </w:p>
    <w:p w14:paraId="7EA7CBD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10.12除招标文件另有规定外，有下列情形之一的，投标无效：</w:t>
      </w:r>
    </w:p>
    <w:p w14:paraId="3B7B729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（1）电子投标文件未按照招标文件要求签署、盖章；</w:t>
      </w:r>
    </w:p>
    <w:p w14:paraId="5A23748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（2）不符合招标文件中规定的资格要求；</w:t>
      </w:r>
    </w:p>
    <w:p w14:paraId="1B89802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（3）投标报价超过招标文件中规定的预算金额或最高限价；</w:t>
      </w:r>
    </w:p>
    <w:p w14:paraId="6EC74B9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（4）电子投标文件含有采购人不能接受的附加条件；</w:t>
      </w:r>
    </w:p>
    <w:p w14:paraId="46DE0C7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（5）有关法律、法规和规章及招标文件规定的其他无效情形。</w:t>
      </w:r>
    </w:p>
    <w:p w14:paraId="3C24FE81">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14:paraId="28969AE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14:paraId="4F83D14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将在招标文件载明的开标时间及地点主持召开开标会，并邀请投标人参加。</w:t>
      </w:r>
    </w:p>
    <w:p w14:paraId="5A51BE8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11.2开标会的主持人、唱标人、记录人及其他工作人员（若有）均由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派出，现场监督人员（若有）可由有关方面派出。</w:t>
      </w:r>
    </w:p>
    <w:p w14:paraId="68B699F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FF2DA2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14:paraId="408AEC4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04D854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73DA82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3FB9B89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5B4D25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（5）若投标人未到开标现场参加开标会，也未通过远程参加开标会的，视同认可开标结果。</w:t>
      </w:r>
    </w:p>
    <w:p w14:paraId="1349017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提出任何疑义或要求（包括质疑）。</w:t>
      </w:r>
    </w:p>
    <w:p w14:paraId="08DFA0E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11.5投标截止时间后，参加投标的投标人不足三家的，不进行开标。同时，本次采购活动结束，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47223AB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14:paraId="19370ED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14:paraId="7AD66F2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14:paraId="63D008C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14:paraId="089CD0F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14:paraId="63FEFF6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12.2本项目中标人的确定：详见招标文件第二章。</w:t>
      </w:r>
    </w:p>
    <w:p w14:paraId="1D2008E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14:paraId="4408B83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（1）中标人确定之日起2个工作日内，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将在招标文件载明的指定媒体以中标公告的形式发布中标结果。</w:t>
      </w:r>
    </w:p>
    <w:p w14:paraId="71AC38D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14:paraId="5662963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14:paraId="44D224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（1）中标公告发布的同时，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将向中标人发出中标通知书。</w:t>
      </w:r>
    </w:p>
    <w:p w14:paraId="2A162C6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（2）中标通知书发出后，采购人不得违法改变中标结果，中标人无正当理由不得放弃中标。</w:t>
      </w:r>
    </w:p>
    <w:p w14:paraId="5893B99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14:paraId="0FBE40E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89BDAC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13.2签订时限：详见须知前附表1的13.2。</w:t>
      </w:r>
    </w:p>
    <w:p w14:paraId="6214F98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14:paraId="612CA0A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13.4采购人与中标人应根据政府采购合同的约定依法履行合同义务。</w:t>
      </w:r>
    </w:p>
    <w:p w14:paraId="49FEC28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14:paraId="22D1B44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13.6中标人在政府采购合同履行过程中应遵守有关法律、法规和规章的强制性规定（即使前述强制性规定有可能在招标文件中未予列明）。</w:t>
      </w:r>
    </w:p>
    <w:p w14:paraId="2DE9C4E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14:paraId="1227220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14:paraId="39BDBFC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14.1潜在投标人或投标人对本次采购活动的有关事项若有疑问，可向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提出询问，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将按照政府采购法及实施条例的有关规定进行答复。</w:t>
      </w:r>
    </w:p>
    <w:p w14:paraId="4B57990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14:paraId="7EC002E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511383E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7AC4A8C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14:paraId="0DC4A0F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14:paraId="7A99B8B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14:paraId="3338CAC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31A8CA0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139B7FB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④针对质疑事项提出的明确请求，前述明确请求指质疑人提出质疑的目的以及希望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对其质疑作出的处理结果，如：暂停招标投标活动、修改招标文件、停止或纠正违法违规行为、中标结果无效、废标、重新招标等；</w:t>
      </w:r>
    </w:p>
    <w:p w14:paraId="7ED205F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14:paraId="662ED55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14:paraId="198BB9F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8FD043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14:paraId="2FBCCC6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14:paraId="448EF8A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14:paraId="4B8FE26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b2质疑函所述事实存在的证明材料，如：采购文件、采购过程或中标结果违法违规或不符合采购文件要求等证明材料；</w:t>
      </w:r>
    </w:p>
    <w:p w14:paraId="61FF0C3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14:paraId="63E0FDD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14:paraId="5A055AF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b5采购文件、采购过程或中标、成交结果损害自己合法权益的证明材料等；</w:t>
      </w:r>
    </w:p>
    <w:p w14:paraId="516EC4E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0655FF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14:paraId="103A0E5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14:paraId="402A9EA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679365A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14:paraId="7D1E002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14:paraId="08F138C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14:paraId="51F626F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634CFFC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14:paraId="30296B8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14:paraId="7C83BBD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D2D9A0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14:paraId="4F2E64E6">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14:paraId="6DDD316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7449853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14:paraId="18C6CAB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90CF0F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5F23801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15DB00A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14:paraId="34FF73D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0D62A1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9A6807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5352BCF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5DCE0F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75CB84D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1245729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7C8C3E6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14EAEBF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2F73E28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6E81918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2420DD3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14:paraId="6030D6D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BBBC95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BB6581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43E0D9F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6BC055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065F1B4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614A993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6EDFF61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06139F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1EF14F2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0702306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2998D2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97970D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2B868B8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14:paraId="0B026E25">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14:paraId="3B36801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1A13513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14:paraId="7856FF1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14:paraId="17DD78F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14:paraId="0E22F7A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14:paraId="13CDB72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DACFA8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14:paraId="13A12328">
      <w:pPr>
        <w:pStyle w:val="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180D48B">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第四章 资格审查与评标</w:t>
      </w:r>
    </w:p>
    <w:p w14:paraId="044AEA7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一、资格审查</w:t>
      </w:r>
    </w:p>
    <w:p w14:paraId="597B54C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1、开标结束后，由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负责资格审查小组的组建及资格审查工作的组织。</w:t>
      </w:r>
    </w:p>
    <w:p w14:paraId="6051CD4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1.1资格审查小组</w:t>
      </w:r>
    </w:p>
    <w:p w14:paraId="08AAB44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资格审查小组由3人组成，并负责具体审查事务，其中由采购人派出的采购人代表至少1人，由</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派出的工作人员至少1人，其余1人可为采购人代表或</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的工作人员。</w:t>
      </w:r>
    </w:p>
    <w:p w14:paraId="348C523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1.2资格审查的依据是招标文件和电子投标文件。</w:t>
      </w:r>
    </w:p>
    <w:p w14:paraId="4946F9D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1.3资格审查的范围及内容：电子投标文件（资格及资信证明部分），具体如下：</w:t>
      </w:r>
    </w:p>
    <w:p w14:paraId="272B674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1231368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（2）“投标人的资格及资信证明文件”</w:t>
      </w:r>
    </w:p>
    <w:p w14:paraId="6E2D048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14:paraId="2C2B7EA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58"/>
        <w:gridCol w:w="6371"/>
      </w:tblGrid>
      <w:tr w14:paraId="754B6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1FE6E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958" w:type="dxa"/>
          </w:tcPr>
          <w:p w14:paraId="19082F9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6371" w:type="dxa"/>
          </w:tcPr>
          <w:p w14:paraId="79DDF2F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75DA5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E6FCD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58" w:type="dxa"/>
          </w:tcPr>
          <w:p w14:paraId="786E1D91">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6371" w:type="dxa"/>
          </w:tcPr>
          <w:p w14:paraId="2803285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77C2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7CCD9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58" w:type="dxa"/>
          </w:tcPr>
          <w:p w14:paraId="6E222E3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6371" w:type="dxa"/>
          </w:tcPr>
          <w:p w14:paraId="16F88C7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DCC0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58AD5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58" w:type="dxa"/>
          </w:tcPr>
          <w:p w14:paraId="7CC8DC8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6371" w:type="dxa"/>
          </w:tcPr>
          <w:p w14:paraId="1DD06B1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47CB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42DD1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58" w:type="dxa"/>
          </w:tcPr>
          <w:p w14:paraId="0CC72F8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6371" w:type="dxa"/>
          </w:tcPr>
          <w:p w14:paraId="4148EF4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92D6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0C0F3B">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58" w:type="dxa"/>
          </w:tcPr>
          <w:p w14:paraId="2FD8ABD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6371" w:type="dxa"/>
          </w:tcPr>
          <w:p w14:paraId="3747CDA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3D77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7C8FA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58" w:type="dxa"/>
          </w:tcPr>
          <w:p w14:paraId="5C242DA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6371" w:type="dxa"/>
          </w:tcPr>
          <w:p w14:paraId="6694363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7676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14BC2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58" w:type="dxa"/>
          </w:tcPr>
          <w:p w14:paraId="03DA96C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6371" w:type="dxa"/>
          </w:tcPr>
          <w:p w14:paraId="17D7674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7C30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760EC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58" w:type="dxa"/>
          </w:tcPr>
          <w:p w14:paraId="77A5B4D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6371" w:type="dxa"/>
          </w:tcPr>
          <w:p w14:paraId="2B672E58">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、政府采购严重违法失信行为记录名单及其他重大违法记录且相关信用惩戒期限未满的，其资格审查不合格。</w:t>
            </w:r>
          </w:p>
        </w:tc>
      </w:tr>
      <w:tr w14:paraId="2E411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8F865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58" w:type="dxa"/>
          </w:tcPr>
          <w:p w14:paraId="68624D16">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6371" w:type="dxa"/>
          </w:tcPr>
          <w:p w14:paraId="603A27A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6E03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D84481">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58" w:type="dxa"/>
          </w:tcPr>
          <w:p w14:paraId="4226206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6371" w:type="dxa"/>
          </w:tcPr>
          <w:p w14:paraId="5C2D7A0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15DF4A2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14:paraId="140533C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14:paraId="338829C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14:paraId="373FD45A">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674BE7C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④.其他资格证明文件：</w:t>
      </w:r>
    </w:p>
    <w:p w14:paraId="5062FC44">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74"/>
        <w:gridCol w:w="6768"/>
      </w:tblGrid>
      <w:tr w14:paraId="6722D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4" w:type="dxa"/>
          </w:tcPr>
          <w:p w14:paraId="37AF803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6768" w:type="dxa"/>
          </w:tcPr>
          <w:p w14:paraId="44FDC34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03BB8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4" w:type="dxa"/>
          </w:tcPr>
          <w:p w14:paraId="1C32651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6768" w:type="dxa"/>
          </w:tcPr>
          <w:p w14:paraId="5EFC453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2674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4" w:type="dxa"/>
          </w:tcPr>
          <w:p w14:paraId="297285D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“信用记录查询结果”的补充要求</w:t>
            </w:r>
          </w:p>
        </w:tc>
        <w:tc>
          <w:tcPr>
            <w:tcW w:w="6768" w:type="dxa"/>
          </w:tcPr>
          <w:p w14:paraId="3B5A5A6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5A59B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4" w:type="dxa"/>
            <w:vAlign w:val="top"/>
          </w:tcPr>
          <w:p w14:paraId="16B4020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1</w:t>
            </w:r>
          </w:p>
        </w:tc>
        <w:tc>
          <w:tcPr>
            <w:tcW w:w="6768" w:type="dxa"/>
            <w:vAlign w:val="top"/>
          </w:tcPr>
          <w:p w14:paraId="12FC42C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根据所投的医疗器械分类，提供以下材料：第一类医疗器械提供《产品备案证明》；第二类、第三类医疗器械提供相应的《医疗器械注册证》（若注册证上未体现投标产品型号规格的，则应同时提供附页扫描件）。</w:t>
            </w:r>
          </w:p>
        </w:tc>
      </w:tr>
      <w:tr w14:paraId="4AEFE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4" w:type="dxa"/>
            <w:vAlign w:val="top"/>
          </w:tcPr>
          <w:p w14:paraId="78EEF06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2</w:t>
            </w:r>
          </w:p>
        </w:tc>
        <w:tc>
          <w:tcPr>
            <w:tcW w:w="6768" w:type="dxa"/>
            <w:vAlign w:val="top"/>
          </w:tcPr>
          <w:p w14:paraId="0595082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的医疗器械若含有第二类医疗器械的，投标人应提供其《医疗器械经营备案凭证》或《食品药品生产经营许可证》；若含有第三类医疗器械的，投标人应提供其《医疗器械经营许可证》或《食品药品生产经营许可证》。</w:t>
            </w:r>
          </w:p>
        </w:tc>
      </w:tr>
    </w:tbl>
    <w:p w14:paraId="3D5064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w:t>
      </w:r>
    </w:p>
    <w:p w14:paraId="0EC5B8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0"/>
      </w:tblGrid>
      <w:tr w14:paraId="5364F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58389AF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16E1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61BC318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14:paraId="2EAFF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614BE45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14:paraId="69D65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3DE1EC7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14:paraId="2F471855">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2331080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6"/>
        <w:gridCol w:w="7648"/>
      </w:tblGrid>
      <w:tr w14:paraId="17F2B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tcPr>
          <w:p w14:paraId="79C08B3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7648" w:type="dxa"/>
          </w:tcPr>
          <w:p w14:paraId="4AAC88C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0F7E1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78091D5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2C8D7F0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1、资格及资信证明部分中不得出现报价部分的全部或部分的投标报价信息（或组成资料），否则资格审查不合格。</w:t>
            </w:r>
          </w:p>
        </w:tc>
      </w:tr>
      <w:tr w14:paraId="7F3DF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107416D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6616514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资格证明文件应是最新、有效、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14:paraId="3D146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69A07AF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61B5AC3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3、不满足招标文件第七章投标文件格式“资格及资信证明部分”中“※注意”事项的。</w:t>
            </w:r>
          </w:p>
        </w:tc>
      </w:tr>
      <w:tr w14:paraId="38070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27BDE3F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1CC0F92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4、招标文件规定的其他投标无效情形。</w:t>
            </w:r>
          </w:p>
        </w:tc>
      </w:tr>
    </w:tbl>
    <w:p w14:paraId="6C26FF0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D12BF7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2、资格审查情况不得私自外泄，有关信息由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统一对外发布。</w:t>
      </w:r>
    </w:p>
    <w:p w14:paraId="3117BF9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3、资格审查合格的投标人不足三家的，不进行评标。同时，本次采购活动结束，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1C09F1C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二、评标</w:t>
      </w:r>
    </w:p>
    <w:p w14:paraId="1E02176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4、资格审查结束后，由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负责评标委员会的组建及评标工作的组织。</w:t>
      </w:r>
    </w:p>
    <w:p w14:paraId="71F5A9C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w:t>
      </w:r>
    </w:p>
    <w:p w14:paraId="4CA1CB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由采购人代表和评审专家两部分共5人组成，其中由福建省政府采购评审专家库产生的评审专家4人，由采购人派出的采购人代表1人。</w:t>
      </w:r>
    </w:p>
    <w:p w14:paraId="207CEF9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5.2评标委员会负责具体评标事务，并按照下列原则依法独立履行有关职责：</w:t>
      </w:r>
    </w:p>
    <w:p w14:paraId="27F171E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14:paraId="07F0C99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14:paraId="1BA1E6C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（3）评标的依据是招标文件和电子投标文件。</w:t>
      </w:r>
    </w:p>
    <w:p w14:paraId="3181966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（4）应按照招标文件规定推荐中标候选人或确定中标人。</w:t>
      </w:r>
    </w:p>
    <w:p w14:paraId="2C5DC5A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14:paraId="4E05AB4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①评标情况不得私自外泄，有关信息由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统一对外发布。</w:t>
      </w:r>
    </w:p>
    <w:p w14:paraId="23B075F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②对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或投标人提供的要求保密的资料，不得摘记翻印和外传。</w:t>
      </w:r>
    </w:p>
    <w:p w14:paraId="123179B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4A82498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14:paraId="071EA41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⑤评标中应充分发扬民主，推荐中标候选人或确定中标人后要服从评标报告。</w:t>
      </w:r>
    </w:p>
    <w:p w14:paraId="327BED4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14:paraId="2488FED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6、评标程序</w:t>
      </w:r>
    </w:p>
    <w:p w14:paraId="46A2807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6.1评标前的准备工作</w:t>
      </w:r>
    </w:p>
    <w:p w14:paraId="3C36D06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14:paraId="155B136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1A24A8B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6.2符合性审查</w:t>
      </w:r>
    </w:p>
    <w:p w14:paraId="1A295CF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（1）评标委员会依据招标文件的实质性要求，对通过资格审查的电子投标文件进行符合性审查，以确定其是否满足招标文件的实质性要求。</w:t>
      </w:r>
    </w:p>
    <w:p w14:paraId="6686D1C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（2）满足招标文件的实质性要求指电子投标文件对招标文件实质性要求的响应不存在重大偏差或保留。</w:t>
      </w:r>
    </w:p>
    <w:p w14:paraId="27349A0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E36212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3897F9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（5）评标委员会对所有投标人都执行相同的程序和标准。</w:t>
      </w:r>
    </w:p>
    <w:p w14:paraId="7F1A80A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（6）有下列情形之一的，符合性审查不合格：</w:t>
      </w:r>
    </w:p>
    <w:p w14:paraId="4A8B1AE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①项目一般情形：</w:t>
      </w:r>
    </w:p>
    <w:p w14:paraId="7EF6D43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863"/>
        <w:gridCol w:w="6118"/>
      </w:tblGrid>
      <w:tr w14:paraId="67DDA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1BA1D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863" w:type="dxa"/>
          </w:tcPr>
          <w:p w14:paraId="69E1724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符合审查要求概况</w:t>
            </w:r>
          </w:p>
        </w:tc>
        <w:tc>
          <w:tcPr>
            <w:tcW w:w="6118" w:type="dxa"/>
          </w:tcPr>
          <w:p w14:paraId="3009B52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4A688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6536BCE">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63" w:type="dxa"/>
          </w:tcPr>
          <w:p w14:paraId="33ACEF7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6118" w:type="dxa"/>
          </w:tcPr>
          <w:p w14:paraId="1C116C0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14:paraId="5A141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A20EEE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63" w:type="dxa"/>
          </w:tcPr>
          <w:p w14:paraId="4E6C8F2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6118" w:type="dxa"/>
          </w:tcPr>
          <w:p w14:paraId="35E58B9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14:paraId="6AC36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2A9036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63" w:type="dxa"/>
          </w:tcPr>
          <w:p w14:paraId="6FD5C7B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6118" w:type="dxa"/>
          </w:tcPr>
          <w:p w14:paraId="73E6D21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r w14:paraId="7E3D4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F60037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63" w:type="dxa"/>
          </w:tcPr>
          <w:p w14:paraId="5D2405A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带“★”号条款要求1</w:t>
            </w:r>
          </w:p>
        </w:tc>
        <w:tc>
          <w:tcPr>
            <w:tcW w:w="6118" w:type="dxa"/>
          </w:tcPr>
          <w:p w14:paraId="54344D4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★插入部分最大外径≤4mm</w:t>
            </w:r>
          </w:p>
        </w:tc>
      </w:tr>
      <w:tr w14:paraId="12376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B14655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63" w:type="dxa"/>
          </w:tcPr>
          <w:p w14:paraId="30D7DC8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带“★”号条款要求2</w:t>
            </w:r>
          </w:p>
        </w:tc>
        <w:tc>
          <w:tcPr>
            <w:tcW w:w="6118" w:type="dxa"/>
          </w:tcPr>
          <w:p w14:paraId="2CF4B107">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Hans"/>
              </w:rPr>
              <w:t>6、★视向角≥30°、视场角≥80°</w:t>
            </w:r>
          </w:p>
        </w:tc>
      </w:tr>
      <w:tr w14:paraId="57A68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9DA3FE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863" w:type="dxa"/>
          </w:tcPr>
          <w:p w14:paraId="70B31A7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带“★”号条款要求</w:t>
            </w:r>
            <w:r>
              <w:rPr>
                <w:rFonts w:hint="eastAsia" w:ascii="宋体" w:hAnsi="宋体" w:eastAsia="宋体" w:cs="宋体"/>
                <w:color w:val="auto"/>
                <w:sz w:val="24"/>
                <w:szCs w:val="24"/>
                <w:highlight w:val="none"/>
                <w:lang w:val="en-US" w:eastAsia="zh-CN"/>
              </w:rPr>
              <w:t>3</w:t>
            </w:r>
          </w:p>
        </w:tc>
        <w:tc>
          <w:tcPr>
            <w:tcW w:w="6118" w:type="dxa"/>
          </w:tcPr>
          <w:p w14:paraId="05104F51">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Hans"/>
              </w:rPr>
              <w:t>★配置要求</w:t>
            </w:r>
          </w:p>
          <w:p w14:paraId="50E50935">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 xml:space="preserve">37.1 椎间盘镜椎间盘镜及椎间盘内窥镜    </w:t>
            </w:r>
          </w:p>
          <w:p w14:paraId="5573CEA2">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37.1.1 椎间盘镜(满足手术中经脊柱后方入路) 2 支</w:t>
            </w:r>
          </w:p>
          <w:p w14:paraId="4C4C745D">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37.1.2 椎间盘内窥镜(满足手术中经椎间孔入路、椎板间入路) 2 支</w:t>
            </w:r>
          </w:p>
          <w:p w14:paraId="694DB5BE">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 xml:space="preserve">37.2 手术器械    </w:t>
            </w:r>
          </w:p>
          <w:p w14:paraId="7A067F5C">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37.2.1 环形骨钻（环锯） 2 支</w:t>
            </w:r>
          </w:p>
          <w:p w14:paraId="785CBDEC">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37.2.2 骨钻保护管 1 个</w:t>
            </w:r>
          </w:p>
          <w:p w14:paraId="2D8DC7A1">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37.2.3 工作套管（45°斜口） 1 支</w:t>
            </w:r>
          </w:p>
          <w:p w14:paraId="03E609B0">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37.2.4 工作套管（30°斜口） 1 支</w:t>
            </w:r>
          </w:p>
          <w:p w14:paraId="0131E317">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37.2.5 工作套管（弧形口） 1 支</w:t>
            </w:r>
          </w:p>
          <w:p w14:paraId="29CA2D80">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37.2.6 枪钳 1 个</w:t>
            </w:r>
          </w:p>
          <w:p w14:paraId="4F5C3236">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37.2.7 调整架 1 个</w:t>
            </w:r>
          </w:p>
          <w:p w14:paraId="75B5CCF6">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37.2.8 镜架 3 个</w:t>
            </w:r>
          </w:p>
          <w:p w14:paraId="7A01612B">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37.2.9 工作套管（镜下手术用） 6 支</w:t>
            </w:r>
          </w:p>
          <w:p w14:paraId="7E0AAC23">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37.2.10 固定臂 1 个</w:t>
            </w:r>
          </w:p>
          <w:p w14:paraId="0B3DFA14">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37.2.11 扩张管 2 套</w:t>
            </w:r>
          </w:p>
          <w:p w14:paraId="047604AB">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37.2.12 球形探头 2 支</w:t>
            </w:r>
          </w:p>
          <w:p w14:paraId="1BC25645">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37.2.13 神经钩 1 支</w:t>
            </w:r>
          </w:p>
          <w:p w14:paraId="746FBA4B">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37.2.14 长柄刀 1 把</w:t>
            </w:r>
          </w:p>
          <w:p w14:paraId="279E4B01">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37.3 低温等离子体多功能手术系统 1 套</w:t>
            </w:r>
          </w:p>
          <w:p w14:paraId="55B324A6">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37.4 手术动力系统 1 套</w:t>
            </w:r>
          </w:p>
          <w:p w14:paraId="5CBF793F">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37.4.1 控制器 1 个</w:t>
            </w:r>
          </w:p>
          <w:p w14:paraId="7F9A6BB7">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37.4.2 脚踏开关 1 个</w:t>
            </w:r>
          </w:p>
          <w:p w14:paraId="31234CD8">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37.4.3 手机（应用于颈椎手术） 1 个</w:t>
            </w:r>
          </w:p>
          <w:p w14:paraId="2E3C6487">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37.4.4 手机（应用于椎间盘镜和腰椎手术） 1 个</w:t>
            </w:r>
          </w:p>
          <w:p w14:paraId="5ED38F1B">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37.4.5 手机（椎间孔镜手术） 1 个</w:t>
            </w:r>
          </w:p>
          <w:p w14:paraId="42DB8CB7">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37.4.6 金刚砂磨头（长度规格：≥125mm) 1 个</w:t>
            </w:r>
          </w:p>
          <w:p w14:paraId="11C98E62">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37.4.7 金刚砂磨头（长度规格：≥175mm) 1 个</w:t>
            </w:r>
          </w:p>
          <w:p w14:paraId="1865F880">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37.4.8 金刚砂磨头（长度规格：≥330mm) 1 个</w:t>
            </w:r>
          </w:p>
          <w:p w14:paraId="49A9A553">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37.5 UBE磨机（骨科单侧双通道内镜技术打磨工具） 1 个</w:t>
            </w:r>
          </w:p>
          <w:p w14:paraId="0E228456">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37.5.1 手柄接头（规格:直杆） 1 个</w:t>
            </w:r>
          </w:p>
          <w:p w14:paraId="06A37B6A">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37.5.2 手柄接头（规格:弯杆） 1 个</w:t>
            </w:r>
          </w:p>
          <w:p w14:paraId="22BD91E8">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37.5.3 手柄接头（规格:直杆带保护鞘） 1 个</w:t>
            </w:r>
          </w:p>
          <w:p w14:paraId="1DB441BD">
            <w:pP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37.6 台车 1 个</w:t>
            </w:r>
          </w:p>
          <w:p w14:paraId="34EF8376">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Hans"/>
              </w:rPr>
              <w:t>37.7 配套消毒盒 7 套</w:t>
            </w:r>
          </w:p>
        </w:tc>
      </w:tr>
      <w:tr w14:paraId="77FF3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9574E5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63" w:type="dxa"/>
          </w:tcPr>
          <w:p w14:paraId="1417658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带“★”号条款要求</w:t>
            </w:r>
            <w:r>
              <w:rPr>
                <w:rFonts w:hint="eastAsia" w:ascii="宋体" w:hAnsi="宋体" w:eastAsia="宋体" w:cs="宋体"/>
                <w:color w:val="auto"/>
                <w:sz w:val="24"/>
                <w:szCs w:val="24"/>
                <w:highlight w:val="none"/>
                <w:lang w:val="en-US" w:eastAsia="zh-CN"/>
              </w:rPr>
              <w:t>4</w:t>
            </w:r>
          </w:p>
        </w:tc>
        <w:tc>
          <w:tcPr>
            <w:tcW w:w="6118" w:type="dxa"/>
          </w:tcPr>
          <w:p w14:paraId="197BBBD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★10.3 保修期：本项目自验收合格之日起至少</w:t>
            </w:r>
            <w:r>
              <w:rPr>
                <w:rFonts w:hint="eastAsia" w:ascii="宋体" w:hAnsi="宋体" w:eastAsia="宋体" w:cs="宋体"/>
                <w:b w:val="0"/>
                <w:bCs w:val="0"/>
                <w:color w:val="auto"/>
                <w:sz w:val="24"/>
                <w:szCs w:val="24"/>
                <w:highlight w:val="none"/>
                <w:lang w:eastAsia="zh-CN"/>
              </w:rPr>
              <w:t>提供5年原厂保修</w:t>
            </w:r>
            <w:r>
              <w:rPr>
                <w:rFonts w:hint="eastAsia" w:ascii="宋体" w:hAnsi="宋体" w:eastAsia="宋体" w:cs="宋体"/>
                <w:b w:val="0"/>
                <w:bCs w:val="0"/>
                <w:color w:val="auto"/>
                <w:sz w:val="24"/>
                <w:szCs w:val="24"/>
                <w:highlight w:val="none"/>
              </w:rPr>
              <w:t>。机器到货时间应在出厂日期180天以内。保修需包含该项目内一切设备及零配件、器械，保修期间中标人应提供一切维修服务和更换零配件（含易损件），维修时应提供备用设备、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02268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200001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63" w:type="dxa"/>
          </w:tcPr>
          <w:p w14:paraId="0A3A73E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带“★”号条款要求</w:t>
            </w:r>
            <w:r>
              <w:rPr>
                <w:rFonts w:hint="eastAsia" w:ascii="宋体" w:hAnsi="宋体" w:eastAsia="宋体" w:cs="宋体"/>
                <w:color w:val="auto"/>
                <w:sz w:val="24"/>
                <w:szCs w:val="24"/>
                <w:highlight w:val="none"/>
                <w:lang w:val="en-US" w:eastAsia="zh-CN"/>
              </w:rPr>
              <w:t>5</w:t>
            </w:r>
          </w:p>
        </w:tc>
        <w:tc>
          <w:tcPr>
            <w:tcW w:w="6118" w:type="dxa"/>
          </w:tcPr>
          <w:p w14:paraId="07CC88F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在质保期保修期内，中标人应确保年开机率在95%（含）以上，若不能达到此开机率，将作以下处理：</w:t>
            </w:r>
          </w:p>
          <w:p w14:paraId="79D5CE4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（1）年开机率在90（含）-95%（不含）之间，延长质保期保修期1年；</w:t>
            </w:r>
          </w:p>
          <w:p w14:paraId="409149CE">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（2）年开机率在85（含）-90%（不含）之间，延长质保期保修期2年；</w:t>
            </w:r>
          </w:p>
          <w:p w14:paraId="4364C9E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（3）年开机率低于85%（不含），中标人应无条件更换新机，并重新计算质保期保修期，以及赔偿医院的直接经济损失和间接经济损失。</w:t>
            </w:r>
          </w:p>
          <w:p w14:paraId="67092EF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注：年开机率=（365-停机天数）/365）。</w:t>
            </w:r>
          </w:p>
          <w:p w14:paraId="5514722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对以上要求投标人需提供承诺函，否则投标无效。</w:t>
            </w:r>
          </w:p>
        </w:tc>
      </w:tr>
    </w:tbl>
    <w:p w14:paraId="09BB32F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②本项目规定的其他情形：</w:t>
      </w:r>
    </w:p>
    <w:p w14:paraId="72694C8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38B1789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5"/>
        <w:gridCol w:w="6640"/>
      </w:tblGrid>
      <w:tr w14:paraId="6A1F0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0FFCF3F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6640" w:type="dxa"/>
          </w:tcPr>
          <w:p w14:paraId="39368DC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02E8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205ED76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6640" w:type="dxa"/>
          </w:tcPr>
          <w:p w14:paraId="4069C92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投标人技术项总得分少于招标文件设定技术项总分50%的，投标无效。</w:t>
            </w:r>
          </w:p>
        </w:tc>
      </w:tr>
    </w:tbl>
    <w:p w14:paraId="6D22194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商务符合性：无</w:t>
      </w:r>
    </w:p>
    <w:p w14:paraId="077FA04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14:paraId="770741C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5"/>
        <w:gridCol w:w="6627"/>
      </w:tblGrid>
      <w:tr w14:paraId="7561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1FC5BCD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6627" w:type="dxa"/>
          </w:tcPr>
          <w:p w14:paraId="2F5AEEF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41D5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67C1120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6627" w:type="dxa"/>
          </w:tcPr>
          <w:p w14:paraId="2963D2E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本项目设有最高限价，投标人的投标报价超出最高限价的，否则视为无效投标。</w:t>
            </w:r>
          </w:p>
        </w:tc>
      </w:tr>
    </w:tbl>
    <w:p w14:paraId="172A503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6.3澄清有关问题</w:t>
      </w:r>
    </w:p>
    <w:p w14:paraId="2D9F7E2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6B19B0D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32AB42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（3）电子投标文件报价出现前后不一致的，除招标文件另有规定外，按照下列规定修正：</w:t>
      </w:r>
    </w:p>
    <w:p w14:paraId="6F97EDE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①开标（报价）一览表内容与电子投标文件中相应内容不一致的，以开标（报价）一览表为准；</w:t>
      </w:r>
    </w:p>
    <w:p w14:paraId="60FC456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14:paraId="478CCDA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③单价金额小数点或百分比有明显错位的，以开标（报价）一览表的总价为准，并修改单价；</w:t>
      </w:r>
    </w:p>
    <w:p w14:paraId="2CCE852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④总价金额与按照单价汇总金额不一致的，以单价金额计算结果为准。</w:t>
      </w:r>
    </w:p>
    <w:p w14:paraId="332D7B8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70CB9F8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（4）关于细微偏差</w:t>
      </w:r>
    </w:p>
    <w:p w14:paraId="0D1F981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513AA3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0E6CDD9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（5）关于投标描述（即电子投标文件中描述的内容）</w:t>
      </w:r>
    </w:p>
    <w:p w14:paraId="22C0459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①投标描述前后不一致且不涉及证明材料的：按照本章第6.3条第（1）、（2）款规定执行。</w:t>
      </w:r>
    </w:p>
    <w:p w14:paraId="0731BB1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②投标描述与证明材料不一致或多份证明材料之间不一致的：</w:t>
      </w:r>
    </w:p>
    <w:p w14:paraId="085014F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a.评标委员会将要求投标人进行书面澄清，并按照不利于投标人的内容进行评标。</w:t>
      </w:r>
    </w:p>
    <w:p w14:paraId="27007A8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B418D5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FCE4B0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6.4比较与评价</w:t>
      </w:r>
    </w:p>
    <w:p w14:paraId="6999FAE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（1）按照本章第7条载明的评标方法和标准，对符合性审查合格的电子投标文件进行比较与评价。</w:t>
      </w:r>
    </w:p>
    <w:p w14:paraId="4A1CB8F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（2）关于相同品牌产品（政府采购服务类项目不适用本条款规定）</w:t>
      </w:r>
    </w:p>
    <w:p w14:paraId="2C7099F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3CD779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07B4D7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28D9284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b.招标文件未规定的，采取随机抽取方式确定，其他投标无效。</w:t>
      </w:r>
    </w:p>
    <w:p w14:paraId="5568257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3BE95A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55DC26B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1B6CE8B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14:paraId="24F91A4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③非单一产品采购项目，多家投标人提供的核心产品品牌相同的，按照本章第6.4条第（2）款第①、②规定处理。</w:t>
      </w:r>
    </w:p>
    <w:p w14:paraId="23030B5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（3）漏（缺）项</w:t>
      </w:r>
    </w:p>
    <w:p w14:paraId="072BE93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①招标文件中要求列入报价的费用（含配置、功能），漏（缺）项的报价视为已经包括在投标总价中。</w:t>
      </w:r>
    </w:p>
    <w:p w14:paraId="24116EA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②对多报项及赠送项的价格评标时不予核减，全部进入评标价评议。</w:t>
      </w:r>
    </w:p>
    <w:p w14:paraId="2A776E2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6.5推荐中标候选人：详见本章第7.2条规定。</w:t>
      </w:r>
    </w:p>
    <w:p w14:paraId="14EB9E3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6.6编写评标报告</w:t>
      </w:r>
    </w:p>
    <w:p w14:paraId="500A5D5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（1）评标报告由评标委员会负责编写。</w:t>
      </w:r>
    </w:p>
    <w:p w14:paraId="205826C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（2）评标报告应包括下列内容：</w:t>
      </w:r>
    </w:p>
    <w:p w14:paraId="5C44ACB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①招标公告刊登的媒体名称、开标日期和地点；</w:t>
      </w:r>
    </w:p>
    <w:p w14:paraId="0DC1053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②投标人名单和评标委员会成员名单；</w:t>
      </w:r>
    </w:p>
    <w:p w14:paraId="04A132F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③评标方法和标准；</w:t>
      </w:r>
    </w:p>
    <w:p w14:paraId="6BD1B71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④开标记录和评标情况及说明，包括无效投标人名单及原因；</w:t>
      </w:r>
    </w:p>
    <w:p w14:paraId="2ACE992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⑤评标结果，包括中标候选人名单或确定的中标人；</w:t>
      </w:r>
    </w:p>
    <w:p w14:paraId="3870B99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⑥其他需要说明的情况，包括但不限于：评标过程中投标人的澄清、说明或补正，评委更换等。</w:t>
      </w:r>
    </w:p>
    <w:p w14:paraId="0F6ABC7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B00348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346BCF0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6.9在评标过程中发现投标人有下列情形之一的，评标委员会应认定其投标无效，并书面报告本项目监督管理部门：</w:t>
      </w:r>
    </w:p>
    <w:p w14:paraId="0A86D07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（1）恶意串通（包括但不限于招标文件第三章第9.7条规定情形）；</w:t>
      </w:r>
    </w:p>
    <w:p w14:paraId="0D7ABAA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（2）妨碍其他投标人的竞争行为；</w:t>
      </w:r>
    </w:p>
    <w:p w14:paraId="3BF429E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（3）损害采购人或其他投标人的合法权益。</w:t>
      </w:r>
    </w:p>
    <w:p w14:paraId="538267D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6.10评标过程中，有下列情形之一的，应予废标：</w:t>
      </w:r>
    </w:p>
    <w:p w14:paraId="41DF7B9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（1）符合性审查合格的投标人不足三家的；</w:t>
      </w:r>
    </w:p>
    <w:p w14:paraId="770645D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（2）有关法律、法规和规章规定废标的情形。</w:t>
      </w:r>
    </w:p>
    <w:p w14:paraId="008ADCF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※若废标，则本次采购活动结束，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0A377C1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7、评标方法和标准</w:t>
      </w:r>
    </w:p>
    <w:p w14:paraId="3506E5A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7.1评标方法：</w:t>
      </w:r>
    </w:p>
    <w:p w14:paraId="191262F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14:paraId="083D8B2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7.2评标标准</w:t>
      </w:r>
    </w:p>
    <w:p w14:paraId="70D88E4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14:paraId="370F12A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510FB04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FF891B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14:paraId="00D459D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价格项（F1×A1）满分为30.0000分</w:t>
      </w:r>
    </w:p>
    <w:p w14:paraId="46690F5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满足招标文件要求且报价最低的为评审基准价，价格得分=（评审基准价/报价）×标准分值。最低报价不是中标的唯一依据。因落实政府采购政策进行价格调整的，以调整后的价格计算评标基准价和投标报价。</w:t>
      </w:r>
    </w:p>
    <w:p w14:paraId="366EB74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30"/>
        <w:gridCol w:w="1318"/>
        <w:gridCol w:w="845"/>
        <w:gridCol w:w="5693"/>
      </w:tblGrid>
      <w:tr w14:paraId="33EF3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0" w:type="dxa"/>
          </w:tcPr>
          <w:p w14:paraId="5A4A2395">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1318" w:type="dxa"/>
          </w:tcPr>
          <w:p w14:paraId="1B19584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适用对象</w:t>
            </w:r>
          </w:p>
        </w:tc>
        <w:tc>
          <w:tcPr>
            <w:tcW w:w="845" w:type="dxa"/>
          </w:tcPr>
          <w:p w14:paraId="29690C7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5693" w:type="dxa"/>
          </w:tcPr>
          <w:p w14:paraId="377EF52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r w14:paraId="4B666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0" w:type="dxa"/>
          </w:tcPr>
          <w:p w14:paraId="3D2CA784">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1318" w:type="dxa"/>
          </w:tcPr>
          <w:p w14:paraId="232BA6B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845" w:type="dxa"/>
          </w:tcPr>
          <w:p w14:paraId="5A716408">
            <w:pPr>
              <w:pStyle w:val="8"/>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w:t>
            </w:r>
          </w:p>
        </w:tc>
        <w:tc>
          <w:tcPr>
            <w:tcW w:w="5693" w:type="dxa"/>
          </w:tcPr>
          <w:p w14:paraId="2A6763F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经与采购人确认，本项目为未预留份额专门面向中小企业采购的货物类采购项目，本采购标的对应的中小企业划分标准所属行业为工业。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14:paraId="73DA993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6084"/>
      </w:tblGrid>
      <w:tr w14:paraId="7224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3164A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1038" w:type="dxa"/>
          </w:tcPr>
          <w:p w14:paraId="0CA72B9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6084" w:type="dxa"/>
          </w:tcPr>
          <w:p w14:paraId="0FC9817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46DFD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8CCA5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1038" w:type="dxa"/>
          </w:tcPr>
          <w:p w14:paraId="2FB925D6">
            <w:pPr>
              <w:pStyle w:val="8"/>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6084" w:type="dxa"/>
          </w:tcPr>
          <w:p w14:paraId="733DFA1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0F1D34F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5357277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技术项（F2×A2）满分为55.0000分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4"/>
        <w:gridCol w:w="932"/>
        <w:gridCol w:w="1024"/>
        <w:gridCol w:w="6516"/>
      </w:tblGrid>
      <w:tr w14:paraId="3A303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3D50C2E6">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932" w:type="dxa"/>
            <w:vAlign w:val="center"/>
          </w:tcPr>
          <w:p w14:paraId="0AEE0F8D">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024" w:type="dxa"/>
            <w:vAlign w:val="center"/>
          </w:tcPr>
          <w:p w14:paraId="7437924E">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是否客观项</w:t>
            </w:r>
          </w:p>
        </w:tc>
        <w:tc>
          <w:tcPr>
            <w:tcW w:w="6516" w:type="dxa"/>
            <w:vAlign w:val="center"/>
          </w:tcPr>
          <w:p w14:paraId="0A11F094">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03DD6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214F55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932" w:type="dxa"/>
            <w:shd w:val="clear" w:color="auto" w:fill="FFFFFF"/>
            <w:vAlign w:val="center"/>
          </w:tcPr>
          <w:p w14:paraId="6FF610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1024" w:type="dxa"/>
            <w:vAlign w:val="center"/>
          </w:tcPr>
          <w:p w14:paraId="1B8ABDEF">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2C41593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2分：“1、椎间盘镜和手术器械具备兼容性，可搭配使用”。注：需按第五章二、技术和服务要求第2.2条要求提供佐证材料，并在佐证材料上标示评分标准对应的内容，否则不得分。</w:t>
            </w:r>
          </w:p>
        </w:tc>
      </w:tr>
      <w:tr w14:paraId="67647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A126E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932" w:type="dxa"/>
            <w:shd w:val="clear" w:color="auto" w:fill="FFFFFF"/>
            <w:vAlign w:val="center"/>
          </w:tcPr>
          <w:p w14:paraId="5AF4C5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1024" w:type="dxa"/>
            <w:vAlign w:val="center"/>
          </w:tcPr>
          <w:p w14:paraId="1BC549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0E84931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投标人所投设备满足以下要求的得2分：“2、椎间盘镜：满足手术中经脊柱后方入路”。注：需按第五章二、技术和服务要求第2.2条要求提供佐证材料，并在佐证材料上标示评分标准对应的内容，否则不得分。</w:t>
            </w:r>
          </w:p>
        </w:tc>
      </w:tr>
      <w:tr w14:paraId="0D47B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42F73F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932" w:type="dxa"/>
            <w:shd w:val="clear" w:color="auto" w:fill="FFFFFF"/>
            <w:vAlign w:val="center"/>
          </w:tcPr>
          <w:p w14:paraId="33993E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1024" w:type="dxa"/>
            <w:vAlign w:val="center"/>
          </w:tcPr>
          <w:p w14:paraId="34AFE6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074BFCE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投标人所投设备满足以下要求的得2分：“3、视向角≥25°、视场角≥80°”。注：需按第五章二、技术和服务要求第2.2条要求提供佐证材料，并在佐证材料上标示评分标准对应的内容，否则不得分。</w:t>
            </w:r>
          </w:p>
        </w:tc>
      </w:tr>
      <w:tr w14:paraId="174D0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3474126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932" w:type="dxa"/>
            <w:shd w:val="clear" w:color="auto" w:fill="FFFFFF"/>
            <w:vAlign w:val="center"/>
          </w:tcPr>
          <w:p w14:paraId="4A1D125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1024" w:type="dxa"/>
            <w:vAlign w:val="center"/>
          </w:tcPr>
          <w:p w14:paraId="4241CA7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c>
          <w:tcPr>
            <w:tcW w:w="6516" w:type="dxa"/>
            <w:shd w:val="clear" w:color="auto" w:fill="auto"/>
            <w:vAlign w:val="top"/>
          </w:tcPr>
          <w:p w14:paraId="4C80B76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2分：“5、椎间盘内窥镜：满足手术中经椎间孔入路、椎板间入路”。注：需按第五章二、技术和服务要求第2.2条要求提供佐证材料，并在佐证材料上标示评分标准对应的内容，否则不得分。</w:t>
            </w:r>
          </w:p>
        </w:tc>
      </w:tr>
      <w:tr w14:paraId="5ACBC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B63AB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932" w:type="dxa"/>
            <w:shd w:val="clear" w:color="auto" w:fill="FFFFFF"/>
            <w:vAlign w:val="center"/>
          </w:tcPr>
          <w:p w14:paraId="36CB6B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w:t>
            </w:r>
          </w:p>
        </w:tc>
        <w:tc>
          <w:tcPr>
            <w:tcW w:w="1024" w:type="dxa"/>
            <w:vAlign w:val="center"/>
          </w:tcPr>
          <w:p w14:paraId="234C0D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5CA7AEF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投标人所投设备满足以下要求的得3分：“7、▲最大外径≤6.3mm、工作通道直径≥3.7mm”。注：需按第五章二、技术和服务要求第2.2条要求提供佐证材料，并在佐证材料上标示评分标准对应的内容，否则不得分。</w:t>
            </w:r>
          </w:p>
        </w:tc>
      </w:tr>
      <w:tr w14:paraId="32B1C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316C59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932" w:type="dxa"/>
            <w:shd w:val="clear" w:color="auto" w:fill="FFFFFF"/>
            <w:vAlign w:val="center"/>
          </w:tcPr>
          <w:p w14:paraId="59CB01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1024" w:type="dxa"/>
            <w:vAlign w:val="center"/>
          </w:tcPr>
          <w:p w14:paraId="1260EA7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3843D1E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投标人所投设备满足以下要求的得2分：“8、工作长度≥180mm”。注：需按第五章二、技术和服务要求第2.2条要求提供佐证材料，并在佐证材料上标示评分标准对应的内容，否则不得分。</w:t>
            </w:r>
          </w:p>
        </w:tc>
      </w:tr>
      <w:tr w14:paraId="79E52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67709F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932" w:type="dxa"/>
            <w:shd w:val="clear" w:color="auto" w:fill="FFFFFF"/>
            <w:vAlign w:val="center"/>
          </w:tcPr>
          <w:p w14:paraId="668388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w:t>
            </w:r>
          </w:p>
        </w:tc>
        <w:tc>
          <w:tcPr>
            <w:tcW w:w="1024" w:type="dxa"/>
            <w:vAlign w:val="center"/>
          </w:tcPr>
          <w:p w14:paraId="59D307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4752DBD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3分：“9、▲配备镜外可视骨钻，配合内窥镜使用，用于可视下安全钻取骨组织，包含骨钻、骨钻保护管等。其中环形骨钻（环锯）2支，骨钻直径≥7.5mm，长度≥170mm；骨钻保护管直径≥8.4mm，长度≥150mm”。注：需按第五章二、技术和服务要求第2.2条要求提供佐证材料，并在佐证材料上标示评分标准对应的内容，否则不得分。</w:t>
            </w:r>
          </w:p>
        </w:tc>
      </w:tr>
      <w:tr w14:paraId="017DD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717F81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932" w:type="dxa"/>
            <w:shd w:val="clear" w:color="auto" w:fill="FFFFFF"/>
            <w:vAlign w:val="center"/>
          </w:tcPr>
          <w:p w14:paraId="5A716E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w:t>
            </w:r>
          </w:p>
        </w:tc>
        <w:tc>
          <w:tcPr>
            <w:tcW w:w="1024" w:type="dxa"/>
            <w:vAlign w:val="center"/>
          </w:tcPr>
          <w:p w14:paraId="47193D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3FA9F93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3分：“10、▲配备工作套管，工作套管直径≥7.5mm，长度≥160mm，开口形状为45°斜口、30°斜口及弧形口”。注：需按第五章二、技术和服务要求第2.2条要求提供佐证材料，并在佐证材料上标示评分标准对应的内容，否则不得分。</w:t>
            </w:r>
          </w:p>
        </w:tc>
      </w:tr>
      <w:tr w14:paraId="7240E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B3B5C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932" w:type="dxa"/>
            <w:shd w:val="clear" w:color="auto" w:fill="FFFFFF"/>
            <w:vAlign w:val="center"/>
          </w:tcPr>
          <w:p w14:paraId="31B234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614C23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667F295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11、配备枪钳，枪钳规格：斜口，直径≤3.5mm，工作长度≥320mm，钳杆可拆卸”。注：需按第五章二、技术和服务要求第2.2条要求提供佐证材料，并在佐证材料上标示评分标准对应的内容，否则不得分。</w:t>
            </w:r>
          </w:p>
        </w:tc>
      </w:tr>
      <w:tr w14:paraId="361E3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B6CAE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932" w:type="dxa"/>
            <w:shd w:val="clear" w:color="auto" w:fill="FFFFFF"/>
            <w:vAlign w:val="center"/>
          </w:tcPr>
          <w:p w14:paraId="219A6F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w:t>
            </w:r>
          </w:p>
        </w:tc>
        <w:tc>
          <w:tcPr>
            <w:tcW w:w="1024" w:type="dxa"/>
            <w:vAlign w:val="center"/>
          </w:tcPr>
          <w:p w14:paraId="353D99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3FC966A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1.5分：“12、配备调整架，调整架规格：直径≤5mm，带注水通道，可调整冲洗及视野高度”。注：需按第五章二、技术和服务要求第2.2条要求提供佐证材料，并在佐证材料上标示评分标准对应的内容，否则不得分。</w:t>
            </w:r>
          </w:p>
        </w:tc>
      </w:tr>
      <w:tr w14:paraId="2009A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4AAEB1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932" w:type="dxa"/>
            <w:shd w:val="clear" w:color="auto" w:fill="FFFFFF"/>
            <w:vAlign w:val="center"/>
          </w:tcPr>
          <w:p w14:paraId="1B3D17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w:t>
            </w:r>
          </w:p>
        </w:tc>
        <w:tc>
          <w:tcPr>
            <w:tcW w:w="1024" w:type="dxa"/>
            <w:vAlign w:val="center"/>
          </w:tcPr>
          <w:p w14:paraId="16CA05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00C8048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1.5分：“13、配备镜架，镜架规格：直径至少可调范围20mm～24mm，固定内窥镜”。注：需按第五章二、技术和服务要求第2.2条要求提供佐证材料，并在佐证材料上标示评分标准对应的内容，否则不得分。</w:t>
            </w:r>
          </w:p>
        </w:tc>
      </w:tr>
      <w:tr w14:paraId="7C3A1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AF1D5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932" w:type="dxa"/>
            <w:shd w:val="clear" w:color="auto" w:fill="FFFFFF"/>
            <w:vAlign w:val="center"/>
          </w:tcPr>
          <w:p w14:paraId="637F8A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3E7947E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48EF16F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14、配备工作套管，工作套管直径7mm～24mm，用于搭配内窥镜开展各种镜下手术（需提供6支直径各不相同的套管进行组合）。”。注：需按第五章二、技术和服务要求第2.2条要求提供佐证材料，并在佐证材料上标示评分标准对应的内容，否则不得分。</w:t>
            </w:r>
          </w:p>
        </w:tc>
      </w:tr>
      <w:tr w14:paraId="59DB3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778497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932" w:type="dxa"/>
            <w:shd w:val="clear" w:color="auto" w:fill="FFFFFF"/>
            <w:vAlign w:val="center"/>
          </w:tcPr>
          <w:p w14:paraId="441871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w:t>
            </w:r>
          </w:p>
        </w:tc>
        <w:tc>
          <w:tcPr>
            <w:tcW w:w="1024" w:type="dxa"/>
            <w:vAlign w:val="center"/>
          </w:tcPr>
          <w:p w14:paraId="5DC776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2E1DFB2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3分：“15、▲配备固定臂，固定臂功能：软臂+硬臂组合，万向功能，可在任意位置锁紧固定”。注：需按第五章二、技术和服务要求第2.2条要求提供佐证材料，并在佐证材料上标示评分标准对应的内容，否则不得分。</w:t>
            </w:r>
          </w:p>
        </w:tc>
      </w:tr>
      <w:tr w14:paraId="07087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C8513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932" w:type="dxa"/>
            <w:shd w:val="clear" w:color="auto" w:fill="FFFFFF"/>
            <w:vAlign w:val="center"/>
          </w:tcPr>
          <w:p w14:paraId="4E6E12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0.50</w:t>
            </w:r>
          </w:p>
        </w:tc>
        <w:tc>
          <w:tcPr>
            <w:tcW w:w="1024" w:type="dxa"/>
            <w:vAlign w:val="center"/>
          </w:tcPr>
          <w:p w14:paraId="12B29F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067C53A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0.5分：“16、配备扩张管，扩张管规格：可调节扩张范围，直径4.8～22.8mm（需提供2套，实现扩张范围从直径4.8至22.8mm，满足骨科手术需要）”。注：需按第五章二、技术和服务要求第2.2条要求提供佐证材料，并在佐证材料上标示评分标准对应的内容，否则不得分。</w:t>
            </w:r>
          </w:p>
        </w:tc>
      </w:tr>
      <w:tr w14:paraId="6554D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085ED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932" w:type="dxa"/>
            <w:shd w:val="clear" w:color="auto" w:fill="FFFFFF"/>
            <w:vAlign w:val="center"/>
          </w:tcPr>
          <w:p w14:paraId="3D8C90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1024" w:type="dxa"/>
            <w:vAlign w:val="center"/>
          </w:tcPr>
          <w:p w14:paraId="39433E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142B2BE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2分：“17、配备球形探头，球形探头规格：90°弯头，弯曲长度4mm～10mm”。注：需按第五章二、技术和服务要求第2.2条要求提供佐证材料，并在佐证材料上标示评分标准对应的内容，否则不得分。</w:t>
            </w:r>
          </w:p>
        </w:tc>
      </w:tr>
      <w:tr w14:paraId="6444A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1217A2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932" w:type="dxa"/>
            <w:shd w:val="clear" w:color="auto" w:fill="FFFFFF"/>
            <w:vAlign w:val="center"/>
          </w:tcPr>
          <w:p w14:paraId="2F6A09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1024" w:type="dxa"/>
            <w:vAlign w:val="center"/>
          </w:tcPr>
          <w:p w14:paraId="3915C4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734EF53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2分：“18、配备神经钩，神经钩规格：90°圆头弯钩，弯曲长度3～5mm”。注：需按第五章二、技术和服务要求第2.2条要求提供佐证材料，并在佐证材料上标示评分标准对应的内容，否则不得分。</w:t>
            </w:r>
          </w:p>
        </w:tc>
      </w:tr>
      <w:tr w14:paraId="4A48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FC593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932" w:type="dxa"/>
            <w:shd w:val="clear" w:color="auto" w:fill="FFFFFF"/>
            <w:vAlign w:val="center"/>
          </w:tcPr>
          <w:p w14:paraId="0A08A1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0.50</w:t>
            </w:r>
          </w:p>
        </w:tc>
        <w:tc>
          <w:tcPr>
            <w:tcW w:w="1024" w:type="dxa"/>
            <w:vAlign w:val="center"/>
          </w:tcPr>
          <w:p w14:paraId="7A30DA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4412876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投标人所投设备满足以下要求的得0.5分：“19、配备长柄刀，长柄刀刀头宽度≤5mm”。注：需按第五章二、技术和服务要求第2.2条要求提供佐证材料，并在佐证材料上标示评分标准对应的内容，否则不得分。</w:t>
            </w:r>
          </w:p>
        </w:tc>
      </w:tr>
      <w:tr w14:paraId="6E635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56790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932" w:type="dxa"/>
            <w:shd w:val="clear" w:color="auto" w:fill="FFFFFF"/>
            <w:vAlign w:val="center"/>
          </w:tcPr>
          <w:p w14:paraId="4E1E34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w:t>
            </w:r>
          </w:p>
        </w:tc>
        <w:tc>
          <w:tcPr>
            <w:tcW w:w="1024" w:type="dxa"/>
            <w:vAlign w:val="center"/>
          </w:tcPr>
          <w:p w14:paraId="67DDBD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1AAF6AE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1.5分：“20、屏幕界面同时具有：汽化切割、消融凝血、消融定时显示等功能；汽化、切割功率≤300W；消融、止血）功率≤80W”。注：需按第五章二、技术和服务要求第2.2条要求提供佐证材料，并在佐证材料上标示评分标准对应的内容，否则不得分。</w:t>
            </w:r>
          </w:p>
        </w:tc>
      </w:tr>
      <w:tr w14:paraId="613E1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626456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932" w:type="dxa"/>
            <w:shd w:val="clear" w:color="auto" w:fill="FFFFFF"/>
            <w:vAlign w:val="center"/>
          </w:tcPr>
          <w:p w14:paraId="53EC58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w:t>
            </w:r>
          </w:p>
        </w:tc>
        <w:tc>
          <w:tcPr>
            <w:tcW w:w="1024" w:type="dxa"/>
            <w:vAlign w:val="center"/>
          </w:tcPr>
          <w:p w14:paraId="0E0771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0C584A5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1.5分：“21、汽化切割输出频率≥100KHz；凝血消融输出频率≥450KHz”。注：需按第五章二、技术和服务要求第2.2条要求提供佐证材料，并在佐证材料上标示评分标准对应的内容，否则不得分。</w:t>
            </w:r>
          </w:p>
        </w:tc>
      </w:tr>
      <w:tr w14:paraId="00D84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81C57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932" w:type="dxa"/>
            <w:shd w:val="clear" w:color="auto" w:fill="FFFFFF"/>
            <w:vAlign w:val="center"/>
          </w:tcPr>
          <w:p w14:paraId="69505A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7F08C9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37AC87C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22、等离子体止血、消融温度40~60℃,等离子体镜下汽化、切割、温度40~70℃”。注：需按第五章二、技术和服务要求第2.2条要求提供佐证材料，并在佐证材料上标示评分标准对应的内容，否则不得分。</w:t>
            </w:r>
          </w:p>
        </w:tc>
      </w:tr>
      <w:tr w14:paraId="67D8C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3B754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932" w:type="dxa"/>
            <w:shd w:val="clear" w:color="auto" w:fill="FFFFFF"/>
            <w:vAlign w:val="center"/>
          </w:tcPr>
          <w:p w14:paraId="3ECD1B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0.50</w:t>
            </w:r>
          </w:p>
        </w:tc>
        <w:tc>
          <w:tcPr>
            <w:tcW w:w="1024" w:type="dxa"/>
            <w:vAlign w:val="center"/>
          </w:tcPr>
          <w:p w14:paraId="15EA6A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10C4EE1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投标人所投设备满足以下要求的得0.5分：“23、配备控制器”。注：需按第五章二、技术和服务要求第2.2条要求提供佐证材料，并在佐证材料上标示评分标准对应的内容，否则不得分。</w:t>
            </w:r>
          </w:p>
        </w:tc>
      </w:tr>
      <w:tr w14:paraId="4C01C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1C18D6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932" w:type="dxa"/>
            <w:shd w:val="clear" w:color="auto" w:fill="FFFFFF"/>
            <w:vAlign w:val="center"/>
          </w:tcPr>
          <w:p w14:paraId="18AE10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0.50</w:t>
            </w:r>
          </w:p>
        </w:tc>
        <w:tc>
          <w:tcPr>
            <w:tcW w:w="1024" w:type="dxa"/>
            <w:vAlign w:val="center"/>
          </w:tcPr>
          <w:p w14:paraId="01A039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12145B5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投标人所投设备满足以下要求的得0.5分：“24、配脚踏开关”。注：需按第五章二、技术和服务要求第2.2条要求提供佐证材料，并在佐证材料上标示评分标准对应的内容，否则不得分。</w:t>
            </w:r>
          </w:p>
        </w:tc>
      </w:tr>
      <w:tr w14:paraId="37FC8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B0B4B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932" w:type="dxa"/>
            <w:shd w:val="clear" w:color="auto" w:fill="FFFFFF"/>
            <w:vAlign w:val="center"/>
          </w:tcPr>
          <w:p w14:paraId="717BD3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w:t>
            </w:r>
          </w:p>
        </w:tc>
        <w:tc>
          <w:tcPr>
            <w:tcW w:w="1024" w:type="dxa"/>
            <w:vAlign w:val="center"/>
          </w:tcPr>
          <w:p w14:paraId="207F49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605536E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投标人所投设备满足以下要求的得3分：“25、▲配备手机，应用于颈椎手术”。注：需按第五章二、技术和服务要求第2.2条要求提供佐证材料，并在佐证材料上标示评分标准对应的内容，否则不得分。</w:t>
            </w:r>
          </w:p>
        </w:tc>
      </w:tr>
      <w:tr w14:paraId="41E9E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21D54E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932" w:type="dxa"/>
            <w:shd w:val="clear" w:color="auto" w:fill="FFFFFF"/>
            <w:vAlign w:val="center"/>
          </w:tcPr>
          <w:p w14:paraId="78B22D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3EBCED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121EE65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26、手柄尾部弯角，握持舒适，线缆不阻挡视线，转速≥50000r/min”。注：需按第五章二、技术和服务要求第2.2条要求提供佐证材料，并在佐证材料上标示评分标准对应的内容，否则不得分。</w:t>
            </w:r>
          </w:p>
        </w:tc>
      </w:tr>
      <w:tr w14:paraId="50F9A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7BE915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932" w:type="dxa"/>
            <w:shd w:val="clear" w:color="auto" w:fill="FFFFFF"/>
            <w:vAlign w:val="center"/>
          </w:tcPr>
          <w:p w14:paraId="11738A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7AD942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3859378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27、配备金刚砂磨头，磨头直径≤3.0mm，磨杆长度≥125mm”。注：需按第五章二、技术和服务要求第2.2条要求提供佐证材料，并在佐证材料上标示评分标准对应的内容，否则不得分。</w:t>
            </w:r>
          </w:p>
        </w:tc>
      </w:tr>
      <w:tr w14:paraId="25A64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33BD4F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932" w:type="dxa"/>
            <w:shd w:val="clear" w:color="auto" w:fill="FFFFFF"/>
            <w:vAlign w:val="center"/>
          </w:tcPr>
          <w:p w14:paraId="1FD132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w:t>
            </w:r>
          </w:p>
        </w:tc>
        <w:tc>
          <w:tcPr>
            <w:tcW w:w="1024" w:type="dxa"/>
            <w:vAlign w:val="center"/>
          </w:tcPr>
          <w:p w14:paraId="68FD67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7C56981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投标人所投设备满足以下要求的得3分：“28、▲配备手机，应用于椎间盘镜和腰椎手术”。注：需按第五章二、技术和服务要求第2.2条要求提供佐证材料，并在佐证材料上标示评分标准对应的内容，否则不得分。</w:t>
            </w:r>
          </w:p>
        </w:tc>
      </w:tr>
      <w:tr w14:paraId="59C49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85A6C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932" w:type="dxa"/>
            <w:shd w:val="clear" w:color="auto" w:fill="FFFFFF"/>
            <w:vAlign w:val="center"/>
          </w:tcPr>
          <w:p w14:paraId="0CE482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2ADA89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1380F37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29、手柄尾部弯角，握持舒适，线缆不阻挡视线，转速≥30000r/min”。注：需按第五章二、技术和服务要求第2.2条要求提供佐证材料，并在佐证材料上标示评分标准对应的内容，否则不得分。</w:t>
            </w:r>
          </w:p>
        </w:tc>
      </w:tr>
      <w:tr w14:paraId="61BD3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6AF30A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932" w:type="dxa"/>
            <w:shd w:val="clear" w:color="auto" w:fill="FFFFFF"/>
            <w:vAlign w:val="center"/>
          </w:tcPr>
          <w:p w14:paraId="4B88D3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731EED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0218D8D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30、配备金刚砂磨头，磨头直径≤3.0mm，磨杆长度≥175mm”。注：需按第五章二、技术和服务要求第2.2条要求提供佐证材料，并在佐证材料上标示评分标准对应的内容，否则不得分。</w:t>
            </w:r>
          </w:p>
        </w:tc>
      </w:tr>
      <w:tr w14:paraId="769CE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47D8BD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932" w:type="dxa"/>
            <w:shd w:val="clear" w:color="auto" w:fill="FFFFFF"/>
            <w:vAlign w:val="center"/>
          </w:tcPr>
          <w:p w14:paraId="73B4F9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w:t>
            </w:r>
          </w:p>
        </w:tc>
        <w:tc>
          <w:tcPr>
            <w:tcW w:w="1024" w:type="dxa"/>
            <w:vAlign w:val="center"/>
          </w:tcPr>
          <w:p w14:paraId="0FD3EA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51A3530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投标人所投设备满足以下要求的得3分：“31、▲配备手机，应用于椎间孔镜手术”。注：需按第五章二、技术和服务要求第2.2条要求提供佐证材料，并在佐证材料上标示评分标准对应的内容，否则不得分。</w:t>
            </w:r>
          </w:p>
        </w:tc>
      </w:tr>
      <w:tr w14:paraId="28EA6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2769D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932" w:type="dxa"/>
            <w:shd w:val="clear" w:color="auto" w:fill="FFFFFF"/>
            <w:vAlign w:val="center"/>
          </w:tcPr>
          <w:p w14:paraId="231215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0904BB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27FC344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32、手柄尾部弯角，握持舒适，线缆不阻挡视线，转速≥25000r/min”。注：需按第五章二、技术和服务要求第2.2条要求提供佐证材料，并在佐证材料上标示评分标准对应的内容，否则不得分。</w:t>
            </w:r>
          </w:p>
        </w:tc>
      </w:tr>
      <w:tr w14:paraId="75CEC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75D2A3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932" w:type="dxa"/>
            <w:shd w:val="clear" w:color="auto" w:fill="FFFFFF"/>
            <w:vAlign w:val="center"/>
          </w:tcPr>
          <w:p w14:paraId="525EBF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2DDD9E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4529084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投标人所投设备满足以下要求的得1分：“33、配备金刚砂磨头, 磨头直径≤3.0mm，磨杆长度≥330mm”。注：需按第五章二、技术和服务要求第2.2条要求提供佐证材料，并在佐证材料上标示评分标准对应的内容，否则不得分。</w:t>
            </w:r>
          </w:p>
        </w:tc>
      </w:tr>
      <w:tr w14:paraId="0DE24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18D931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932" w:type="dxa"/>
            <w:shd w:val="clear" w:color="auto" w:fill="FFFFFF"/>
            <w:vAlign w:val="center"/>
          </w:tcPr>
          <w:p w14:paraId="091BAF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744AAE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1FBBD67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34、UBE磨机（骨科单侧双通道内镜技术打磨工具）”。注：需按第五章二、技术和服务要求第2.2条要求提供佐证材料，并在佐证材料上标示评分标准对应的内容，否则不得分。</w:t>
            </w:r>
          </w:p>
        </w:tc>
      </w:tr>
      <w:tr w14:paraId="79331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5CAD1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932" w:type="dxa"/>
            <w:shd w:val="clear" w:color="auto" w:fill="FFFFFF"/>
            <w:vAlign w:val="center"/>
          </w:tcPr>
          <w:p w14:paraId="676AEC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7ECE98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41DF655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35、电机夹持锁紧机构整合于手柄一体，最高转速≥60000r/min”。注：需按第五章二、技术和服务要求第2.2条要求提供佐证材料，并在佐证材料上标示评分标准对应的内容，否则不得分。</w:t>
            </w:r>
          </w:p>
        </w:tc>
      </w:tr>
      <w:tr w14:paraId="57E12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66A686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932" w:type="dxa"/>
            <w:shd w:val="clear" w:color="auto" w:fill="FFFFFF"/>
            <w:vAlign w:val="center"/>
          </w:tcPr>
          <w:p w14:paraId="30E4CC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024" w:type="dxa"/>
            <w:vAlign w:val="center"/>
          </w:tcPr>
          <w:p w14:paraId="60FED80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516" w:type="dxa"/>
            <w:shd w:val="clear" w:color="auto" w:fill="auto"/>
            <w:vAlign w:val="top"/>
          </w:tcPr>
          <w:p w14:paraId="295C0F6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设备满足以下要求的得1分：“36、配备一体式手柄接头，接头规格：直杆接头、弯杆接头、直杆带保护鞘接头，磨头直径≤5.0mm”。注：需按第五章二、技术和服务要求第2.2条要求提供佐证材料，并在佐证材料上标示评分标准对应的内容，否则不得分。</w:t>
            </w:r>
          </w:p>
        </w:tc>
      </w:tr>
    </w:tbl>
    <w:p w14:paraId="7040B5A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商务项（F3×A3）满分为15.0000分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5"/>
        <w:gridCol w:w="934"/>
        <w:gridCol w:w="999"/>
        <w:gridCol w:w="6553"/>
      </w:tblGrid>
      <w:tr w14:paraId="7E083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257D80B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934" w:type="dxa"/>
          </w:tcPr>
          <w:p w14:paraId="091EC63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分值</w:t>
            </w:r>
          </w:p>
        </w:tc>
        <w:tc>
          <w:tcPr>
            <w:tcW w:w="999" w:type="dxa"/>
          </w:tcPr>
          <w:p w14:paraId="0F07383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是否客观项</w:t>
            </w:r>
          </w:p>
        </w:tc>
        <w:tc>
          <w:tcPr>
            <w:tcW w:w="6553" w:type="dxa"/>
          </w:tcPr>
          <w:p w14:paraId="152283D8">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r w14:paraId="40FAE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shd w:val="clear" w:color="auto" w:fill="auto"/>
            <w:vAlign w:val="center"/>
          </w:tcPr>
          <w:p w14:paraId="23B5A131">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934" w:type="dxa"/>
            <w:shd w:val="clear" w:color="auto" w:fill="auto"/>
            <w:vAlign w:val="center"/>
          </w:tcPr>
          <w:p w14:paraId="358822E2">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w:t>
            </w:r>
          </w:p>
        </w:tc>
        <w:tc>
          <w:tcPr>
            <w:tcW w:w="999" w:type="dxa"/>
            <w:shd w:val="clear" w:color="auto" w:fill="auto"/>
            <w:vAlign w:val="center"/>
          </w:tcPr>
          <w:p w14:paraId="08574380">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6553" w:type="dxa"/>
            <w:shd w:val="clear" w:color="auto" w:fill="auto"/>
            <w:vAlign w:val="center"/>
          </w:tcPr>
          <w:p w14:paraId="266748B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szCs w:val="24"/>
                <w:highlight w:val="none"/>
                <w:lang w:val="en-US" w:eastAsia="zh-CN"/>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7EC48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shd w:val="clear" w:color="auto" w:fill="auto"/>
            <w:vAlign w:val="center"/>
          </w:tcPr>
          <w:p w14:paraId="63946EA7">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w:t>
            </w:r>
          </w:p>
        </w:tc>
        <w:tc>
          <w:tcPr>
            <w:tcW w:w="934" w:type="dxa"/>
            <w:shd w:val="clear" w:color="auto" w:fill="auto"/>
            <w:vAlign w:val="center"/>
          </w:tcPr>
          <w:p w14:paraId="63C7CE9A">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3.00</w:t>
            </w:r>
          </w:p>
        </w:tc>
        <w:tc>
          <w:tcPr>
            <w:tcW w:w="999" w:type="dxa"/>
            <w:shd w:val="clear" w:color="auto" w:fill="auto"/>
            <w:vAlign w:val="center"/>
          </w:tcPr>
          <w:p w14:paraId="306CF147">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tc>
        <w:tc>
          <w:tcPr>
            <w:tcW w:w="6553" w:type="dxa"/>
            <w:shd w:val="clear" w:color="auto" w:fill="auto"/>
            <w:vAlign w:val="center"/>
          </w:tcPr>
          <w:p w14:paraId="249C0DA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szCs w:val="24"/>
                <w:highlight w:val="none"/>
                <w:lang w:val="en-US" w:eastAsia="zh-CN"/>
              </w:rPr>
              <w:t>投标产品交付期在满足招标要求（自医院发出供货通知后30个日历日内交货）的基础上每提前3天得1分，满分3分。投标人须提供书面承诺，否则不得分。</w:t>
            </w:r>
          </w:p>
        </w:tc>
      </w:tr>
      <w:tr w14:paraId="1777D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shd w:val="clear" w:color="auto" w:fill="auto"/>
            <w:vAlign w:val="center"/>
          </w:tcPr>
          <w:p w14:paraId="293D3420">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934" w:type="dxa"/>
            <w:shd w:val="clear" w:color="auto" w:fill="auto"/>
            <w:vAlign w:val="center"/>
          </w:tcPr>
          <w:p w14:paraId="2C151730">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999" w:type="dxa"/>
            <w:shd w:val="clear" w:color="auto" w:fill="auto"/>
            <w:vAlign w:val="center"/>
          </w:tcPr>
          <w:p w14:paraId="36CC596A">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6553" w:type="dxa"/>
            <w:shd w:val="clear" w:color="auto" w:fill="auto"/>
            <w:vAlign w:val="center"/>
          </w:tcPr>
          <w:p w14:paraId="2BDBAEE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投标人能够根据售后服务要求提供售后服务方案，方案至少包含售后服务计划、售后服务人员安排以及对保修期外提供相应的服务计划的得1分；未提供或方案不满足以上要求的不得分。</w:t>
            </w:r>
          </w:p>
        </w:tc>
      </w:tr>
      <w:tr w14:paraId="37E04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shd w:val="clear" w:color="auto" w:fill="auto"/>
            <w:vAlign w:val="center"/>
          </w:tcPr>
          <w:p w14:paraId="11465BC4">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934" w:type="dxa"/>
            <w:shd w:val="clear" w:color="auto" w:fill="auto"/>
            <w:vAlign w:val="center"/>
          </w:tcPr>
          <w:p w14:paraId="3E703019">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w:t>
            </w:r>
          </w:p>
        </w:tc>
        <w:tc>
          <w:tcPr>
            <w:tcW w:w="999" w:type="dxa"/>
            <w:shd w:val="clear" w:color="auto" w:fill="auto"/>
            <w:vAlign w:val="center"/>
          </w:tcPr>
          <w:p w14:paraId="18063D3E">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6553" w:type="dxa"/>
            <w:shd w:val="clear" w:color="auto" w:fill="auto"/>
            <w:vAlign w:val="center"/>
          </w:tcPr>
          <w:p w14:paraId="757EFF8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szCs w:val="24"/>
                <w:highlight w:val="none"/>
                <w:lang w:val="en-US" w:eastAsia="zh-CN"/>
              </w:rPr>
              <w:t>投标人承诺：保修期内若出现任何故障问题，在接到采购人通知后1小时内响应，12小时内维修人员到达现场；其中发生一切费用由中标人承担的得2分，否则不得分。</w:t>
            </w:r>
          </w:p>
        </w:tc>
      </w:tr>
      <w:tr w14:paraId="70DB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shd w:val="clear" w:color="auto" w:fill="auto"/>
            <w:vAlign w:val="center"/>
          </w:tcPr>
          <w:p w14:paraId="7BF545A0">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934" w:type="dxa"/>
            <w:shd w:val="clear" w:color="auto" w:fill="auto"/>
            <w:vAlign w:val="center"/>
          </w:tcPr>
          <w:p w14:paraId="5051C8A6">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999" w:type="dxa"/>
            <w:shd w:val="clear" w:color="auto" w:fill="auto"/>
            <w:vAlign w:val="center"/>
          </w:tcPr>
          <w:p w14:paraId="1E2256A9">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6553" w:type="dxa"/>
            <w:shd w:val="clear" w:color="auto" w:fill="auto"/>
            <w:vAlign w:val="center"/>
          </w:tcPr>
          <w:p w14:paraId="678A424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szCs w:val="24"/>
                <w:highlight w:val="none"/>
                <w:lang w:val="en-US" w:eastAsia="zh-CN"/>
              </w:rPr>
              <w:t>投标人能够提供设备使用培训方案，方案至少包含培训方式、培训计划和培训大纲，并且对设备的工作原理、操作步骤、正常维护有说明的得1分；未提供或方案不满足以上要求的不得分。</w:t>
            </w:r>
          </w:p>
        </w:tc>
      </w:tr>
      <w:tr w14:paraId="6053E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25" w:type="dxa"/>
            <w:shd w:val="clear" w:color="auto" w:fill="auto"/>
            <w:vAlign w:val="center"/>
          </w:tcPr>
          <w:p w14:paraId="3C40A549">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934" w:type="dxa"/>
            <w:shd w:val="clear" w:color="auto" w:fill="auto"/>
            <w:vAlign w:val="center"/>
          </w:tcPr>
          <w:p w14:paraId="412209CC">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w:t>
            </w:r>
          </w:p>
        </w:tc>
        <w:tc>
          <w:tcPr>
            <w:tcW w:w="999" w:type="dxa"/>
            <w:shd w:val="clear" w:color="auto" w:fill="auto"/>
            <w:vAlign w:val="center"/>
          </w:tcPr>
          <w:p w14:paraId="28D52752">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6553" w:type="dxa"/>
            <w:shd w:val="clear" w:color="auto" w:fill="auto"/>
            <w:vAlign w:val="center"/>
          </w:tcPr>
          <w:p w14:paraId="3797BD7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szCs w:val="24"/>
                <w:highlight w:val="none"/>
                <w:lang w:val="en-US" w:eastAsia="zh-CN"/>
              </w:rPr>
              <w:t>根据投标人承诺的投标产品保修期过后的年维保费用进行评价：（1）年维保费用≤设备单价3%，得3分；（2）设备单价3%＜年维保费用≤设备单价5%，得2分；（3）设备单价5%＜年维保费用≤设备单价8%，得1分。（4）其他情况不得分。</w:t>
            </w:r>
          </w:p>
        </w:tc>
      </w:tr>
      <w:tr w14:paraId="07DC2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3FF0114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934" w:type="dxa"/>
          </w:tcPr>
          <w:p w14:paraId="04ABE43D">
            <w:pPr>
              <w:pStyle w:val="8"/>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w:t>
            </w:r>
          </w:p>
        </w:tc>
        <w:tc>
          <w:tcPr>
            <w:tcW w:w="999" w:type="dxa"/>
          </w:tcPr>
          <w:p w14:paraId="2AAFA43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6553" w:type="dxa"/>
          </w:tcPr>
          <w:p w14:paraId="44E2537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根据2022年1月1日（以合同签订时间为准）以来的类似业绩进行评价：每个业绩得1分，满分3分。</w:t>
            </w:r>
          </w:p>
          <w:p w14:paraId="7ACA92F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注：（1）类似业绩是指：投标人销售脊柱内窥镜的业绩。</w:t>
            </w:r>
          </w:p>
          <w:p w14:paraId="76F31094">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（2）需提供业绩的以下四项证明材料，否则不计分：</w:t>
            </w:r>
          </w:p>
          <w:p w14:paraId="4C8B16D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①中标（成交）公告（提供相关网站中标（成交）公告的下载网页并注明网址）；</w:t>
            </w:r>
          </w:p>
          <w:p w14:paraId="133E52C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②中标（成交）通知书；</w:t>
            </w:r>
          </w:p>
          <w:p w14:paraId="645B74D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③采购合同文本；</w:t>
            </w:r>
          </w:p>
          <w:p w14:paraId="4B706C1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④能够证明该业绩项目已经采购人验收合格的相关证明材料。（验收材料须加盖业绩对应采购人印章）</w:t>
            </w:r>
          </w:p>
        </w:tc>
      </w:tr>
    </w:tbl>
    <w:p w14:paraId="6CFA1540">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※除本章第6.3条第（3）款规定情形和落实政府采购政策需进行的价格扣除情形外，不能对投标人的投标报价进行任何调整。</w:t>
      </w:r>
    </w:p>
    <w:p w14:paraId="2A0416DD">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（3）中标候选人排列规则顺序如下：</w:t>
      </w:r>
    </w:p>
    <w:p w14:paraId="02DB22F0">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14:paraId="0D98191E">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14:paraId="27E12EC5">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14:paraId="703F7DC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8、其他规定</w:t>
      </w:r>
    </w:p>
    <w:p w14:paraId="19D16D4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8.1评标应全程保密且不得透露给任一投标人或与评标工作无关的人员。</w:t>
      </w:r>
    </w:p>
    <w:p w14:paraId="6EB957D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8.2评标将进行全程实时录音录像，录音录像资料随采购文件一并存档。</w:t>
      </w:r>
    </w:p>
    <w:p w14:paraId="0EECF82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3BCB88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8.4其他：</w:t>
      </w:r>
    </w:p>
    <w:p w14:paraId="6C329C6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3D2F12DB">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8FECEE9">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招标内容及要求</w:t>
      </w:r>
    </w:p>
    <w:p w14:paraId="782099F9">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14:paraId="4C7CDA2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1.1本项目为</w:t>
      </w:r>
      <w:r>
        <w:rPr>
          <w:rFonts w:hint="eastAsia" w:ascii="宋体" w:hAnsi="宋体" w:eastAsia="宋体" w:cs="宋体"/>
          <w:color w:val="auto"/>
          <w:sz w:val="24"/>
          <w:szCs w:val="24"/>
          <w:highlight w:val="none"/>
          <w:lang w:eastAsia="zh-CN"/>
        </w:rPr>
        <w:t>厦门市卫生健康委员会(厦门市医用设备集中采购工作专班)脊柱内窥镜及相关手术器械统招分签采购项目</w:t>
      </w:r>
      <w:r>
        <w:rPr>
          <w:rFonts w:hint="eastAsia" w:ascii="宋体" w:hAnsi="宋体" w:eastAsia="宋体" w:cs="宋体"/>
          <w:color w:val="auto"/>
          <w:sz w:val="24"/>
          <w:szCs w:val="24"/>
          <w:highlight w:val="none"/>
        </w:rPr>
        <w:t>。</w:t>
      </w:r>
    </w:p>
    <w:p w14:paraId="5F999EC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1.2本项目采用统招分签方式，由厦门市卫生健康委员会作为采购人牵头统一组织采购，投标人中标后需分别和各个分签单位签订采购合同，并就所供设备向分签单位负责。</w:t>
      </w:r>
    </w:p>
    <w:p w14:paraId="580E82C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采购包1：涉及的医院如下：</w:t>
      </w:r>
    </w:p>
    <w:tbl>
      <w:tblPr>
        <w:tblStyle w:val="5"/>
        <w:tblW w:w="0" w:type="auto"/>
        <w:tblInd w:w="4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4"/>
        <w:gridCol w:w="3310"/>
        <w:gridCol w:w="1624"/>
        <w:gridCol w:w="2428"/>
      </w:tblGrid>
      <w:tr w14:paraId="1C79F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58FA05F">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33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B755875">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医院（即分签单位）</w:t>
            </w:r>
          </w:p>
        </w:tc>
        <w:tc>
          <w:tcPr>
            <w:tcW w:w="16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5D7E426">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数量（套）</w:t>
            </w:r>
          </w:p>
        </w:tc>
        <w:tc>
          <w:tcPr>
            <w:tcW w:w="24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04580F9">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预算总额（万元）</w:t>
            </w:r>
          </w:p>
        </w:tc>
      </w:tr>
      <w:tr w14:paraId="06E0A1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CE0688">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3C45A3">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厦门医学院附属第二医院</w:t>
            </w:r>
          </w:p>
        </w:tc>
        <w:tc>
          <w:tcPr>
            <w:tcW w:w="162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968711">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DF9D9C2">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r>
      <w:tr w14:paraId="4E090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1AC837E">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62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7652ABF">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23D54FA">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171</w:t>
            </w:r>
          </w:p>
        </w:tc>
      </w:tr>
    </w:tbl>
    <w:p w14:paraId="3337372A">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1.3◆本项目核心产品为：</w:t>
      </w:r>
      <w:r>
        <w:rPr>
          <w:rFonts w:hint="eastAsia" w:ascii="宋体" w:hAnsi="宋体" w:eastAsia="宋体" w:cs="宋体"/>
          <w:b/>
          <w:color w:val="auto"/>
          <w:sz w:val="24"/>
          <w:szCs w:val="24"/>
          <w:highlight w:val="none"/>
          <w:lang w:eastAsia="zh-CN"/>
        </w:rPr>
        <w:t>脊柱内窥镜</w:t>
      </w:r>
      <w:r>
        <w:rPr>
          <w:rFonts w:hint="eastAsia" w:ascii="宋体" w:hAnsi="宋体" w:eastAsia="宋体" w:cs="宋体"/>
          <w:b/>
          <w:color w:val="auto"/>
          <w:sz w:val="24"/>
          <w:szCs w:val="24"/>
          <w:highlight w:val="none"/>
        </w:rPr>
        <w:t>。</w:t>
      </w:r>
    </w:p>
    <w:p w14:paraId="68193131">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【注：非单一产品采购项目，多家投标人提供的核心产品中有任意一个对应产品品牌相同的，按照第四章第6.4条第（2）款第①、②规定处理。】</w:t>
      </w:r>
    </w:p>
    <w:p w14:paraId="6115A898">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14:paraId="0ACB68FE">
      <w:pPr>
        <w:pStyle w:val="8"/>
        <w:keepNext w:val="0"/>
        <w:keepLines w:val="0"/>
        <w:pageBreakBefore w:val="0"/>
        <w:kinsoku/>
        <w:wordWrap/>
        <w:overflowPunct/>
        <w:topLinePunct w:val="0"/>
        <w:autoSpaceDE/>
        <w:autoSpaceDN/>
        <w:bidi w:val="0"/>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 xml:space="preserve">2.1 </w:t>
      </w:r>
      <w:r>
        <w:rPr>
          <w:rFonts w:hint="eastAsia" w:ascii="宋体" w:hAnsi="宋体" w:eastAsia="宋体" w:cs="宋体"/>
          <w:b/>
          <w:color w:val="auto"/>
          <w:sz w:val="24"/>
          <w:szCs w:val="24"/>
          <w:highlight w:val="none"/>
        </w:rPr>
        <w:t>技术功能及配置要求</w:t>
      </w:r>
    </w:p>
    <w:tbl>
      <w:tblPr>
        <w:tblStyle w:val="5"/>
        <w:tblW w:w="86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8072"/>
      </w:tblGrid>
      <w:tr w14:paraId="5BC7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079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整体要求</w:t>
            </w:r>
          </w:p>
        </w:tc>
      </w:tr>
      <w:tr w14:paraId="3846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83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5D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椎间盘镜和手术器械具备兼容性，可搭配使用</w:t>
            </w:r>
          </w:p>
        </w:tc>
      </w:tr>
      <w:tr w14:paraId="29EA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B83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椎间盘镜及椎间盘内窥镜需求</w:t>
            </w:r>
          </w:p>
        </w:tc>
      </w:tr>
      <w:tr w14:paraId="05C5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1B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038C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椎间盘镜：满足手术中经脊柱后方入路</w:t>
            </w:r>
          </w:p>
        </w:tc>
      </w:tr>
      <w:tr w14:paraId="36A4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34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72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视向角≥25°、视场角≥80°</w:t>
            </w:r>
          </w:p>
        </w:tc>
      </w:tr>
      <w:tr w14:paraId="4791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68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53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★插入部分最大外径≤4mm</w:t>
            </w:r>
          </w:p>
        </w:tc>
      </w:tr>
      <w:tr w14:paraId="0B95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32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6F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椎间盘内窥镜：满足手术中经椎间孔入路、椎板间入路</w:t>
            </w:r>
          </w:p>
        </w:tc>
      </w:tr>
      <w:tr w14:paraId="1EDC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EB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0E7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★视向角≥30°、视场角≥80°</w:t>
            </w:r>
          </w:p>
        </w:tc>
      </w:tr>
      <w:tr w14:paraId="15AE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75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0F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▲最大外径≤6.3mm、工作通道直径≥3.7mm</w:t>
            </w:r>
          </w:p>
        </w:tc>
      </w:tr>
      <w:tr w14:paraId="081C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D0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88D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工作长度≥180mm</w:t>
            </w:r>
          </w:p>
        </w:tc>
      </w:tr>
      <w:tr w14:paraId="6C06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D5591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手术器械</w:t>
            </w:r>
          </w:p>
        </w:tc>
      </w:tr>
      <w:tr w14:paraId="37FC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EC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69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Style w:val="12"/>
                <w:rFonts w:hint="eastAsia" w:ascii="宋体" w:hAnsi="宋体" w:eastAsia="宋体" w:cs="宋体"/>
                <w:color w:val="auto"/>
                <w:sz w:val="24"/>
                <w:szCs w:val="24"/>
                <w:highlight w:val="none"/>
                <w:lang w:val="en-US" w:eastAsia="zh-CN" w:bidi="ar"/>
              </w:rPr>
              <w:t>配备镜外可视骨钻，配合内窥镜使用，用于可视下安全钻取骨组织，包含骨钻、骨钻保护管等。其中</w:t>
            </w:r>
            <w:r>
              <w:rPr>
                <w:rStyle w:val="9"/>
                <w:rFonts w:hint="eastAsia" w:ascii="宋体" w:hAnsi="宋体" w:eastAsia="宋体" w:cs="宋体"/>
                <w:color w:val="auto"/>
                <w:sz w:val="24"/>
                <w:szCs w:val="24"/>
                <w:highlight w:val="none"/>
                <w:lang w:val="en-US" w:eastAsia="zh-CN" w:bidi="ar"/>
              </w:rPr>
              <w:t>环形骨钻（环锯）</w:t>
            </w:r>
            <w:r>
              <w:rPr>
                <w:rStyle w:val="12"/>
                <w:rFonts w:hint="eastAsia" w:ascii="宋体" w:hAnsi="宋体" w:eastAsia="宋体" w:cs="宋体"/>
                <w:color w:val="auto"/>
                <w:sz w:val="24"/>
                <w:szCs w:val="24"/>
                <w:highlight w:val="none"/>
                <w:lang w:val="en-US" w:eastAsia="zh-CN" w:bidi="ar"/>
              </w:rPr>
              <w:t>2支，骨钻直径≥7.5mm，长度≥170mm；骨钻保护管直径≥8.4mm，长度≥150mm</w:t>
            </w:r>
          </w:p>
        </w:tc>
      </w:tr>
      <w:tr w14:paraId="0F59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8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D9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▲配备工作套管，工作套管直径≥7.5mm，长度≥160mm，开口形状为45°斜口、30°斜口及弧形口</w:t>
            </w:r>
          </w:p>
        </w:tc>
      </w:tr>
      <w:tr w14:paraId="312B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C6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1A15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配备枪钳，枪钳规格：斜口，直径≤3.5mm，工作长度≥320mm，钳杆可拆卸</w:t>
            </w:r>
          </w:p>
        </w:tc>
      </w:tr>
      <w:tr w14:paraId="444B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A1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91A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配备调整架，调整架规格：直径≤5mm，带注水通道，可调整冲洗及视野高度</w:t>
            </w:r>
          </w:p>
        </w:tc>
      </w:tr>
      <w:tr w14:paraId="1B4E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B4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FD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配备镜架，镜架规格：直径</w:t>
            </w:r>
            <w:r>
              <w:rPr>
                <w:rStyle w:val="13"/>
                <w:rFonts w:hint="eastAsia" w:ascii="宋体" w:hAnsi="宋体" w:eastAsia="宋体" w:cs="宋体"/>
                <w:color w:val="auto"/>
                <w:sz w:val="24"/>
                <w:szCs w:val="24"/>
                <w:highlight w:val="none"/>
                <w:lang w:val="en-US" w:eastAsia="zh-CN" w:bidi="ar"/>
              </w:rPr>
              <w:t>至少可调范围</w:t>
            </w:r>
            <w:r>
              <w:rPr>
                <w:rStyle w:val="12"/>
                <w:rFonts w:hint="eastAsia" w:ascii="宋体" w:hAnsi="宋体" w:eastAsia="宋体" w:cs="宋体"/>
                <w:color w:val="auto"/>
                <w:sz w:val="24"/>
                <w:szCs w:val="24"/>
                <w:highlight w:val="none"/>
                <w:lang w:val="en-US" w:eastAsia="zh-CN" w:bidi="ar"/>
              </w:rPr>
              <w:t>20mm～24mm，固定内窥镜</w:t>
            </w:r>
          </w:p>
        </w:tc>
      </w:tr>
      <w:tr w14:paraId="4F1A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0B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8072" w:type="dxa"/>
            <w:tcBorders>
              <w:top w:val="nil"/>
              <w:left w:val="single" w:color="000000" w:sz="4" w:space="0"/>
              <w:bottom w:val="single" w:color="000000" w:sz="4" w:space="0"/>
              <w:right w:val="single" w:color="000000" w:sz="4" w:space="0"/>
            </w:tcBorders>
            <w:shd w:val="clear" w:color="auto" w:fill="FFFFFF"/>
            <w:vAlign w:val="center"/>
          </w:tcPr>
          <w:p w14:paraId="3AC43A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配备工作套管，工作套管直径7mm～24mm，用于搭配内窥镜开展各种镜下手术（需提供6支直径各不相同的套管进行组合）。</w:t>
            </w:r>
          </w:p>
        </w:tc>
      </w:tr>
      <w:tr w14:paraId="7860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EB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5C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▲配备固定臂，固定臂功能：软臂+硬臂组合，万向功能，可在任意位置锁紧固定</w:t>
            </w:r>
          </w:p>
        </w:tc>
      </w:tr>
      <w:tr w14:paraId="4D59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AE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8072" w:type="dxa"/>
            <w:tcBorders>
              <w:top w:val="nil"/>
              <w:left w:val="single" w:color="000000" w:sz="4" w:space="0"/>
              <w:bottom w:val="single" w:color="000000" w:sz="4" w:space="0"/>
              <w:right w:val="single" w:color="000000" w:sz="4" w:space="0"/>
            </w:tcBorders>
            <w:shd w:val="clear" w:color="auto" w:fill="FFFFFF"/>
            <w:vAlign w:val="center"/>
          </w:tcPr>
          <w:p w14:paraId="492AF2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配备扩张管，扩张管规格：可调节扩张范围，直径4.8～22.8mm（需提供2套，实现扩张范围从直径4.8至22.8mm，满足骨科手术需要）</w:t>
            </w:r>
          </w:p>
        </w:tc>
      </w:tr>
      <w:tr w14:paraId="49C3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0E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D2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配备球形探头，球形探头规格：90°弯头，弯曲长度4mm～10mm</w:t>
            </w:r>
          </w:p>
        </w:tc>
      </w:tr>
      <w:tr w14:paraId="3EB4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73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763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配备神经钩，神经钩规格：90°圆头弯钩，</w:t>
            </w:r>
            <w:r>
              <w:rPr>
                <w:rStyle w:val="13"/>
                <w:rFonts w:hint="eastAsia" w:ascii="宋体" w:hAnsi="宋体" w:eastAsia="宋体" w:cs="宋体"/>
                <w:color w:val="auto"/>
                <w:sz w:val="24"/>
                <w:szCs w:val="24"/>
                <w:highlight w:val="none"/>
                <w:lang w:val="en-US" w:eastAsia="zh-CN" w:bidi="ar"/>
              </w:rPr>
              <w:t>弯曲长度3～5mm</w:t>
            </w:r>
          </w:p>
        </w:tc>
      </w:tr>
      <w:tr w14:paraId="5846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7C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3D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配备长柄刀，长柄刀刀头宽度≤5mm</w:t>
            </w:r>
          </w:p>
        </w:tc>
      </w:tr>
      <w:tr w14:paraId="4B4F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58B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低温等离子手术系统</w:t>
            </w:r>
          </w:p>
        </w:tc>
      </w:tr>
      <w:tr w14:paraId="09E6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85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872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屏幕界面同时具有：汽化切割、消融凝血、消融定时显示等功能；汽化、切割功率≤300W；消融、止血）功率≤80W</w:t>
            </w:r>
          </w:p>
        </w:tc>
      </w:tr>
      <w:tr w14:paraId="4ECC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E6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36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汽化切割输出频率≥100KHz；凝血消融输出频率≥450KHz</w:t>
            </w:r>
          </w:p>
        </w:tc>
      </w:tr>
      <w:tr w14:paraId="5E55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D6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F4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等离子体止血、消融温度40~60℃,等离子体镜下汽化、切割、温度40~70℃</w:t>
            </w:r>
          </w:p>
        </w:tc>
      </w:tr>
      <w:tr w14:paraId="166F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0A4F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手术动力系统</w:t>
            </w:r>
          </w:p>
        </w:tc>
      </w:tr>
      <w:tr w14:paraId="5524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73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C880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配备控制器</w:t>
            </w:r>
          </w:p>
        </w:tc>
      </w:tr>
      <w:tr w14:paraId="0380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46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5BD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配脚踏开关</w:t>
            </w:r>
          </w:p>
        </w:tc>
      </w:tr>
      <w:tr w14:paraId="67DB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98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8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E23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▲配备手机，应用于颈椎手术</w:t>
            </w:r>
          </w:p>
        </w:tc>
      </w:tr>
      <w:tr w14:paraId="688F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A5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44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手柄尾部弯角，握持舒适，线缆不阻挡视线，转速≥50000r/min</w:t>
            </w:r>
          </w:p>
        </w:tc>
      </w:tr>
      <w:tr w14:paraId="7676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E4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2E4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配备金刚砂磨头，磨头直径≤3.0mm，</w:t>
            </w:r>
            <w:r>
              <w:rPr>
                <w:rStyle w:val="9"/>
                <w:rFonts w:hint="eastAsia" w:ascii="宋体" w:hAnsi="宋体" w:eastAsia="宋体" w:cs="宋体"/>
                <w:color w:val="auto"/>
                <w:sz w:val="24"/>
                <w:szCs w:val="24"/>
                <w:highlight w:val="none"/>
                <w:lang w:val="en-US" w:eastAsia="zh-CN" w:bidi="ar"/>
              </w:rPr>
              <w:t>磨杆</w:t>
            </w:r>
            <w:r>
              <w:rPr>
                <w:rStyle w:val="12"/>
                <w:rFonts w:hint="eastAsia" w:ascii="宋体" w:hAnsi="宋体" w:eastAsia="宋体" w:cs="宋体"/>
                <w:color w:val="auto"/>
                <w:sz w:val="24"/>
                <w:szCs w:val="24"/>
                <w:highlight w:val="none"/>
                <w:lang w:val="en-US" w:eastAsia="zh-CN" w:bidi="ar"/>
              </w:rPr>
              <w:t>长度≥125mm</w:t>
            </w:r>
          </w:p>
        </w:tc>
      </w:tr>
      <w:tr w14:paraId="4CA3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95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8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441B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▲配备手机，应用于椎间盘镜和腰椎手术</w:t>
            </w:r>
          </w:p>
        </w:tc>
      </w:tr>
      <w:tr w14:paraId="2E29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C5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CF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手柄尾部弯角，握持舒适，线缆不阻挡视线，转速≥30000r/min</w:t>
            </w:r>
          </w:p>
        </w:tc>
      </w:tr>
      <w:tr w14:paraId="4DAD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D3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BC2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配备金刚砂磨头，磨头直径≤3.0mm，</w:t>
            </w:r>
            <w:r>
              <w:rPr>
                <w:rStyle w:val="9"/>
                <w:rFonts w:hint="eastAsia" w:ascii="宋体" w:hAnsi="宋体" w:eastAsia="宋体" w:cs="宋体"/>
                <w:color w:val="auto"/>
                <w:sz w:val="24"/>
                <w:szCs w:val="24"/>
                <w:highlight w:val="none"/>
                <w:lang w:val="en-US" w:eastAsia="zh-CN" w:bidi="ar"/>
              </w:rPr>
              <w:t>磨杆</w:t>
            </w:r>
            <w:r>
              <w:rPr>
                <w:rStyle w:val="12"/>
                <w:rFonts w:hint="eastAsia" w:ascii="宋体" w:hAnsi="宋体" w:eastAsia="宋体" w:cs="宋体"/>
                <w:color w:val="auto"/>
                <w:sz w:val="24"/>
                <w:szCs w:val="24"/>
                <w:highlight w:val="none"/>
                <w:lang w:val="en-US" w:eastAsia="zh-CN" w:bidi="ar"/>
              </w:rPr>
              <w:t>长度≥175mm</w:t>
            </w:r>
          </w:p>
        </w:tc>
      </w:tr>
      <w:tr w14:paraId="0AAD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5E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8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76A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▲配备手机，应用于椎间孔镜手术</w:t>
            </w:r>
          </w:p>
        </w:tc>
      </w:tr>
      <w:tr w14:paraId="16BB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C9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512D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手柄尾部弯角，握持舒适，线缆不阻挡视线，转速≥25000r/min</w:t>
            </w:r>
          </w:p>
        </w:tc>
      </w:tr>
      <w:tr w14:paraId="27F9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A2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C2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配备金刚砂磨头, 磨头直径≤3.0mm，</w:t>
            </w:r>
            <w:r>
              <w:rPr>
                <w:rStyle w:val="9"/>
                <w:rFonts w:hint="eastAsia" w:ascii="宋体" w:hAnsi="宋体" w:eastAsia="宋体" w:cs="宋体"/>
                <w:color w:val="auto"/>
                <w:sz w:val="24"/>
                <w:szCs w:val="24"/>
                <w:highlight w:val="none"/>
                <w:lang w:val="en-US" w:eastAsia="zh-CN" w:bidi="ar"/>
              </w:rPr>
              <w:t>磨杆</w:t>
            </w:r>
            <w:r>
              <w:rPr>
                <w:rStyle w:val="12"/>
                <w:rFonts w:hint="eastAsia" w:ascii="宋体" w:hAnsi="宋体" w:eastAsia="宋体" w:cs="宋体"/>
                <w:color w:val="auto"/>
                <w:sz w:val="24"/>
                <w:szCs w:val="24"/>
                <w:highlight w:val="none"/>
                <w:lang w:val="en-US" w:eastAsia="zh-CN" w:bidi="ar"/>
              </w:rPr>
              <w:t>长度≥330mm</w:t>
            </w:r>
          </w:p>
        </w:tc>
      </w:tr>
      <w:tr w14:paraId="068F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94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EFF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UBE磨机（骨科单侧双通道内镜技术打磨工具）</w:t>
            </w:r>
          </w:p>
        </w:tc>
      </w:tr>
      <w:tr w14:paraId="7DB8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D9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2602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电机夹持锁紧机构整合于手柄一体，最高转速≥60000r/min</w:t>
            </w:r>
          </w:p>
        </w:tc>
      </w:tr>
      <w:tr w14:paraId="1B8E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CE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4CD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配备一体式手柄接头，接头规格：直杆接头、弯杆接头、直杆带保护鞘接头，磨头直径≤5.0mm</w:t>
            </w:r>
          </w:p>
        </w:tc>
      </w:tr>
      <w:tr w14:paraId="6515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F0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w:t>
            </w:r>
          </w:p>
        </w:tc>
        <w:tc>
          <w:tcPr>
            <w:tcW w:w="8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D1A3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★配置要求</w:t>
            </w:r>
          </w:p>
          <w:p w14:paraId="0368748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37.1 椎间盘镜椎间盘镜及椎间盘内窥镜    </w:t>
            </w:r>
          </w:p>
          <w:p w14:paraId="06A1E86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37.1.1 椎间盘镜(满足手术中经脊柱后方入路) 2 支</w:t>
            </w:r>
          </w:p>
          <w:p w14:paraId="52688C8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37.1.2 椎间盘内窥镜(满足手术中经椎间孔入路、椎板间入路) 2 支</w:t>
            </w:r>
          </w:p>
          <w:p w14:paraId="562B807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37.2 手术器械    </w:t>
            </w:r>
          </w:p>
          <w:p w14:paraId="1BC85B7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37.2.1 环形骨钻（环锯） 2 支</w:t>
            </w:r>
          </w:p>
          <w:p w14:paraId="1A4CFFC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37.2.2 骨钻保护管 1 个</w:t>
            </w:r>
          </w:p>
          <w:p w14:paraId="0E95A47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37.2.3 工作套管（45°斜口） 1 支</w:t>
            </w:r>
          </w:p>
          <w:p w14:paraId="687A4D8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37.2.4 工作套管（30°斜口） 1 支</w:t>
            </w:r>
          </w:p>
          <w:p w14:paraId="4F6D304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37.2.5 工作套管（弧形口） 1 支</w:t>
            </w:r>
          </w:p>
          <w:p w14:paraId="0B4AAD3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37.2.6 枪钳 1 个</w:t>
            </w:r>
          </w:p>
          <w:p w14:paraId="73E2B14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37.2.7 调整架 1 个</w:t>
            </w:r>
          </w:p>
          <w:p w14:paraId="52CAB4C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37.2.8 镜架 3 个</w:t>
            </w:r>
          </w:p>
          <w:p w14:paraId="738DE0D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37.2.9 工作套管（镜下手术用） 6 支</w:t>
            </w:r>
          </w:p>
          <w:p w14:paraId="0439BA0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37.2.10 固定臂 1 个</w:t>
            </w:r>
          </w:p>
          <w:p w14:paraId="5332C77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37.2.11 扩张管 2 套</w:t>
            </w:r>
          </w:p>
          <w:p w14:paraId="6160179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37.2.12 球形探头 2 支</w:t>
            </w:r>
          </w:p>
          <w:p w14:paraId="5AABE75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37.2.13 神经钩 1 支</w:t>
            </w:r>
          </w:p>
          <w:p w14:paraId="0BFD48D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37.2.14 长柄刀 1 把</w:t>
            </w:r>
          </w:p>
          <w:p w14:paraId="24D5C1C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37.3 低温等离子体多功能手术系统 1 套</w:t>
            </w:r>
          </w:p>
          <w:p w14:paraId="6F2CC68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37.4 手术动力系统 1 套</w:t>
            </w:r>
          </w:p>
          <w:p w14:paraId="3EA6AF9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37.4.1 控制器 1 个</w:t>
            </w:r>
          </w:p>
          <w:p w14:paraId="540FBE2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37.4.2 脚踏开关 1 个</w:t>
            </w:r>
          </w:p>
          <w:p w14:paraId="097CF49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37.4.3 手机（应用于颈椎手术） 1 个</w:t>
            </w:r>
          </w:p>
          <w:p w14:paraId="317ECCC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37.4.4 手机（应用于椎间盘镜和腰椎手术） 1 个</w:t>
            </w:r>
          </w:p>
          <w:p w14:paraId="1666003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37.4.5 手机（椎间孔镜手术） 1 个</w:t>
            </w:r>
          </w:p>
          <w:p w14:paraId="1E36C51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37.4.6 金刚砂磨头（长度规格：≥125mm) 1 个</w:t>
            </w:r>
          </w:p>
          <w:p w14:paraId="65522C4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37.4.7 金刚砂磨头（长度规格：≥175mm) 1 个</w:t>
            </w:r>
          </w:p>
          <w:p w14:paraId="5ECA9A3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37.4.8 金刚砂磨头（长度规格：≥330mm) 1 个</w:t>
            </w:r>
          </w:p>
          <w:p w14:paraId="6631902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37.5 UBE磨机（骨科单侧双通道内镜技术打磨工具） 1 个</w:t>
            </w:r>
          </w:p>
          <w:p w14:paraId="05EFC7B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37.5.1 手柄接头（规格:直杆） 1 个</w:t>
            </w:r>
          </w:p>
          <w:p w14:paraId="54D16D6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37.5.2 手柄接头（规格:弯杆） 1 个</w:t>
            </w:r>
          </w:p>
          <w:p w14:paraId="6DD845B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37.5.3 手柄接头（规格:直杆带保护鞘） 1 个</w:t>
            </w:r>
          </w:p>
          <w:p w14:paraId="226146D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37.6 台车 1 个</w:t>
            </w:r>
          </w:p>
          <w:p w14:paraId="1CA36EA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37.7 配套消毒盒 7 套</w:t>
            </w:r>
          </w:p>
        </w:tc>
      </w:tr>
    </w:tbl>
    <w:p w14:paraId="018325E3">
      <w:pPr>
        <w:pStyle w:val="8"/>
        <w:keepNext w:val="0"/>
        <w:keepLines w:val="0"/>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涉及区间的技术参数要求，除特别注明以外，所投产品范围涵盖对应的区间即认定为满足该项技术参数要求。（例：区间要求为5-20ML，所投产品范围最小值≦5ML，范围最大值≧20ML，即为满足该项技术参数要求。）</w:t>
      </w:r>
    </w:p>
    <w:p w14:paraId="0FBF8256">
      <w:pPr>
        <w:pStyle w:val="8"/>
        <w:keepNext w:val="0"/>
        <w:keepLines w:val="0"/>
        <w:pageBreakBefore w:val="0"/>
        <w:kinsoku/>
        <w:wordWrap/>
        <w:overflowPunct/>
        <w:topLinePunct w:val="0"/>
        <w:autoSpaceDE/>
        <w:autoSpaceDN/>
        <w:bidi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 佐证材料要求</w:t>
      </w:r>
    </w:p>
    <w:p w14:paraId="16F55456">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投标人对所有技术参数要求均需提供佐证材料，否则视为不满足。</w:t>
      </w:r>
    </w:p>
    <w:p w14:paraId="34742BDD">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技术参数要求条款中有明确佐证材料要求的，按其要求提供。</w:t>
      </w:r>
    </w:p>
    <w:p w14:paraId="00DEBBEC">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技术参数要求条款中没有明确佐证材料要求的，投标人可提供以下任意一种佐证材料：</w:t>
      </w:r>
    </w:p>
    <w:p w14:paraId="56AF21EF">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2.2.3.1提供第三方检验（检测）机构出具的检验（检测）报告原件扫描件佐证（报告需加盖机构公章或检验检测专用章，并标注资质认定标志CMA或CNAS）。</w:t>
      </w:r>
    </w:p>
    <w:p w14:paraId="26E23D93">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2.2.3.2 提供制造商公布（出具）的产品说明书原件或技术白皮书原件扫描件。</w:t>
      </w:r>
    </w:p>
    <w:p w14:paraId="53B10363">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2.2.3.3 提供制造商公布（出具）的产品彩页原件扫描件。</w:t>
      </w:r>
    </w:p>
    <w:p w14:paraId="5D1A0050">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2.2.3.4 提供我国政府部门（机构）出具的相关材料原件扫描件（如产品核准证书等）。</w:t>
      </w:r>
    </w:p>
    <w:p w14:paraId="4F3E9F19">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3087065F">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若投标人提供的材料属于非中文描述的，还应按第三章第10.3（2）条要求提供中文译本，否则不予认可。</w:t>
      </w:r>
    </w:p>
    <w:p w14:paraId="5902C80D">
      <w:pPr>
        <w:pStyle w:val="8"/>
        <w:keepNext w:val="0"/>
        <w:keepLines w:val="0"/>
        <w:pageBreakBefore w:val="0"/>
        <w:kinsoku/>
        <w:wordWrap/>
        <w:overflowPunct/>
        <w:topLinePunct w:val="0"/>
        <w:autoSpaceDE/>
        <w:autoSpaceDN/>
        <w:bidi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2.3</w:t>
      </w:r>
      <w:r>
        <w:rPr>
          <w:rFonts w:hint="eastAsia" w:ascii="宋体" w:hAnsi="宋体" w:eastAsia="宋体" w:cs="宋体"/>
          <w:b/>
          <w:color w:val="auto"/>
          <w:sz w:val="24"/>
          <w:szCs w:val="24"/>
          <w:highlight w:val="none"/>
        </w:rPr>
        <w:t>技术响应要求</w:t>
      </w:r>
    </w:p>
    <w:p w14:paraId="08418819">
      <w:pPr>
        <w:pStyle w:val="8"/>
        <w:keepNext w:val="0"/>
        <w:keepLines w:val="0"/>
        <w:pageBreakBefore w:val="0"/>
        <w:kinsoku/>
        <w:wordWrap/>
        <w:overflowPunct/>
        <w:topLinePunct w:val="0"/>
        <w:autoSpaceDE/>
        <w:autoSpaceDN/>
        <w:bidi w:val="0"/>
        <w:spacing w:line="360" w:lineRule="auto"/>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技术功能及配置要求”中所有技术参数及要求均为基本要求，各投标人可根据整体建设方案、采购需求以及投标人自身情况提出更加优化完善的技术方案。</w:t>
      </w:r>
    </w:p>
    <w:p w14:paraId="0EFE2CAB">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2投标人须提供投标货物的全套配置清单（含数量、品牌及型号）、价格、产地、主要技术参数、性能说明及功能介绍。</w:t>
      </w:r>
    </w:p>
    <w:p w14:paraId="46FC135F">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3投标人应根据招标文件要求提供所报产品的相关证明材料进行佐证，证明材料必须与所报产品保持一致，并对证明材料的真实性及与所报产品的符合性负责，必要时配合提供相关材料原件核查。证明材料与投标文件文字描述不符时，应明确以哪个为准，并说明理由或提供依据，未说明理由或理由与依据不充分的，评标委员会将作出不利于投标人的评审。</w:t>
      </w:r>
    </w:p>
    <w:p w14:paraId="6F75B1D8">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4投标人提供的货物必须为原厂原装，软件必须为正版软件，产品应符合国家有关标准。</w:t>
      </w:r>
    </w:p>
    <w:p w14:paraId="065C7253">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5本次招标的产品，投标人须保证提供的所有项目必须是未经拆封、原厂正规合格、品质优良的产品，技术资料齐全、满足招标书的基本要求。</w:t>
      </w:r>
    </w:p>
    <w:p w14:paraId="428A5C44">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6中标人应提供完整的货物资料如光盘、设备说明书、系统设置与操作步骤等，应包含纸质资料与电子文档。</w:t>
      </w:r>
    </w:p>
    <w:p w14:paraId="07897E0A">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7投标人应对其投标货物的制造标准、安装标准、技术规范和产品的可维护性、适用性、安全、节能环保、可靠性等方面进行综合描述，必须符合我国现行的有关标准以及国家强制性和行业规定标准要求，技术参数与配置要求不低于本招标项目提供的技术参数与配置要求。招标文件中技术参数要求的执行标准如遇更新调整，投标人按最新执行标准提供产品的应附上相关标准的说明及资料，相关技术参数符合最新执行标准的，视同满足本次招标文件要求。</w:t>
      </w:r>
    </w:p>
    <w:p w14:paraId="0B19C97F">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8投标人提供的采购标的应符合国家知识产权法律、法规的规定且非假冒伪劣品；投标人还应保证分签单位不受到第三方关于侵犯知识产权及专利权、商标权或工业设计权等知识产权方面的指控，任何第三方如果提出此方面指控均与分签单位无关，投标人应与第三方交涉，并承担可能发生的一切法律责任、费用和后果；若分签单位因此而遭致损失，则投标人应赔偿该损失。</w:t>
      </w:r>
    </w:p>
    <w:p w14:paraId="16B16818">
      <w:pPr>
        <w:pStyle w:val="8"/>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9若投标人提供的采购标的不符合国家知识产权法律、法规的规定或被有关主管机关认定为假冒伪劣品，则投标人中标或成交资格将被取消；分签单位依法追究其违约责任。</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3.10</w:t>
      </w:r>
      <w:r>
        <w:rPr>
          <w:rFonts w:hint="eastAsia" w:ascii="宋体" w:hAnsi="宋体" w:eastAsia="宋体" w:cs="宋体"/>
          <w:b w:val="0"/>
          <w:bCs/>
          <w:color w:val="auto"/>
          <w:sz w:val="24"/>
          <w:szCs w:val="24"/>
          <w:highlight w:val="none"/>
        </w:rPr>
        <w:t xml:space="preserve"> 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4DB5364F">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p>
    <w:p w14:paraId="670DF213">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14:paraId="186FDD69">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商务要求</w:t>
      </w:r>
    </w:p>
    <w:p w14:paraId="2AFAA155">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w:t>
      </w:r>
    </w:p>
    <w:tbl>
      <w:tblPr>
        <w:tblStyle w:val="5"/>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9"/>
        <w:gridCol w:w="2005"/>
        <w:gridCol w:w="6096"/>
      </w:tblGrid>
      <w:tr w14:paraId="606AE2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center"/>
          </w:tcPr>
          <w:p w14:paraId="57F94F17">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05" w:type="dxa"/>
            <w:tcBorders>
              <w:top w:val="outset" w:color="000000" w:sz="4" w:space="0"/>
              <w:left w:val="nil"/>
              <w:bottom w:val="outset" w:color="000000" w:sz="4" w:space="0"/>
              <w:right w:val="single" w:color="000000" w:sz="4" w:space="0"/>
            </w:tcBorders>
            <w:tcMar>
              <w:top w:w="0" w:type="dxa"/>
              <w:left w:w="0" w:type="dxa"/>
              <w:bottom w:w="0" w:type="dxa"/>
              <w:right w:w="0" w:type="dxa"/>
            </w:tcMar>
            <w:vAlign w:val="center"/>
          </w:tcPr>
          <w:p w14:paraId="23F2824F">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6096"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center"/>
          </w:tcPr>
          <w:p w14:paraId="762B138F">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42A8AB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33AE4B1">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358C9CE2">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7DB6B7DD">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自分签单位发出供货通知后30个日历日内交货。</w:t>
            </w:r>
          </w:p>
        </w:tc>
      </w:tr>
      <w:tr w14:paraId="4FDF28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0F27C6B8">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55F58DE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B60F00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分签单位：</w:t>
            </w:r>
            <w:r>
              <w:rPr>
                <w:rFonts w:hint="eastAsia" w:ascii="宋体" w:hAnsi="宋体" w:eastAsia="宋体" w:cs="宋体"/>
                <w:color w:val="auto"/>
                <w:sz w:val="24"/>
                <w:szCs w:val="24"/>
                <w:highlight w:val="none"/>
                <w:lang w:eastAsia="zh-CN"/>
              </w:rPr>
              <w:t>厦门医学院附属第二医院</w:t>
            </w:r>
          </w:p>
        </w:tc>
      </w:tr>
      <w:tr w14:paraId="305C4A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1BE9CE8">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7440DE11">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AD61285">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通过最终验收合格。</w:t>
            </w:r>
          </w:p>
        </w:tc>
      </w:tr>
      <w:tr w14:paraId="548176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4D6B619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674CB13F">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83B1F9C">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0C5CA5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047BECA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3071A6F1">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4430E0D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1、验收依据：招标文件、投标文件、合同、厂家货物技术标准说明及国家有关的质量标准规定，均为验收依据。</w:t>
            </w:r>
          </w:p>
          <w:p w14:paraId="612CDA43">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2、货物验收：货物运抵分签采购单位处后由双方对照采购清单及技术要求进行验收。</w:t>
            </w:r>
          </w:p>
          <w:p w14:paraId="2B195A52">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3、分签单位有权委托我国相关具有检验资质的部门、单位、机构针对中标货物的（软、硬件）精度、性能进行检验，其检验结果将作为验收标准的组成部分之一，检验检测费用列入投标总价。</w:t>
            </w:r>
          </w:p>
          <w:p w14:paraId="45A28242">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4、验收时中标人必须派代表参加。</w:t>
            </w:r>
          </w:p>
          <w:p w14:paraId="0B1C46DB">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5、验收过程所发生的一切费用由中标人承担。</w:t>
            </w:r>
          </w:p>
        </w:tc>
      </w:tr>
      <w:tr w14:paraId="47A9FD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57BEDE71">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42C7C5CA">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76347D7E">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中标人在合同签订后3个工作日内提供全额发票，待合同全部货物最终验收合格并交付使用后，达到付款条件起7日内，支付合同总金额的100%。</w:t>
            </w:r>
          </w:p>
        </w:tc>
      </w:tr>
      <w:tr w14:paraId="327C0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3F396E7F">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656A0E6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5135F060">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w:t>
            </w:r>
          </w:p>
        </w:tc>
      </w:tr>
      <w:tr w14:paraId="1991E0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3FD73893">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12B52DF5">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65A5255">
            <w:pPr>
              <w:pStyle w:val="8"/>
              <w:keepNext w:val="0"/>
              <w:keepLines w:val="0"/>
              <w:pageBreakBefore w:val="0"/>
              <w:numPr>
                <w:ilvl w:val="0"/>
                <w:numId w:val="1"/>
              </w:numPr>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因系统编辑限制，本表中【是否邀请投标人验收】以此为准：分签单位可以视情况邀请参加本项目的其他投标人或者第三方专业机构及专家参与验收。</w:t>
            </w:r>
          </w:p>
          <w:p w14:paraId="23DC74CA">
            <w:pPr>
              <w:pStyle w:val="8"/>
              <w:keepNext w:val="0"/>
              <w:keepLines w:val="0"/>
              <w:pageBreakBefore w:val="0"/>
              <w:numPr>
                <w:ilvl w:val="0"/>
                <w:numId w:val="1"/>
              </w:numPr>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中标人不按合同约定履约的，分签单位有权解除采购合同，并对中标人已缴纳的履约保证金</w:t>
            </w:r>
            <w:r>
              <w:rPr>
                <w:rFonts w:hint="eastAsia" w:ascii="宋体" w:hAnsi="宋体" w:eastAsia="宋体" w:cs="宋体"/>
                <w:color w:val="auto"/>
                <w:sz w:val="24"/>
                <w:szCs w:val="24"/>
                <w:highlight w:val="none"/>
                <w:lang w:eastAsia="zh-CN"/>
              </w:rPr>
              <w:t>（若有）</w:t>
            </w:r>
            <w:r>
              <w:rPr>
                <w:rFonts w:hint="eastAsia" w:ascii="宋体" w:hAnsi="宋体" w:eastAsia="宋体" w:cs="宋体"/>
                <w:color w:val="auto"/>
                <w:sz w:val="24"/>
                <w:szCs w:val="24"/>
                <w:highlight w:val="none"/>
              </w:rPr>
              <w:t>作“不予退还”处理。同时，中标人还须退回分签单位已支付款项。投标人需对此做出书面承诺。</w:t>
            </w:r>
          </w:p>
        </w:tc>
      </w:tr>
    </w:tbl>
    <w:p w14:paraId="3DC3ADC2">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64B66E92">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9.报价要求</w:t>
      </w:r>
    </w:p>
    <w:p w14:paraId="1E804CF9">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本项目为整体招标项目，投标人投标时对项目中所有的内容必须完整响应，否则将视为无效投标。</w:t>
      </w:r>
    </w:p>
    <w:p w14:paraId="1C9CC53C">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报价以人民币为货币单位，应分单价、小计和总价。</w:t>
      </w:r>
    </w:p>
    <w:p w14:paraId="0BF7235E">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投标总报价为货物经分签单位验收合格并交付使用后所有可能发生的费用，包括但不限于：产品安装调试、货物（含设备、配件、辅助材料）供应、信息系统对接费用、运输、保险费、采购保管、货物检验检测、操作人员培训、报关、税收以及售后服务、招标代理服务费等一切费用，所有报价均应已包含国家规定的所有税费。投标人应自行核算项目正常、合法运作及使用所必需的费用。投标人一旦中标，采购人及分签单位将不会对其投标报价做出其他补偿。</w:t>
      </w:r>
    </w:p>
    <w:p w14:paraId="15CABF9F">
      <w:pPr>
        <w:pStyle w:val="8"/>
        <w:keepNext w:val="0"/>
        <w:keepLines w:val="0"/>
        <w:pageBreakBefore w:val="0"/>
        <w:kinsoku/>
        <w:wordWrap/>
        <w:overflowPunct/>
        <w:topLinePunct w:val="0"/>
        <w:autoSpaceDE/>
        <w:autoSpaceDN/>
        <w:bidi w:val="0"/>
        <w:spacing w:line="360" w:lineRule="auto"/>
        <w:ind w:firstLine="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本项目如涉及与医院在用信息系统（包含但不限于：HIS系统、Pacs系统、电子病历系统、外联平台等，相关接口信息可现场踏勘获悉）与本项目设备接入需求产生的系统改造、第三方系统对接所需等费用均已包含在本项目总价中，由中标供应商与相关第三方供应商协商，采购人及分签单位不再为此支付任何费用。</w:t>
      </w:r>
    </w:p>
    <w:p w14:paraId="5FEEF2DD">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投标人漏报的单价或每单价报价中漏报、少报的费用，视为此项费用已含在投标报价中，中标后不得再向采购人及分签单位收取任何费用。</w:t>
      </w:r>
    </w:p>
    <w:p w14:paraId="20989640">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投标人对本项目只能有一个报价，招标采购单位不接受有选择的报价。</w:t>
      </w:r>
    </w:p>
    <w:p w14:paraId="12D092A1">
      <w:pPr>
        <w:pStyle w:val="8"/>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10.售后服务及培训要求</w:t>
      </w:r>
    </w:p>
    <w:p w14:paraId="2E770FC4">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投标人应按照本采购项目特点提供长期良好的售后服务，并在投标文件中提供详细具体的售后服务承诺条款及保证。</w:t>
      </w:r>
    </w:p>
    <w:p w14:paraId="19F8397F">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投标人必须负责设备安装到位，包括与该设备相关的实地勘测、装修、运输、装卸、安装、调试等费用（均包括材料和人工费）。本项目为交钥匙项目，安装完成后即可投入使用。以上所需费用包含在投标总价中。</w:t>
      </w:r>
    </w:p>
    <w:p w14:paraId="43262963">
      <w:pPr>
        <w:pStyle w:val="8"/>
        <w:keepNext w:val="0"/>
        <w:keepLines w:val="0"/>
        <w:pageBreakBefore w:val="0"/>
        <w:kinsoku/>
        <w:wordWrap/>
        <w:overflowPunct/>
        <w:topLinePunct w:val="0"/>
        <w:autoSpaceDE/>
        <w:autoSpaceDN/>
        <w:bidi w:val="0"/>
        <w:spacing w:line="360" w:lineRule="auto"/>
        <w:ind w:firstLine="24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★10.3 保修期：本项目自验收合格之日起至少</w:t>
      </w:r>
      <w:r>
        <w:rPr>
          <w:rFonts w:hint="eastAsia" w:ascii="宋体" w:hAnsi="宋体" w:eastAsia="宋体" w:cs="宋体"/>
          <w:b/>
          <w:color w:val="auto"/>
          <w:sz w:val="24"/>
          <w:szCs w:val="24"/>
          <w:highlight w:val="none"/>
          <w:lang w:eastAsia="zh-CN"/>
        </w:rPr>
        <w:t>提供5年原厂保修</w:t>
      </w:r>
      <w:r>
        <w:rPr>
          <w:rFonts w:hint="eastAsia" w:ascii="宋体" w:hAnsi="宋体" w:eastAsia="宋体" w:cs="宋体"/>
          <w:b/>
          <w:color w:val="auto"/>
          <w:sz w:val="24"/>
          <w:szCs w:val="24"/>
          <w:highlight w:val="none"/>
        </w:rPr>
        <w:t>。机器到货时间应在出厂日期180天以内。保修需包含该项目内一切设备及零配件、器械，保修期间中标人应提供一切维修服务和更换零配件（含易损件），维修时应提供备用设备、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61512F12">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★10.4 在质保期保修期内，中标人应确保年开机率在95%（含）以上，若不能达到此开机率，将作以下处理：</w:t>
      </w:r>
    </w:p>
    <w:p w14:paraId="3A8195E7">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（1）年开机率在90（含）-95%（不含）之间，延长质保期保修期1年；</w:t>
      </w:r>
    </w:p>
    <w:p w14:paraId="7246A1F4">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（2）年开机率在85（含）-90%（不含）之间，延长质保期保修期2年；</w:t>
      </w:r>
    </w:p>
    <w:p w14:paraId="5576D9CE">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（3）年开机率低于85%（不含），中标人应无条件更换新机，并重新计算质保期保修期，以及赔偿医院的直接经济损失和间接经济损失。</w:t>
      </w:r>
    </w:p>
    <w:p w14:paraId="1ED5CCF2">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注：年开机率=（365-停机天数）/365）。</w:t>
      </w:r>
    </w:p>
    <w:p w14:paraId="6D7459F9">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对以上要求投标人需提供承诺函，否则投标无效。</w:t>
      </w:r>
    </w:p>
    <w:p w14:paraId="64864FD5">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保修期内若出现任何故障问题，中标人须在接到分签单位通知后1小时内响应，12小时内维修人员到达现场；24小时内无法排除故障的，保修期内中标人应予以更换新设备或提供同型号代用设备或提出其他使设备可正常运转的措施。以便于分签单位作出应对措施。</w:t>
      </w:r>
    </w:p>
    <w:p w14:paraId="6BBDA9AD">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保修期满前1个月内中标人应就所有货物进行一次全面检查，并写出正式报告，如发现潜在问题，应负责排除。如出现质量问题，在保修期内对设备进行维修和零配件的更换。</w:t>
      </w:r>
    </w:p>
    <w:p w14:paraId="6ED8F388">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投标人应列出保修期后提供的服务方式及所需的费用。</w:t>
      </w:r>
    </w:p>
    <w:p w14:paraId="136975DB">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投标人应为分签单位提供全部设备的操作、使用及维护的技术培训服务。</w:t>
      </w:r>
    </w:p>
    <w:p w14:paraId="232C8F31">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 投标人应承诺能长期提供良好的技术支持及备品备件的优惠供应。</w:t>
      </w:r>
    </w:p>
    <w:p w14:paraId="3C4E9757">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 投标人认为有利于分签单位的其他优惠条款应单独列明。</w:t>
      </w:r>
    </w:p>
    <w:p w14:paraId="6FD696D4">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11.商务条件响应要求</w:t>
      </w:r>
    </w:p>
    <w:p w14:paraId="5730B7A8">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11.1投标人应根据商务条件要求及商务项评分条款提供相应的交付时间、本地化服务、售后服务及培训、业绩经验等，并按要求提供相应的佐证材料，未按要求提供的将可能导致不得分。</w:t>
      </w:r>
    </w:p>
    <w:p w14:paraId="1E821FE7">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11.2投标人需承诺：若本市范围内的市属公立医疗卫生机构需跟单采购本项目的中标设备，中标人需同意按不高于本项目的中标单价进行供货。投标人需对此做出书面承诺。</w:t>
      </w:r>
    </w:p>
    <w:p w14:paraId="18CF35B6">
      <w:pPr>
        <w:pStyle w:val="8"/>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12.知识产权</w:t>
      </w:r>
    </w:p>
    <w:p w14:paraId="2A733CD1">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投标人必须保证采购人和分签单位在使用其中标货物过程的任何时候不受到知识产权或版权的纠纷，否则，由此产生的任何责任完全由中标人承担。</w:t>
      </w:r>
    </w:p>
    <w:p w14:paraId="545787D0">
      <w:pPr>
        <w:pStyle w:val="8"/>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13.违约责任</w:t>
      </w:r>
    </w:p>
    <w:p w14:paraId="46F8D968">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13.1中标人未能按投标承诺的交付期如期交付的，每逾期1个日历日，需向分签单位支付合同金额2‰的违约金，延误超过15天的分签单位有权终止合同。</w:t>
      </w:r>
    </w:p>
    <w:p w14:paraId="1BA91297">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13.2在整个验收过程中，如医院发现问题的，中标人应按医院要求及时进行整改。中标人若不按医院要求整改或经整改一次后仍不合格的，则医院有权终止合同。</w:t>
      </w:r>
    </w:p>
    <w:p w14:paraId="37D919AC">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13.3在验收过程中，若发现中标人存在虚假应标情形的，分签单位有权终止合同，并要求中标人支付合同金额50%的违约金。同时分签单位将虚假情况上报财政部门处理，追究中标人的相应法律责任。</w:t>
      </w:r>
    </w:p>
    <w:p w14:paraId="18553205">
      <w:pPr>
        <w:pStyle w:val="8"/>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14.合同签订</w:t>
      </w:r>
    </w:p>
    <w:p w14:paraId="63665827">
      <w:pPr>
        <w:pStyle w:val="8"/>
        <w:keepNext w:val="0"/>
        <w:keepLines w:val="0"/>
        <w:pageBreakBefore w:val="0"/>
        <w:kinsoku/>
        <w:wordWrap/>
        <w:overflowPunct/>
        <w:topLinePunct w:val="0"/>
        <w:autoSpaceDE/>
        <w:autoSpaceDN/>
        <w:bidi w:val="0"/>
        <w:spacing w:before="105" w:after="105"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14.1中标人接到《中标通知书》后，持《中标通知书》与分签单位签订合同，招标文件、中标人的投标文件均作为合同订立的基础。</w:t>
      </w:r>
    </w:p>
    <w:p w14:paraId="08B3BBE8">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15.补充条款</w:t>
      </w:r>
    </w:p>
    <w:p w14:paraId="7F847BCD">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若本项目需要供应商缴交履约保证金，则供应商为中小企业的，出具《政府采购促进中小企业发展管理办法》(财库〔2020〕46号)规定的《中小企业声明函》，则可按招标文件要求的履约保证金数额的50%提交履约保证金（缴交方式不限）。若项目为专门面向中小企业，则不再进行履约保证金减半的优惠。</w:t>
      </w:r>
    </w:p>
    <w:p w14:paraId="76BD1063">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关于中小企业的说明（以采购包为单位）</w:t>
      </w:r>
    </w:p>
    <w:p w14:paraId="2D4FDB39">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①若本项目属专门面向中小企业，则《中小企业声明函》为资格性条款，不符合的将不能通过资格性审查；且不再对小微企业进行价格扣除；</w:t>
      </w:r>
    </w:p>
    <w:p w14:paraId="26A6FE83">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②若本项目属非专门面向中小企业，将对符合采购文件要求的报价给予价格扣除（具体详见价格扣除规则）。</w:t>
      </w:r>
    </w:p>
    <w:p w14:paraId="4CC7E481">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应商应当对出具的《中小企业声明函》真实性负责，中标结果将同时公告中标人的《中小企业声明函》，供应商提供的声明函内容不实的，则属于提供虚假材料谋取中标（成交）情形，依照《政府采购法》等国家有关规定追究相应责任。</w:t>
      </w:r>
    </w:p>
    <w:p w14:paraId="335A29A7">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项目为货物类采购项目，且涉及货物品目较多，供应商应从货物制造商处获得充分、准确的信息，并在《中小企业声明函》中填写项目所有货物制造商的相应信息，若制造商不全或信息不完整或信息不真实或不符合“工信部联企业〔2011〕300号”《关于印发中小企业划型标准规定的通知》要求的中小企业划型标准，均视为不符合（涉及资格的按无效报价处理；涉及价格评审优惠的，不予认定）。</w:t>
      </w:r>
    </w:p>
    <w:p w14:paraId="571A632B">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供应商若欲享受服务费下浮10%等优惠政策的，应根据《关于印发中小企业划型标准规定的通知》（工信部联企业〔2011〕300号）规定的标准对企业规模进行认定。供应商提供的《中小企业声明函》中填写的行业应与招标文件规定的一致，若不一致或不符合的将承担不利后果。</w:t>
      </w:r>
    </w:p>
    <w:p w14:paraId="1DDCCF83">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本项目支持供应商合同融资，具体相关政策参见《关于促进中小企业政府采购合同融资健康开展的通知》（闽财购函〔2019〕16 号）和《关于印发&lt;福建省支持中小企业政府采购合同融资暂行办法&gt;的通知（闽财购〔2018〕7 号）。</w:t>
      </w:r>
    </w:p>
    <w:p w14:paraId="432D1DF7">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本项目招标文件要求的响应材料，若属于可以通过互联网或者相关信息系统查询的信息，供应商可在投标文件中提供相应的互联网或者相关信息系统的查询网址或查询方式后，不再需要提供此类响应材料。供应商对所提供的查询网址或查询方式的有效性和真实性负责。</w:t>
      </w:r>
    </w:p>
    <w:p w14:paraId="14857129">
      <w:pPr>
        <w:pStyle w:val="8"/>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15.5 关于明确串标情节及后果的预警提示，供应商应明确知晓相应行为及后果：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0"/>
      </w:tblGrid>
      <w:tr w14:paraId="1CD7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tcMar>
              <w:top w:w="0" w:type="dxa"/>
              <w:left w:w="105" w:type="dxa"/>
              <w:bottom w:w="0" w:type="dxa"/>
              <w:right w:w="105" w:type="dxa"/>
            </w:tcMar>
            <w:vAlign w:val="top"/>
          </w:tcPr>
          <w:p w14:paraId="5B4CC0E4">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288440C0">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一、串标情形</w:t>
            </w:r>
          </w:p>
          <w:p w14:paraId="578EC121">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1、《政府采购法》第二十五条</w:t>
            </w:r>
            <w:r>
              <w:rPr>
                <w:rFonts w:hint="eastAsia" w:ascii="宋体" w:hAnsi="宋体" w:eastAsia="宋体" w:cs="宋体"/>
                <w:color w:val="auto"/>
                <w:sz w:val="24"/>
                <w:szCs w:val="24"/>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04BD4174">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2、《政府采购法实施条例》第七十四条</w:t>
            </w:r>
            <w:r>
              <w:rPr>
                <w:rFonts w:hint="eastAsia" w:ascii="宋体" w:hAnsi="宋体" w:eastAsia="宋体" w:cs="宋体"/>
                <w:color w:val="auto"/>
                <w:sz w:val="24"/>
                <w:szCs w:val="24"/>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45F0F44C">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（一）供应商直接或者间接从采购人或者采购代理机构处获得其他供应商的相关情况并修改其投标文件或者响应文件；</w:t>
            </w:r>
          </w:p>
          <w:p w14:paraId="1A55D9FF">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（二）供应商按照采购人或者采购代理机构的授意撤换、修改投标文件或者响应文件；</w:t>
            </w:r>
          </w:p>
          <w:p w14:paraId="03486959">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（三）供应商之间协商报价、技术方案等投标文件或者响应文件的实质性内容；</w:t>
            </w:r>
          </w:p>
          <w:p w14:paraId="4C7EC9D0">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（四）属于同一集团、协会、商会等组织成员的供应商按照该组织要求协同参加政府采购活动；</w:t>
            </w:r>
          </w:p>
          <w:p w14:paraId="5BA1349F">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（五）供应商之间事先约定由某一特定供应商中标、成交；</w:t>
            </w:r>
          </w:p>
          <w:p w14:paraId="22E2F9A3">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（六）供应商之间商定部分供应商放弃参加政府采购活动或者放弃中标、成交；</w:t>
            </w:r>
          </w:p>
          <w:p w14:paraId="5E5543B2">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（七）供应商与采购人或者采购代理机构之间、供应商相互之间，为谋求特定供应商中标、成交或者排斥其他供应商的其他串通行为。</w:t>
            </w:r>
          </w:p>
          <w:p w14:paraId="1E0A8104">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3、《福建省财政厅关于电子化政府采购项目中视为串标情形认定与处理的指导意见》（闽财购〔2018〕30号）</w:t>
            </w:r>
          </w:p>
          <w:p w14:paraId="1F783AC3">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一、电子化招标项目视为串通情形的认定</w:t>
            </w:r>
          </w:p>
          <w:p w14:paraId="592F0924">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（一）保证金验核阶段</w:t>
            </w:r>
          </w:p>
          <w:p w14:paraId="70661DAE">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4094D2E0">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（二）电子响应文件解密阶段</w:t>
            </w:r>
          </w:p>
          <w:p w14:paraId="6F6F628F">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电子响应文件的个性特征与本采购项目的其他响应人存在雷同的，按照以下方式进行认定：</w:t>
            </w:r>
          </w:p>
          <w:p w14:paraId="63E90140">
            <w:pPr>
              <w:pStyle w:val="8"/>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48929927">
            <w:pPr>
              <w:pStyle w:val="8"/>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22B8F597">
            <w:pPr>
              <w:pStyle w:val="8"/>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09DA30CE">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二、电子化非招标项目视为串通情形的认定</w:t>
            </w:r>
          </w:p>
          <w:p w14:paraId="14DDFB2F">
            <w:pPr>
              <w:pStyle w:val="8"/>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05AF5D64">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二、后果</w:t>
            </w:r>
          </w:p>
          <w:p w14:paraId="38C1F49C">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1、《政府采购法》第七十七条</w:t>
            </w:r>
            <w:r>
              <w:rPr>
                <w:rFonts w:hint="eastAsia" w:ascii="宋体" w:hAnsi="宋体" w:eastAsia="宋体" w:cs="宋体"/>
                <w:color w:val="auto"/>
                <w:sz w:val="24"/>
                <w:szCs w:val="24"/>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E82552">
            <w:pPr>
              <w:pStyle w:val="8"/>
              <w:keepNext w:val="0"/>
              <w:keepLines w:val="0"/>
              <w:pageBreakBefore w:val="0"/>
              <w:kinsoku/>
              <w:wordWrap/>
              <w:overflowPunct/>
              <w:topLinePunct w:val="0"/>
              <w:autoSpaceDE/>
              <w:autoSpaceDN/>
              <w:bidi w:val="0"/>
              <w:spacing w:line="360" w:lineRule="auto"/>
              <w:ind w:firstLine="3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（三）与采购人、其他供应商或者采购代理机构恶意串通的；</w:t>
            </w:r>
          </w:p>
          <w:p w14:paraId="5129D0B7">
            <w:pPr>
              <w:pStyle w:val="8"/>
              <w:keepNext w:val="0"/>
              <w:keepLines w:val="0"/>
              <w:pageBreakBefore w:val="0"/>
              <w:kinsoku/>
              <w:wordWrap/>
              <w:overflowPunct/>
              <w:topLinePunct w:val="0"/>
              <w:autoSpaceDE/>
              <w:autoSpaceDN/>
              <w:bidi w:val="0"/>
              <w:spacing w:line="360" w:lineRule="auto"/>
              <w:ind w:firstLine="3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供应商有前款第（一）至（五）项情形之一的，中标、成交无效。</w:t>
            </w:r>
          </w:p>
          <w:p w14:paraId="6EEE4D9C">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2、《政府采购竞争性磋商采购方式管理暂行办法》（财库〔2014〕214号）第三十一条</w:t>
            </w:r>
            <w:r>
              <w:rPr>
                <w:rFonts w:hint="eastAsia" w:ascii="宋体" w:hAnsi="宋体" w:eastAsia="宋体" w:cs="宋体"/>
                <w:color w:val="auto"/>
                <w:sz w:val="24"/>
                <w:szCs w:val="24"/>
                <w:highlight w:val="none"/>
              </w:rPr>
              <w:t>：有下列情形之一的，磋商保证金不予退还：</w:t>
            </w:r>
          </w:p>
          <w:p w14:paraId="264257C0">
            <w:pPr>
              <w:pStyle w:val="8"/>
              <w:keepNext w:val="0"/>
              <w:keepLines w:val="0"/>
              <w:pageBreakBefore w:val="0"/>
              <w:kinsoku/>
              <w:wordWrap/>
              <w:overflowPunct/>
              <w:topLinePunct w:val="0"/>
              <w:autoSpaceDE/>
              <w:autoSpaceDN/>
              <w:bidi w:val="0"/>
              <w:spacing w:line="360" w:lineRule="auto"/>
              <w:ind w:firstLine="3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（四）供应商与采购人、其他供应商或者采购代理机构恶意串通的；</w:t>
            </w:r>
          </w:p>
          <w:p w14:paraId="4473E118">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3、《福建省财政厅关于电子化政府采购项目中视为串标情形认定与处理的指导意见》（闽财购〔2018〕30号）</w:t>
            </w:r>
          </w:p>
          <w:p w14:paraId="2F1B06F4">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4F439F99">
            <w:pPr>
              <w:pStyle w:val="8"/>
              <w:keepNext w:val="0"/>
              <w:keepLines w:val="0"/>
              <w:pageBreakBefore w:val="0"/>
              <w:kinsoku/>
              <w:wordWrap/>
              <w:overflowPunct/>
              <w:topLinePunct w:val="0"/>
              <w:autoSpaceDE/>
              <w:autoSpaceDN/>
              <w:bidi w:val="0"/>
              <w:spacing w:line="360" w:lineRule="auto"/>
              <w:ind w:firstLine="38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三、虚假响应风险提示</w:t>
            </w:r>
          </w:p>
          <w:p w14:paraId="179DA640">
            <w:pPr>
              <w:pStyle w:val="8"/>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成交的违法行为的执法力度。相关行政处罚案件，供应商可登陆中国政府采购网的“政府采购严重违法失信行为记录名单”查询，望引以为戒。</w:t>
            </w:r>
          </w:p>
        </w:tc>
      </w:tr>
    </w:tbl>
    <w:p w14:paraId="292D4B48">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15.6廉洁要求</w:t>
      </w:r>
    </w:p>
    <w:p w14:paraId="1D0BA4C0">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15.6.1中标供应商承诺严格按照《廉洁告知书》（详见：《补充条款》三）相关内容履行，不向采购人及相关人员直接或间接进行商业贿赂。</w:t>
      </w:r>
    </w:p>
    <w:p w14:paraId="4CD7CDFA">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15.6.2中标供应商发现采购人工作人员有任何索贿行动的，应向有关行业主管部门或纪检监察部门反映情况。</w:t>
      </w:r>
    </w:p>
    <w:p w14:paraId="11C38B59">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15.6.3中标供应商违反《廉洁告知书》相关内容的，严格按《廉洁告知书》规定承担相关责任。</w:t>
      </w:r>
    </w:p>
    <w:p w14:paraId="2888D7C3">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15.6.4如中标供应商被列入商业贿赂不良记录，则严格按照《国家卫生计生委关于建立医药购销领域商业贿赂不良记录的规定》（国卫法制发【2013】50号）相关规定处理。</w:t>
      </w:r>
    </w:p>
    <w:p w14:paraId="179D609F">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15.6.5《廉洁告知书》将作为合同的组成部分。</w:t>
      </w:r>
    </w:p>
    <w:p w14:paraId="45EE9C72">
      <w:pPr>
        <w:pStyle w:val="8"/>
        <w:keepNext w:val="0"/>
        <w:keepLines w:val="0"/>
        <w:pageBreakBefore w:val="0"/>
        <w:kinsoku/>
        <w:wordWrap/>
        <w:overflowPunct/>
        <w:topLinePunct w:val="0"/>
        <w:autoSpaceDE/>
        <w:autoSpaceDN/>
        <w:bidi w:val="0"/>
        <w:spacing w:after="150"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说明：本补充条款为招标文件组成部分，补充条款内容与招标文件其他地方内容不一致的，以本补充条款内容为准。请投标人仔细阅读。</w:t>
      </w:r>
    </w:p>
    <w:p w14:paraId="4956E29B">
      <w:pPr>
        <w:pStyle w:val="8"/>
        <w:keepNext w:val="0"/>
        <w:keepLines w:val="0"/>
        <w:pageBreakBefore w:val="0"/>
        <w:kinsoku/>
        <w:wordWrap/>
        <w:overflowPunct/>
        <w:topLinePunct w:val="0"/>
        <w:autoSpaceDE/>
        <w:autoSpaceDN/>
        <w:bidi w:val="0"/>
        <w:spacing w:before="105" w:after="105" w:line="360" w:lineRule="auto"/>
        <w:ind w:firstLine="4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部分》的格式补充如下：</w:t>
      </w:r>
    </w:p>
    <w:p w14:paraId="05937F3C">
      <w:pPr>
        <w:pStyle w:val="8"/>
        <w:keepNext w:val="0"/>
        <w:keepLines w:val="0"/>
        <w:pageBreakBefore w:val="0"/>
        <w:kinsoku/>
        <w:wordWrap/>
        <w:overflowPunct/>
        <w:topLinePunct w:val="0"/>
        <w:autoSpaceDE/>
        <w:autoSpaceDN/>
        <w:bidi w:val="0"/>
        <w:spacing w:before="105" w:after="105"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投标人应根据以下格式提供单套配置分项报价表</w:t>
      </w:r>
    </w:p>
    <w:tbl>
      <w:tblPr>
        <w:tblStyle w:val="5"/>
        <w:tblW w:w="836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0"/>
        <w:gridCol w:w="3245"/>
        <w:gridCol w:w="755"/>
        <w:gridCol w:w="678"/>
        <w:gridCol w:w="870"/>
        <w:gridCol w:w="730"/>
        <w:gridCol w:w="1075"/>
      </w:tblGrid>
      <w:tr w14:paraId="0FF0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top"/>
          </w:tcPr>
          <w:p w14:paraId="1DA36A3C">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3245" w:type="dxa"/>
            <w:shd w:val="clear" w:color="auto" w:fill="auto"/>
            <w:vAlign w:val="top"/>
          </w:tcPr>
          <w:p w14:paraId="723771A0">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配置清单</w:t>
            </w:r>
          </w:p>
        </w:tc>
        <w:tc>
          <w:tcPr>
            <w:tcW w:w="755" w:type="dxa"/>
            <w:shd w:val="clear" w:color="auto" w:fill="auto"/>
            <w:vAlign w:val="top"/>
          </w:tcPr>
          <w:p w14:paraId="30CC2A28">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数量</w:t>
            </w:r>
          </w:p>
        </w:tc>
        <w:tc>
          <w:tcPr>
            <w:tcW w:w="678" w:type="dxa"/>
            <w:shd w:val="clear" w:color="auto" w:fill="auto"/>
            <w:vAlign w:val="top"/>
          </w:tcPr>
          <w:p w14:paraId="3724B4B5">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单位</w:t>
            </w:r>
          </w:p>
        </w:tc>
        <w:tc>
          <w:tcPr>
            <w:tcW w:w="870" w:type="dxa"/>
            <w:shd w:val="clear" w:color="auto" w:fill="auto"/>
            <w:vAlign w:val="top"/>
          </w:tcPr>
          <w:p w14:paraId="3EA2340E">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品牌</w:t>
            </w:r>
          </w:p>
        </w:tc>
        <w:tc>
          <w:tcPr>
            <w:tcW w:w="730" w:type="dxa"/>
            <w:shd w:val="clear" w:color="auto" w:fill="auto"/>
            <w:vAlign w:val="top"/>
          </w:tcPr>
          <w:p w14:paraId="73F02393">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型号</w:t>
            </w:r>
          </w:p>
        </w:tc>
        <w:tc>
          <w:tcPr>
            <w:tcW w:w="1075" w:type="dxa"/>
            <w:shd w:val="clear" w:color="auto" w:fill="auto"/>
            <w:vAlign w:val="top"/>
          </w:tcPr>
          <w:p w14:paraId="252F3227">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单价（元）</w:t>
            </w:r>
          </w:p>
        </w:tc>
      </w:tr>
      <w:tr w14:paraId="06D0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noWrap/>
            <w:vAlign w:val="center"/>
          </w:tcPr>
          <w:p w14:paraId="55D8028F">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w:t>
            </w:r>
          </w:p>
        </w:tc>
        <w:tc>
          <w:tcPr>
            <w:tcW w:w="3245" w:type="dxa"/>
            <w:shd w:val="clear" w:color="auto" w:fill="auto"/>
            <w:vAlign w:val="center"/>
          </w:tcPr>
          <w:p w14:paraId="1F99C92A">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椎间盘镜椎间盘镜及椎间盘内窥镜</w:t>
            </w:r>
          </w:p>
        </w:tc>
        <w:tc>
          <w:tcPr>
            <w:tcW w:w="755" w:type="dxa"/>
            <w:shd w:val="clear" w:color="auto" w:fill="auto"/>
            <w:vAlign w:val="center"/>
          </w:tcPr>
          <w:p w14:paraId="0C2A753D">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678" w:type="dxa"/>
            <w:shd w:val="clear" w:color="auto" w:fill="auto"/>
            <w:vAlign w:val="center"/>
          </w:tcPr>
          <w:p w14:paraId="5DB88ED8">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70" w:type="dxa"/>
            <w:shd w:val="clear" w:color="auto" w:fill="auto"/>
            <w:vAlign w:val="top"/>
          </w:tcPr>
          <w:p w14:paraId="42B07C1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730" w:type="dxa"/>
            <w:shd w:val="clear" w:color="auto" w:fill="auto"/>
            <w:vAlign w:val="top"/>
          </w:tcPr>
          <w:p w14:paraId="0DCFF7C0">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iCs w:val="0"/>
                <w:color w:val="auto"/>
                <w:sz w:val="24"/>
                <w:szCs w:val="24"/>
                <w:highlight w:val="none"/>
                <w:u w:val="none"/>
              </w:rPr>
            </w:pPr>
          </w:p>
        </w:tc>
        <w:tc>
          <w:tcPr>
            <w:tcW w:w="1075" w:type="dxa"/>
            <w:shd w:val="clear" w:color="auto" w:fill="auto"/>
            <w:vAlign w:val="top"/>
          </w:tcPr>
          <w:p w14:paraId="50406E31">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iCs w:val="0"/>
                <w:color w:val="auto"/>
                <w:sz w:val="24"/>
                <w:szCs w:val="24"/>
                <w:highlight w:val="none"/>
                <w:u w:val="none"/>
              </w:rPr>
            </w:pPr>
          </w:p>
        </w:tc>
      </w:tr>
      <w:tr w14:paraId="3D44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5BBBDEC2">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245" w:type="dxa"/>
            <w:shd w:val="clear" w:color="auto" w:fill="FFFFFF"/>
            <w:vAlign w:val="center"/>
          </w:tcPr>
          <w:p w14:paraId="28B7ED8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椎间盘镜(满足手术中经脊柱后方入路)</w:t>
            </w:r>
          </w:p>
        </w:tc>
        <w:tc>
          <w:tcPr>
            <w:tcW w:w="755" w:type="dxa"/>
            <w:shd w:val="clear" w:color="auto" w:fill="FFFFFF"/>
            <w:vAlign w:val="center"/>
          </w:tcPr>
          <w:p w14:paraId="33E6B252">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678" w:type="dxa"/>
            <w:shd w:val="clear" w:color="auto" w:fill="FFFFFF"/>
            <w:vAlign w:val="center"/>
          </w:tcPr>
          <w:p w14:paraId="73908CEC">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w:t>
            </w:r>
          </w:p>
        </w:tc>
        <w:tc>
          <w:tcPr>
            <w:tcW w:w="870" w:type="dxa"/>
            <w:shd w:val="clear" w:color="auto" w:fill="auto"/>
            <w:vAlign w:val="top"/>
          </w:tcPr>
          <w:p w14:paraId="6D66058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730" w:type="dxa"/>
            <w:shd w:val="clear" w:color="auto" w:fill="auto"/>
            <w:vAlign w:val="top"/>
          </w:tcPr>
          <w:p w14:paraId="648C54B6">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iCs w:val="0"/>
                <w:color w:val="auto"/>
                <w:sz w:val="24"/>
                <w:szCs w:val="24"/>
                <w:highlight w:val="none"/>
                <w:u w:val="none"/>
              </w:rPr>
            </w:pPr>
          </w:p>
        </w:tc>
        <w:tc>
          <w:tcPr>
            <w:tcW w:w="1075" w:type="dxa"/>
            <w:shd w:val="clear" w:color="auto" w:fill="auto"/>
            <w:vAlign w:val="top"/>
          </w:tcPr>
          <w:p w14:paraId="5088D72D">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iCs w:val="0"/>
                <w:color w:val="auto"/>
                <w:sz w:val="24"/>
                <w:szCs w:val="24"/>
                <w:highlight w:val="none"/>
                <w:u w:val="none"/>
              </w:rPr>
            </w:pPr>
          </w:p>
        </w:tc>
      </w:tr>
      <w:tr w14:paraId="196F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384CC30B">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3245" w:type="dxa"/>
            <w:shd w:val="clear" w:color="auto" w:fill="FFFFFF"/>
            <w:vAlign w:val="center"/>
          </w:tcPr>
          <w:p w14:paraId="0421337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椎间盘内窥镜(满足手术中经椎间孔入路、椎板间入路)</w:t>
            </w:r>
          </w:p>
        </w:tc>
        <w:tc>
          <w:tcPr>
            <w:tcW w:w="755" w:type="dxa"/>
            <w:shd w:val="clear" w:color="auto" w:fill="FFFFFF"/>
            <w:vAlign w:val="center"/>
          </w:tcPr>
          <w:p w14:paraId="62CF4DD3">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678" w:type="dxa"/>
            <w:shd w:val="clear" w:color="auto" w:fill="FFFFFF"/>
            <w:vAlign w:val="center"/>
          </w:tcPr>
          <w:p w14:paraId="18CED164">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w:t>
            </w:r>
          </w:p>
        </w:tc>
        <w:tc>
          <w:tcPr>
            <w:tcW w:w="870" w:type="dxa"/>
            <w:shd w:val="clear" w:color="auto" w:fill="auto"/>
            <w:vAlign w:val="top"/>
          </w:tcPr>
          <w:p w14:paraId="3D17720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730" w:type="dxa"/>
            <w:shd w:val="clear" w:color="auto" w:fill="auto"/>
            <w:vAlign w:val="top"/>
          </w:tcPr>
          <w:p w14:paraId="7538398B">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iCs w:val="0"/>
                <w:color w:val="auto"/>
                <w:sz w:val="24"/>
                <w:szCs w:val="24"/>
                <w:highlight w:val="none"/>
                <w:u w:val="none"/>
              </w:rPr>
            </w:pPr>
          </w:p>
        </w:tc>
        <w:tc>
          <w:tcPr>
            <w:tcW w:w="1075" w:type="dxa"/>
            <w:shd w:val="clear" w:color="auto" w:fill="auto"/>
            <w:vAlign w:val="top"/>
          </w:tcPr>
          <w:p w14:paraId="5B5C4592">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iCs w:val="0"/>
                <w:color w:val="auto"/>
                <w:sz w:val="24"/>
                <w:szCs w:val="24"/>
                <w:highlight w:val="none"/>
                <w:u w:val="none"/>
              </w:rPr>
            </w:pPr>
          </w:p>
        </w:tc>
      </w:tr>
      <w:tr w14:paraId="12C8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36777755">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w:t>
            </w:r>
          </w:p>
        </w:tc>
        <w:tc>
          <w:tcPr>
            <w:tcW w:w="3245" w:type="dxa"/>
            <w:shd w:val="clear" w:color="auto" w:fill="FFFFFF"/>
            <w:vAlign w:val="center"/>
          </w:tcPr>
          <w:p w14:paraId="1E345473">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手术器械</w:t>
            </w:r>
          </w:p>
        </w:tc>
        <w:tc>
          <w:tcPr>
            <w:tcW w:w="755" w:type="dxa"/>
            <w:shd w:val="clear" w:color="auto" w:fill="auto"/>
            <w:vAlign w:val="center"/>
          </w:tcPr>
          <w:p w14:paraId="3B73892F">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678" w:type="dxa"/>
            <w:shd w:val="clear" w:color="auto" w:fill="auto"/>
            <w:vAlign w:val="center"/>
          </w:tcPr>
          <w:p w14:paraId="362A3C05">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870" w:type="dxa"/>
            <w:shd w:val="clear" w:color="auto" w:fill="auto"/>
            <w:vAlign w:val="top"/>
          </w:tcPr>
          <w:p w14:paraId="73CE3F4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730" w:type="dxa"/>
            <w:shd w:val="clear" w:color="auto" w:fill="auto"/>
            <w:vAlign w:val="top"/>
          </w:tcPr>
          <w:p w14:paraId="270BC48D">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iCs w:val="0"/>
                <w:color w:val="auto"/>
                <w:sz w:val="24"/>
                <w:szCs w:val="24"/>
                <w:highlight w:val="none"/>
                <w:u w:val="none"/>
              </w:rPr>
            </w:pPr>
          </w:p>
        </w:tc>
        <w:tc>
          <w:tcPr>
            <w:tcW w:w="1075" w:type="dxa"/>
            <w:shd w:val="clear" w:color="auto" w:fill="auto"/>
            <w:vAlign w:val="top"/>
          </w:tcPr>
          <w:p w14:paraId="3AA4CCB1">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iCs w:val="0"/>
                <w:color w:val="auto"/>
                <w:sz w:val="24"/>
                <w:szCs w:val="24"/>
                <w:highlight w:val="none"/>
                <w:u w:val="none"/>
              </w:rPr>
            </w:pPr>
          </w:p>
        </w:tc>
      </w:tr>
      <w:tr w14:paraId="5186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4C37618D">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245" w:type="dxa"/>
            <w:shd w:val="clear" w:color="auto" w:fill="FFFFFF"/>
            <w:vAlign w:val="center"/>
          </w:tcPr>
          <w:p w14:paraId="447948EB">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环形骨钻（环锯）</w:t>
            </w:r>
          </w:p>
        </w:tc>
        <w:tc>
          <w:tcPr>
            <w:tcW w:w="755" w:type="dxa"/>
            <w:shd w:val="clear" w:color="auto" w:fill="FFFFFF"/>
            <w:vAlign w:val="center"/>
          </w:tcPr>
          <w:p w14:paraId="78B19F60">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678" w:type="dxa"/>
            <w:shd w:val="clear" w:color="auto" w:fill="FFFFFF"/>
            <w:vAlign w:val="center"/>
          </w:tcPr>
          <w:p w14:paraId="3D160698">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w:t>
            </w:r>
          </w:p>
        </w:tc>
        <w:tc>
          <w:tcPr>
            <w:tcW w:w="870" w:type="dxa"/>
            <w:shd w:val="clear" w:color="auto" w:fill="auto"/>
            <w:vAlign w:val="top"/>
          </w:tcPr>
          <w:p w14:paraId="4D662D4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730" w:type="dxa"/>
            <w:shd w:val="clear" w:color="auto" w:fill="auto"/>
            <w:vAlign w:val="top"/>
          </w:tcPr>
          <w:p w14:paraId="01385FA4">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iCs w:val="0"/>
                <w:color w:val="auto"/>
                <w:sz w:val="24"/>
                <w:szCs w:val="24"/>
                <w:highlight w:val="none"/>
                <w:u w:val="none"/>
              </w:rPr>
            </w:pPr>
          </w:p>
        </w:tc>
        <w:tc>
          <w:tcPr>
            <w:tcW w:w="1075" w:type="dxa"/>
            <w:shd w:val="clear" w:color="auto" w:fill="auto"/>
            <w:vAlign w:val="top"/>
          </w:tcPr>
          <w:p w14:paraId="5327BAA1">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val="0"/>
                <w:i w:val="0"/>
                <w:iCs w:val="0"/>
                <w:color w:val="auto"/>
                <w:sz w:val="24"/>
                <w:szCs w:val="24"/>
                <w:highlight w:val="none"/>
                <w:u w:val="none"/>
              </w:rPr>
            </w:pPr>
          </w:p>
        </w:tc>
      </w:tr>
      <w:tr w14:paraId="0716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7B19D12C">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3245" w:type="dxa"/>
            <w:shd w:val="clear" w:color="auto" w:fill="FFFFFF"/>
            <w:vAlign w:val="center"/>
          </w:tcPr>
          <w:p w14:paraId="06DBA75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骨钻保护管</w:t>
            </w:r>
          </w:p>
        </w:tc>
        <w:tc>
          <w:tcPr>
            <w:tcW w:w="755" w:type="dxa"/>
            <w:shd w:val="clear" w:color="auto" w:fill="FFFFFF"/>
            <w:vAlign w:val="center"/>
          </w:tcPr>
          <w:p w14:paraId="615BFC99">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6712D33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608E5F45">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71505EDD">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3399FD64">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6728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1C57A00A">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3245" w:type="dxa"/>
            <w:shd w:val="clear" w:color="auto" w:fill="FFFFFF"/>
            <w:vAlign w:val="center"/>
          </w:tcPr>
          <w:p w14:paraId="4F1C2924">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工作套管（45°斜口）</w:t>
            </w:r>
          </w:p>
        </w:tc>
        <w:tc>
          <w:tcPr>
            <w:tcW w:w="755" w:type="dxa"/>
            <w:shd w:val="clear" w:color="auto" w:fill="FFFFFF"/>
            <w:vAlign w:val="center"/>
          </w:tcPr>
          <w:p w14:paraId="63E87917">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2931D03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w:t>
            </w:r>
          </w:p>
        </w:tc>
        <w:tc>
          <w:tcPr>
            <w:tcW w:w="870" w:type="dxa"/>
            <w:shd w:val="clear" w:color="auto" w:fill="auto"/>
            <w:noWrap/>
            <w:vAlign w:val="center"/>
          </w:tcPr>
          <w:p w14:paraId="447D2EC2">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4D075041">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72B48E57">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7953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2F9F0692">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3245" w:type="dxa"/>
            <w:shd w:val="clear" w:color="auto" w:fill="FFFFFF"/>
            <w:vAlign w:val="center"/>
          </w:tcPr>
          <w:p w14:paraId="204FBDBA">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工作套管（30°斜口）</w:t>
            </w:r>
          </w:p>
        </w:tc>
        <w:tc>
          <w:tcPr>
            <w:tcW w:w="755" w:type="dxa"/>
            <w:shd w:val="clear" w:color="auto" w:fill="FFFFFF"/>
            <w:vAlign w:val="center"/>
          </w:tcPr>
          <w:p w14:paraId="4626834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055F79DB">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w:t>
            </w:r>
          </w:p>
        </w:tc>
        <w:tc>
          <w:tcPr>
            <w:tcW w:w="870" w:type="dxa"/>
            <w:shd w:val="clear" w:color="auto" w:fill="auto"/>
            <w:noWrap/>
            <w:vAlign w:val="center"/>
          </w:tcPr>
          <w:p w14:paraId="6936DD43">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3CED000F">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030A2110">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4AD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33A99369">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3245" w:type="dxa"/>
            <w:shd w:val="clear" w:color="auto" w:fill="FFFFFF"/>
            <w:vAlign w:val="center"/>
          </w:tcPr>
          <w:p w14:paraId="53F550DF">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工作套管（弧形口）</w:t>
            </w:r>
          </w:p>
        </w:tc>
        <w:tc>
          <w:tcPr>
            <w:tcW w:w="755" w:type="dxa"/>
            <w:shd w:val="clear" w:color="auto" w:fill="FFFFFF"/>
            <w:vAlign w:val="center"/>
          </w:tcPr>
          <w:p w14:paraId="52C69E1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06245CD7">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w:t>
            </w:r>
          </w:p>
        </w:tc>
        <w:tc>
          <w:tcPr>
            <w:tcW w:w="870" w:type="dxa"/>
            <w:shd w:val="clear" w:color="auto" w:fill="auto"/>
            <w:noWrap/>
            <w:vAlign w:val="center"/>
          </w:tcPr>
          <w:p w14:paraId="23FABA7A">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69C20B3D">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4DDCF208">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150F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467A115D">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3245" w:type="dxa"/>
            <w:shd w:val="clear" w:color="auto" w:fill="FFFFFF"/>
            <w:vAlign w:val="center"/>
          </w:tcPr>
          <w:p w14:paraId="5B4C6747">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枪钳</w:t>
            </w:r>
          </w:p>
        </w:tc>
        <w:tc>
          <w:tcPr>
            <w:tcW w:w="755" w:type="dxa"/>
            <w:shd w:val="clear" w:color="auto" w:fill="FFFFFF"/>
            <w:vAlign w:val="center"/>
          </w:tcPr>
          <w:p w14:paraId="6E1283A3">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0E24F8CA">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54B82EC2">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1062326E">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1DCD4D0C">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5765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3D7DFB98">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3245" w:type="dxa"/>
            <w:shd w:val="clear" w:color="auto" w:fill="FFFFFF"/>
            <w:vAlign w:val="center"/>
          </w:tcPr>
          <w:p w14:paraId="6E0C261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调整架</w:t>
            </w:r>
          </w:p>
        </w:tc>
        <w:tc>
          <w:tcPr>
            <w:tcW w:w="755" w:type="dxa"/>
            <w:shd w:val="clear" w:color="auto" w:fill="FFFFFF"/>
            <w:vAlign w:val="center"/>
          </w:tcPr>
          <w:p w14:paraId="3F05E984">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5D35E25F">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2A242011">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3BA34B43">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6E121569">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5E4D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67318CC7">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3245" w:type="dxa"/>
            <w:shd w:val="clear" w:color="auto" w:fill="FFFFFF"/>
            <w:vAlign w:val="center"/>
          </w:tcPr>
          <w:p w14:paraId="2A8EBAE4">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镜架</w:t>
            </w:r>
          </w:p>
        </w:tc>
        <w:tc>
          <w:tcPr>
            <w:tcW w:w="755" w:type="dxa"/>
            <w:shd w:val="clear" w:color="auto" w:fill="FFFFFF"/>
            <w:vAlign w:val="center"/>
          </w:tcPr>
          <w:p w14:paraId="700B2A1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678" w:type="dxa"/>
            <w:shd w:val="clear" w:color="auto" w:fill="FFFFFF"/>
            <w:vAlign w:val="center"/>
          </w:tcPr>
          <w:p w14:paraId="7CAA7569">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775A959A">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6AC06578">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452AA948">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3E59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5267520B">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3245" w:type="dxa"/>
            <w:shd w:val="clear" w:color="auto" w:fill="FFFFFF"/>
            <w:vAlign w:val="center"/>
          </w:tcPr>
          <w:p w14:paraId="395EC82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工作套管（镜下手术用）</w:t>
            </w:r>
          </w:p>
        </w:tc>
        <w:tc>
          <w:tcPr>
            <w:tcW w:w="755" w:type="dxa"/>
            <w:shd w:val="clear" w:color="auto" w:fill="FFFFFF"/>
            <w:vAlign w:val="center"/>
          </w:tcPr>
          <w:p w14:paraId="29663DD5">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678" w:type="dxa"/>
            <w:shd w:val="clear" w:color="auto" w:fill="FFFFFF"/>
            <w:vAlign w:val="center"/>
          </w:tcPr>
          <w:p w14:paraId="36D52AD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w:t>
            </w:r>
          </w:p>
        </w:tc>
        <w:tc>
          <w:tcPr>
            <w:tcW w:w="870" w:type="dxa"/>
            <w:shd w:val="clear" w:color="auto" w:fill="auto"/>
            <w:noWrap/>
            <w:vAlign w:val="center"/>
          </w:tcPr>
          <w:p w14:paraId="514A28F7">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147691A3">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4BE7C9B2">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746E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59FB0A7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3245" w:type="dxa"/>
            <w:shd w:val="clear" w:color="auto" w:fill="FFFFFF"/>
            <w:vAlign w:val="center"/>
          </w:tcPr>
          <w:p w14:paraId="65C4CD7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固定臂</w:t>
            </w:r>
          </w:p>
        </w:tc>
        <w:tc>
          <w:tcPr>
            <w:tcW w:w="755" w:type="dxa"/>
            <w:shd w:val="clear" w:color="auto" w:fill="FFFFFF"/>
            <w:vAlign w:val="center"/>
          </w:tcPr>
          <w:p w14:paraId="47230CD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7169B34B">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154709A9">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451DCB1B">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0664AA48">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6340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714731FF">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3245" w:type="dxa"/>
            <w:shd w:val="clear" w:color="auto" w:fill="FFFFFF"/>
            <w:vAlign w:val="center"/>
          </w:tcPr>
          <w:p w14:paraId="5E44A0B9">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扩张管</w:t>
            </w:r>
          </w:p>
        </w:tc>
        <w:tc>
          <w:tcPr>
            <w:tcW w:w="755" w:type="dxa"/>
            <w:shd w:val="clear" w:color="auto" w:fill="FFFFFF"/>
            <w:vAlign w:val="center"/>
          </w:tcPr>
          <w:p w14:paraId="5B65E2A3">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678" w:type="dxa"/>
            <w:shd w:val="clear" w:color="auto" w:fill="FFFFFF"/>
            <w:vAlign w:val="center"/>
          </w:tcPr>
          <w:p w14:paraId="39528707">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870" w:type="dxa"/>
            <w:shd w:val="clear" w:color="auto" w:fill="auto"/>
            <w:noWrap/>
            <w:vAlign w:val="center"/>
          </w:tcPr>
          <w:p w14:paraId="65CC64CC">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73E5588B">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3841A330">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328C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59DA3649">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3245" w:type="dxa"/>
            <w:shd w:val="clear" w:color="auto" w:fill="FFFFFF"/>
            <w:vAlign w:val="center"/>
          </w:tcPr>
          <w:p w14:paraId="46CA900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球形探头</w:t>
            </w:r>
          </w:p>
        </w:tc>
        <w:tc>
          <w:tcPr>
            <w:tcW w:w="755" w:type="dxa"/>
            <w:shd w:val="clear" w:color="auto" w:fill="FFFFFF"/>
            <w:vAlign w:val="center"/>
          </w:tcPr>
          <w:p w14:paraId="158B799B">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678" w:type="dxa"/>
            <w:shd w:val="clear" w:color="auto" w:fill="FFFFFF"/>
            <w:vAlign w:val="center"/>
          </w:tcPr>
          <w:p w14:paraId="7B9D5F35">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w:t>
            </w:r>
          </w:p>
        </w:tc>
        <w:tc>
          <w:tcPr>
            <w:tcW w:w="870" w:type="dxa"/>
            <w:shd w:val="clear" w:color="auto" w:fill="auto"/>
            <w:noWrap/>
            <w:vAlign w:val="center"/>
          </w:tcPr>
          <w:p w14:paraId="48FCCB73">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5E052534">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22A50082">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135D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32DE153D">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3245" w:type="dxa"/>
            <w:shd w:val="clear" w:color="auto" w:fill="FFFFFF"/>
            <w:vAlign w:val="center"/>
          </w:tcPr>
          <w:p w14:paraId="2802FD1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神经钩</w:t>
            </w:r>
          </w:p>
        </w:tc>
        <w:tc>
          <w:tcPr>
            <w:tcW w:w="755" w:type="dxa"/>
            <w:shd w:val="clear" w:color="auto" w:fill="FFFFFF"/>
            <w:vAlign w:val="center"/>
          </w:tcPr>
          <w:p w14:paraId="72BC5ECF">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10B022B2">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w:t>
            </w:r>
          </w:p>
        </w:tc>
        <w:tc>
          <w:tcPr>
            <w:tcW w:w="870" w:type="dxa"/>
            <w:shd w:val="clear" w:color="auto" w:fill="auto"/>
            <w:noWrap/>
            <w:vAlign w:val="center"/>
          </w:tcPr>
          <w:p w14:paraId="62F60C6B">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57FC06FB">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29C4008A">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6722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586646B5">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3245" w:type="dxa"/>
            <w:shd w:val="clear" w:color="auto" w:fill="FFFFFF"/>
            <w:vAlign w:val="center"/>
          </w:tcPr>
          <w:p w14:paraId="5F40776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长柄刀</w:t>
            </w:r>
          </w:p>
        </w:tc>
        <w:tc>
          <w:tcPr>
            <w:tcW w:w="755" w:type="dxa"/>
            <w:shd w:val="clear" w:color="auto" w:fill="FFFFFF"/>
            <w:vAlign w:val="center"/>
          </w:tcPr>
          <w:p w14:paraId="2ABE8FAA">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7303D92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把</w:t>
            </w:r>
          </w:p>
        </w:tc>
        <w:tc>
          <w:tcPr>
            <w:tcW w:w="870" w:type="dxa"/>
            <w:shd w:val="clear" w:color="auto" w:fill="auto"/>
            <w:noWrap/>
            <w:vAlign w:val="center"/>
          </w:tcPr>
          <w:p w14:paraId="06FC8D46">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2CFED296">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60229EC2">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0F63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4042F7C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w:t>
            </w:r>
          </w:p>
        </w:tc>
        <w:tc>
          <w:tcPr>
            <w:tcW w:w="3245" w:type="dxa"/>
            <w:shd w:val="clear" w:color="auto" w:fill="FFFFFF"/>
            <w:vAlign w:val="center"/>
          </w:tcPr>
          <w:p w14:paraId="683843F0">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低温等离子体多功能手术系统</w:t>
            </w:r>
          </w:p>
        </w:tc>
        <w:tc>
          <w:tcPr>
            <w:tcW w:w="755" w:type="dxa"/>
            <w:shd w:val="clear" w:color="auto" w:fill="FFFFFF"/>
            <w:vAlign w:val="center"/>
          </w:tcPr>
          <w:p w14:paraId="5B66C91B">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20329E70">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870" w:type="dxa"/>
            <w:shd w:val="clear" w:color="auto" w:fill="auto"/>
            <w:noWrap/>
            <w:vAlign w:val="center"/>
          </w:tcPr>
          <w:p w14:paraId="105A7BC3">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06982BEC">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0770C63F">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4A0A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103C6F9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四</w:t>
            </w:r>
          </w:p>
        </w:tc>
        <w:tc>
          <w:tcPr>
            <w:tcW w:w="3245" w:type="dxa"/>
            <w:shd w:val="clear" w:color="auto" w:fill="FFFFFF"/>
            <w:vAlign w:val="center"/>
          </w:tcPr>
          <w:p w14:paraId="6D48F61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手术动力系统</w:t>
            </w:r>
          </w:p>
        </w:tc>
        <w:tc>
          <w:tcPr>
            <w:tcW w:w="755" w:type="dxa"/>
            <w:shd w:val="clear" w:color="auto" w:fill="FFFFFF"/>
            <w:vAlign w:val="center"/>
          </w:tcPr>
          <w:p w14:paraId="5E2A635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43A5C3C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870" w:type="dxa"/>
            <w:shd w:val="clear" w:color="auto" w:fill="auto"/>
            <w:noWrap/>
            <w:vAlign w:val="center"/>
          </w:tcPr>
          <w:p w14:paraId="67045543">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4D418A94">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4EDADA6D">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69D3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7D5CA587">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245" w:type="dxa"/>
            <w:shd w:val="clear" w:color="auto" w:fill="FFFFFF"/>
            <w:vAlign w:val="center"/>
          </w:tcPr>
          <w:p w14:paraId="78960B6A">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控制器</w:t>
            </w:r>
          </w:p>
        </w:tc>
        <w:tc>
          <w:tcPr>
            <w:tcW w:w="755" w:type="dxa"/>
            <w:shd w:val="clear" w:color="auto" w:fill="FFFFFF"/>
            <w:vAlign w:val="center"/>
          </w:tcPr>
          <w:p w14:paraId="4040543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5E0A1B8C">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358C7655">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1B9D44D4">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0BE61B67">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1D4D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28070E94">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3245" w:type="dxa"/>
            <w:shd w:val="clear" w:color="auto" w:fill="FFFFFF"/>
            <w:vAlign w:val="center"/>
          </w:tcPr>
          <w:p w14:paraId="02B800A3">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脚踏开关</w:t>
            </w:r>
          </w:p>
        </w:tc>
        <w:tc>
          <w:tcPr>
            <w:tcW w:w="755" w:type="dxa"/>
            <w:shd w:val="clear" w:color="auto" w:fill="FFFFFF"/>
            <w:vAlign w:val="center"/>
          </w:tcPr>
          <w:p w14:paraId="3D985548">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70271C1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5EB80896">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63BB919F">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517B6E75">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3ACF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2956F7E4">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3245" w:type="dxa"/>
            <w:shd w:val="clear" w:color="auto" w:fill="FFFFFF"/>
            <w:vAlign w:val="center"/>
          </w:tcPr>
          <w:p w14:paraId="126755D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手机（应用于颈椎手术）</w:t>
            </w:r>
          </w:p>
        </w:tc>
        <w:tc>
          <w:tcPr>
            <w:tcW w:w="755" w:type="dxa"/>
            <w:shd w:val="clear" w:color="auto" w:fill="FFFFFF"/>
            <w:vAlign w:val="center"/>
          </w:tcPr>
          <w:p w14:paraId="43A68934">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78EE6715">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515515A1">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502FC312">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06F34257">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386F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3FC26B67">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3245" w:type="dxa"/>
            <w:shd w:val="clear" w:color="auto" w:fill="FFFFFF"/>
            <w:vAlign w:val="center"/>
          </w:tcPr>
          <w:p w14:paraId="7782F7A8">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手机（应用于椎间盘镜和腰椎手术）</w:t>
            </w:r>
          </w:p>
        </w:tc>
        <w:tc>
          <w:tcPr>
            <w:tcW w:w="755" w:type="dxa"/>
            <w:shd w:val="clear" w:color="auto" w:fill="FFFFFF"/>
            <w:vAlign w:val="center"/>
          </w:tcPr>
          <w:p w14:paraId="2FEEC722">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0FAD6C32">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35756FAD">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651422DA">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43B68097">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319A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691BE21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3245" w:type="dxa"/>
            <w:shd w:val="clear" w:color="auto" w:fill="FFFFFF"/>
            <w:vAlign w:val="center"/>
          </w:tcPr>
          <w:p w14:paraId="0DE806C0">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手机（椎间孔镜手术）</w:t>
            </w:r>
          </w:p>
        </w:tc>
        <w:tc>
          <w:tcPr>
            <w:tcW w:w="755" w:type="dxa"/>
            <w:shd w:val="clear" w:color="auto" w:fill="FFFFFF"/>
            <w:vAlign w:val="center"/>
          </w:tcPr>
          <w:p w14:paraId="0CED955D">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66B3E32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5D6B3810">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49555403">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030929FA">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1670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768F6A4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3245" w:type="dxa"/>
            <w:shd w:val="clear" w:color="auto" w:fill="FFFFFF"/>
            <w:vAlign w:val="center"/>
          </w:tcPr>
          <w:p w14:paraId="377EB9C4">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金刚砂磨头（长度规格：≥125mm)</w:t>
            </w:r>
          </w:p>
        </w:tc>
        <w:tc>
          <w:tcPr>
            <w:tcW w:w="755" w:type="dxa"/>
            <w:shd w:val="clear" w:color="auto" w:fill="FFFFFF"/>
            <w:vAlign w:val="center"/>
          </w:tcPr>
          <w:p w14:paraId="7AC1A36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104E3CAD">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59F830DB">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19A9814F">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186F9475">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4BAE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48BDBC50">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3245" w:type="dxa"/>
            <w:shd w:val="clear" w:color="auto" w:fill="FFFFFF"/>
            <w:vAlign w:val="center"/>
          </w:tcPr>
          <w:p w14:paraId="06FB5E75">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金刚砂磨头（长度规格：≥175mm)</w:t>
            </w:r>
          </w:p>
        </w:tc>
        <w:tc>
          <w:tcPr>
            <w:tcW w:w="755" w:type="dxa"/>
            <w:shd w:val="clear" w:color="auto" w:fill="FFFFFF"/>
            <w:vAlign w:val="center"/>
          </w:tcPr>
          <w:p w14:paraId="225A2AAC">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28B7AB5D">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6998BA7C">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69F7A5E6">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34C0EF67">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789A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33629258">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3245" w:type="dxa"/>
            <w:shd w:val="clear" w:color="auto" w:fill="FFFFFF"/>
            <w:vAlign w:val="center"/>
          </w:tcPr>
          <w:p w14:paraId="1EADE28C">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金刚砂磨头（长度规格：≥330mm)</w:t>
            </w:r>
          </w:p>
        </w:tc>
        <w:tc>
          <w:tcPr>
            <w:tcW w:w="755" w:type="dxa"/>
            <w:shd w:val="clear" w:color="auto" w:fill="FFFFFF"/>
            <w:vAlign w:val="center"/>
          </w:tcPr>
          <w:p w14:paraId="21A0BB4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25E6FBD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2A385A18">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4AAA6EED">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064AA523">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61F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09DCF47B">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五</w:t>
            </w:r>
          </w:p>
        </w:tc>
        <w:tc>
          <w:tcPr>
            <w:tcW w:w="3245" w:type="dxa"/>
            <w:shd w:val="clear" w:color="auto" w:fill="FFFFFF"/>
            <w:vAlign w:val="center"/>
          </w:tcPr>
          <w:p w14:paraId="2A6C5B35">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UBE磨机（骨科单侧双通道内镜技术打磨工具）</w:t>
            </w:r>
          </w:p>
        </w:tc>
        <w:tc>
          <w:tcPr>
            <w:tcW w:w="755" w:type="dxa"/>
            <w:shd w:val="clear" w:color="auto" w:fill="FFFFFF"/>
            <w:vAlign w:val="center"/>
          </w:tcPr>
          <w:p w14:paraId="1ED68CE7">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1CF4E8BA">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45F700AF">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6649EBC1">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5A04329B">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31F8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FFFFFF"/>
            <w:noWrap/>
            <w:vAlign w:val="center"/>
          </w:tcPr>
          <w:p w14:paraId="6F4ED8FA">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245" w:type="dxa"/>
            <w:shd w:val="clear" w:color="auto" w:fill="FFFFFF"/>
            <w:vAlign w:val="center"/>
          </w:tcPr>
          <w:p w14:paraId="0FAB71FB">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手柄接头（规格:直杆）</w:t>
            </w:r>
          </w:p>
        </w:tc>
        <w:tc>
          <w:tcPr>
            <w:tcW w:w="755" w:type="dxa"/>
            <w:shd w:val="clear" w:color="auto" w:fill="FFFFFF"/>
            <w:vAlign w:val="center"/>
          </w:tcPr>
          <w:p w14:paraId="480206F5">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46FD8702">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590F08BF">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3A536BC4">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07D14ED0">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630B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19FB5D91">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3245" w:type="dxa"/>
            <w:shd w:val="clear" w:color="auto" w:fill="FFFFFF"/>
            <w:vAlign w:val="center"/>
          </w:tcPr>
          <w:p w14:paraId="22EC75F9">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手柄接头（规格:弯杆）</w:t>
            </w:r>
          </w:p>
        </w:tc>
        <w:tc>
          <w:tcPr>
            <w:tcW w:w="755" w:type="dxa"/>
            <w:shd w:val="clear" w:color="auto" w:fill="FFFFFF"/>
            <w:vAlign w:val="center"/>
          </w:tcPr>
          <w:p w14:paraId="13A1FF84">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7F6F3FB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121DD470">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4DF1F895">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682DC01B">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22EF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10" w:type="dxa"/>
            <w:shd w:val="clear" w:color="auto" w:fill="FFFFFF"/>
            <w:noWrap/>
            <w:vAlign w:val="center"/>
          </w:tcPr>
          <w:p w14:paraId="77E9400A">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3245" w:type="dxa"/>
            <w:shd w:val="clear" w:color="auto" w:fill="FFFFFF"/>
            <w:vAlign w:val="center"/>
          </w:tcPr>
          <w:p w14:paraId="4760AE2C">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手柄接头（规格:直杆带保护鞘）</w:t>
            </w:r>
          </w:p>
        </w:tc>
        <w:tc>
          <w:tcPr>
            <w:tcW w:w="755" w:type="dxa"/>
            <w:shd w:val="clear" w:color="auto" w:fill="FFFFFF"/>
            <w:vAlign w:val="center"/>
          </w:tcPr>
          <w:p w14:paraId="23449DFC">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78" w:type="dxa"/>
            <w:shd w:val="clear" w:color="auto" w:fill="FFFFFF"/>
            <w:vAlign w:val="center"/>
          </w:tcPr>
          <w:p w14:paraId="3CD97E4B">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870" w:type="dxa"/>
            <w:shd w:val="clear" w:color="auto" w:fill="auto"/>
            <w:noWrap/>
            <w:vAlign w:val="center"/>
          </w:tcPr>
          <w:p w14:paraId="534F92DF">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730" w:type="dxa"/>
            <w:shd w:val="clear" w:color="auto" w:fill="auto"/>
            <w:noWrap/>
            <w:vAlign w:val="center"/>
          </w:tcPr>
          <w:p w14:paraId="7815DF6C">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1075" w:type="dxa"/>
            <w:shd w:val="clear" w:color="auto" w:fill="auto"/>
            <w:noWrap/>
            <w:vAlign w:val="center"/>
          </w:tcPr>
          <w:p w14:paraId="53C09667">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0301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FFFFFF"/>
            <w:vAlign w:val="center"/>
          </w:tcPr>
          <w:p w14:paraId="7C45B158">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六</w:t>
            </w:r>
          </w:p>
        </w:tc>
        <w:tc>
          <w:tcPr>
            <w:tcW w:w="0" w:type="auto"/>
            <w:shd w:val="clear" w:color="auto" w:fill="FFFFFF"/>
            <w:vAlign w:val="center"/>
          </w:tcPr>
          <w:p w14:paraId="0BE1B9B6">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台车</w:t>
            </w:r>
          </w:p>
        </w:tc>
        <w:tc>
          <w:tcPr>
            <w:tcW w:w="0" w:type="auto"/>
            <w:shd w:val="clear" w:color="auto" w:fill="FFFFFF"/>
            <w:vAlign w:val="center"/>
          </w:tcPr>
          <w:p w14:paraId="3FD468D8">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0" w:type="auto"/>
            <w:shd w:val="clear" w:color="auto" w:fill="FFFFFF"/>
            <w:vAlign w:val="center"/>
          </w:tcPr>
          <w:p w14:paraId="426115DC">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0" w:type="auto"/>
            <w:shd w:val="clear" w:color="auto" w:fill="auto"/>
          </w:tcPr>
          <w:p w14:paraId="6FA2C54D">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0" w:type="auto"/>
            <w:shd w:val="clear" w:color="auto" w:fill="auto"/>
          </w:tcPr>
          <w:p w14:paraId="12C64C7E">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0" w:type="auto"/>
            <w:shd w:val="clear" w:color="auto" w:fill="auto"/>
          </w:tcPr>
          <w:p w14:paraId="325B54F0">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r w14:paraId="53B8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7D5B263F">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七</w:t>
            </w:r>
          </w:p>
        </w:tc>
        <w:tc>
          <w:tcPr>
            <w:tcW w:w="0" w:type="auto"/>
            <w:shd w:val="clear" w:color="auto" w:fill="auto"/>
            <w:vAlign w:val="center"/>
          </w:tcPr>
          <w:p w14:paraId="4FC17FF8">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配套消毒盒</w:t>
            </w:r>
          </w:p>
        </w:tc>
        <w:tc>
          <w:tcPr>
            <w:tcW w:w="0" w:type="auto"/>
            <w:shd w:val="clear" w:color="auto" w:fill="auto"/>
            <w:vAlign w:val="center"/>
          </w:tcPr>
          <w:p w14:paraId="316BD2DE">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0" w:type="auto"/>
            <w:shd w:val="clear" w:color="auto" w:fill="auto"/>
            <w:vAlign w:val="center"/>
          </w:tcPr>
          <w:p w14:paraId="71AABFBC">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0" w:type="auto"/>
            <w:shd w:val="clear" w:color="auto" w:fill="auto"/>
          </w:tcPr>
          <w:p w14:paraId="30B26661">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0" w:type="auto"/>
            <w:shd w:val="clear" w:color="auto" w:fill="auto"/>
          </w:tcPr>
          <w:p w14:paraId="5BD651FB">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c>
          <w:tcPr>
            <w:tcW w:w="0" w:type="auto"/>
            <w:shd w:val="clear" w:color="auto" w:fill="auto"/>
          </w:tcPr>
          <w:p w14:paraId="156F1EC1">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i w:val="0"/>
                <w:iCs w:val="0"/>
                <w:color w:val="auto"/>
                <w:sz w:val="24"/>
                <w:szCs w:val="24"/>
                <w:highlight w:val="none"/>
                <w:u w:val="none"/>
              </w:rPr>
            </w:pPr>
          </w:p>
        </w:tc>
      </w:tr>
    </w:tbl>
    <w:p w14:paraId="7FDF2A9E">
      <w:pPr>
        <w:pStyle w:val="8"/>
        <w:keepNext w:val="0"/>
        <w:keepLines w:val="0"/>
        <w:pageBreakBefore w:val="0"/>
        <w:kinsoku/>
        <w:wordWrap/>
        <w:overflowPunct/>
        <w:topLinePunct w:val="0"/>
        <w:autoSpaceDE/>
        <w:autoSpaceDN/>
        <w:bidi w:val="0"/>
        <w:spacing w:line="360" w:lineRule="auto"/>
        <w:ind w:firstLine="723" w:firstLineChars="300"/>
        <w:jc w:val="left"/>
        <w:rPr>
          <w:rFonts w:hint="eastAsia" w:ascii="宋体" w:hAnsi="宋体" w:eastAsia="宋体" w:cs="宋体"/>
          <w:b/>
          <w:color w:val="auto"/>
          <w:sz w:val="24"/>
          <w:szCs w:val="24"/>
          <w:highlight w:val="none"/>
        </w:rPr>
      </w:pPr>
      <w:r>
        <w:rPr>
          <w:rFonts w:ascii="仿宋_GB2312" w:hAnsi="仿宋_GB2312" w:eastAsia="仿宋_GB2312" w:cs="仿宋_GB2312"/>
          <w:b/>
          <w:color w:val="auto"/>
          <w:sz w:val="24"/>
          <w:highlight w:val="none"/>
        </w:rPr>
        <w:t>注：投标人应在客户端系统中的“优先类节能产品、环境标志产品价格扣除证明材料（若有）”模块上传单套配置分项报价表，“资格及资信证明部分”及“技术商务部分”中均不得出现报价部分的全部或部分的投标报价信息（或组成资料）。</w:t>
      </w:r>
    </w:p>
    <w:p w14:paraId="2A7A5CF8">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color w:val="auto"/>
          <w:sz w:val="24"/>
          <w:szCs w:val="24"/>
          <w:highlight w:val="none"/>
        </w:rPr>
      </w:pPr>
    </w:p>
    <w:p w14:paraId="164FECF7">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、廉洁告知书</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31"/>
      </w:tblGrid>
      <w:tr w14:paraId="170A97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31"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2A5940A0">
            <w:pPr>
              <w:pStyle w:val="8"/>
              <w:keepNext w:val="0"/>
              <w:keepLines w:val="0"/>
              <w:pageBreakBefore w:val="0"/>
              <w:kinsoku/>
              <w:wordWrap/>
              <w:overflowPunct/>
              <w:topLinePunct w:val="0"/>
              <w:autoSpaceDE/>
              <w:autoSpaceDN/>
              <w:bidi w:val="0"/>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廉洁告知书</w:t>
            </w:r>
          </w:p>
          <w:p w14:paraId="55C88C88">
            <w:pPr>
              <w:pStyle w:val="8"/>
              <w:keepNext w:val="0"/>
              <w:keepLines w:val="0"/>
              <w:pageBreakBefore w:val="0"/>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卖方（中标/成交供应商）     </w:t>
            </w:r>
            <w:r>
              <w:rPr>
                <w:rFonts w:hint="eastAsia" w:ascii="宋体" w:hAnsi="宋体" w:eastAsia="宋体" w:cs="宋体"/>
                <w:color w:val="auto"/>
                <w:sz w:val="24"/>
                <w:szCs w:val="24"/>
                <w:highlight w:val="none"/>
              </w:rPr>
              <w:t>：</w:t>
            </w:r>
          </w:p>
          <w:p w14:paraId="1B48C953">
            <w:pPr>
              <w:pStyle w:val="8"/>
              <w:keepNext w:val="0"/>
              <w:keepLines w:val="0"/>
              <w:pageBreakBefore w:val="0"/>
              <w:kinsoku/>
              <w:wordWrap/>
              <w:overflowPunct/>
              <w:topLinePunct w:val="0"/>
              <w:autoSpaceDE/>
              <w:autoSpaceDN/>
              <w:bidi w:val="0"/>
              <w:spacing w:line="360" w:lineRule="auto"/>
              <w:ind w:firstLine="4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为进一步完善厦门市属公立医疗单位采购监督制约机制，防止发生医疗领域商业贿赂行为，贵司在医疗机构采购活动中要廉洁自律、诚实守信，遵守如下规定：</w:t>
            </w:r>
          </w:p>
          <w:p w14:paraId="6BA6A4C5">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严格遵守国家有关工程建设、招标投标、物资采购、服务采购等相关法律法规、政策以及廉政建设规定。</w:t>
            </w:r>
          </w:p>
          <w:p w14:paraId="314561D2">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坚持公平、公正、公开和诚实守信的原则，不得为获取不正当利益损害国家、集体、第三人和对方利益。</w:t>
            </w:r>
          </w:p>
          <w:p w14:paraId="3C1E09C5">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不得有商业贿赂行为，如赠予甲方人员现金、物品、有价证券，或以支付凭证、理财等方式变相支付本应由甲方人员承担的款项。</w:t>
            </w:r>
          </w:p>
          <w:p w14:paraId="43FC08AD">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不得以任何理由邀请甲方人员进入营业性娱乐场所或者参加影响业务工作公平公正开展的其他活动。</w:t>
            </w:r>
          </w:p>
          <w:p w14:paraId="21342F8C">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不得到甲方医疗场所、工作人员家中推销产品并提供任何好处费，不得采用不正当手段进行临床促销活动。</w:t>
            </w:r>
          </w:p>
          <w:p w14:paraId="381B721A">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不得以回扣、宴请等方式影响甲方人员采购或使用医药产品的选择权，不得在学术活动中提供旅游、超标准支付食宿费用。</w:t>
            </w:r>
          </w:p>
          <w:p w14:paraId="743ED204">
            <w:pPr>
              <w:pStyle w:val="8"/>
              <w:keepNext w:val="0"/>
              <w:keepLines w:val="0"/>
              <w:pageBreakBefore w:val="0"/>
              <w:kinsoku/>
              <w:wordWrap/>
              <w:overflowPunct/>
              <w:topLinePunct w:val="0"/>
              <w:autoSpaceDE/>
              <w:autoSpaceDN/>
              <w:bidi w:val="0"/>
              <w:spacing w:line="360" w:lineRule="auto"/>
              <w:ind w:firstLine="44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如违反上述规定，甲方有权选择立即中止、终止或解除与贵司正在进行的任何业务关系，贵司应承担甲方因此产生的经济损失、不良后果及相应的违约责任。</w:t>
            </w:r>
          </w:p>
          <w:p w14:paraId="0AD7D8A2">
            <w:pPr>
              <w:pStyle w:val="8"/>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CA29CE5">
            <w:pPr>
              <w:pStyle w:val="8"/>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盖  章：厦门市卫生健康委员会</w:t>
            </w:r>
          </w:p>
          <w:p w14:paraId="3DD51F45">
            <w:pPr>
              <w:pStyle w:val="8"/>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5EF110F6">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757987DF">
            <w:pPr>
              <w:pStyle w:val="8"/>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厦门市卫生健康委员会发出的《廉洁告知书》我已收到，内容我已知悉并理解，我方承诺将严格按照《廉洁告知书》相关内容履行。</w:t>
            </w:r>
          </w:p>
          <w:p w14:paraId="17C252D6">
            <w:pPr>
              <w:pStyle w:val="8"/>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E304CE5">
            <w:pPr>
              <w:pStyle w:val="8"/>
              <w:keepNext w:val="0"/>
              <w:keepLines w:val="0"/>
              <w:pageBreakBefore w:val="0"/>
              <w:kinsoku/>
              <w:wordWrap/>
              <w:overflowPunct/>
              <w:topLinePunct w:val="0"/>
              <w:autoSpaceDE/>
              <w:autoSpaceDN/>
              <w:bidi w:val="0"/>
              <w:spacing w:line="360" w:lineRule="auto"/>
              <w:ind w:firstLine="384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字：(投标人授权代表签字)</w:t>
            </w:r>
          </w:p>
          <w:p w14:paraId="0AC74275">
            <w:pPr>
              <w:pStyle w:val="8"/>
              <w:keepNext w:val="0"/>
              <w:keepLines w:val="0"/>
              <w:pageBreakBefore w:val="0"/>
              <w:kinsoku/>
              <w:wordWrap/>
              <w:overflowPunct/>
              <w:topLinePunct w:val="0"/>
              <w:autoSpaceDE/>
              <w:autoSpaceDN/>
              <w:bidi w:val="0"/>
              <w:spacing w:line="360" w:lineRule="auto"/>
              <w:ind w:firstLine="38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  章：(公章)</w:t>
            </w:r>
          </w:p>
          <w:p w14:paraId="3DFB372E">
            <w:pPr>
              <w:pStyle w:val="8"/>
              <w:keepNext w:val="0"/>
              <w:keepLines w:val="0"/>
              <w:pageBreakBefore w:val="0"/>
              <w:kinsoku/>
              <w:wordWrap/>
              <w:overflowPunct/>
              <w:topLinePunct w:val="0"/>
              <w:autoSpaceDE/>
              <w:autoSpaceDN/>
              <w:bidi w:val="0"/>
              <w:spacing w:line="360" w:lineRule="auto"/>
              <w:ind w:firstLine="38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bl>
    <w:p w14:paraId="42FCF5F9">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906FD9">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14:paraId="46223E71">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5EBF2D93">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29624303">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2.1本项目不限定或指定特定的专利、商标、品牌、原产地或者供应商。 2.2若本项目需要投标人缴交履约保证金，若投标人为中小企业的，且出具《政府采购促进中小企业发展管理办法》(财库〔2020〕46号)规定的《中小企业声明函》，则可按采购文件要求的履约保证金数额的50%提交履约保证金（缴交方式不限）。采购人将在合同履约完毕且无合同纠纷后7个工作日内向供 应商退清履约保证金。 2.3本项目支持投标人合同融资，具体参见《关于促进中小企业政府采购合同融资健康开展的通知》（闽财购函〔2019〕16号）和《关于印发&lt;福建省支持中小企业政府采购合同融资暂行办法&gt;的通知》（闽财购〔2018〕7号）等相关政策规定。</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根据《关于印发&lt;关于深入开展政府采购脱贫地区农副产品工作推进乡村产业振兴的实施意见&gt;的通知》财库〔2021〕20号及相关规定，若本项目涉及农副产品采购，投标人须通过脱贫地区农副产品网络销售平台（简称“832 平台”）在全国 832个脱贫县范围内采购农副产品，并按照不低于预算金额10%的比例采购，及时支付货款，不得拖欠。 若本招标文件其他章节描述的内容与上述条款要求不一致的，以上述条款要求为准。</w:t>
      </w:r>
    </w:p>
    <w:p w14:paraId="3543CB8E">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5480D8B">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第六章 政府采购合同</w:t>
      </w:r>
    </w:p>
    <w:p w14:paraId="74698D45">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参考文本</w:t>
      </w:r>
    </w:p>
    <w:p w14:paraId="004BC96A">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政府采购货物买卖合同</w:t>
      </w:r>
    </w:p>
    <w:p w14:paraId="6D12687F">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（试行）</w:t>
      </w:r>
    </w:p>
    <w:p w14:paraId="28FCA9E2">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项目名称： __________________________</w:t>
      </w:r>
    </w:p>
    <w:p w14:paraId="217BCC20">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合同编号： __________________________</w:t>
      </w:r>
    </w:p>
    <w:p w14:paraId="0F0E6086">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甲   方： __________________________</w:t>
      </w:r>
    </w:p>
    <w:p w14:paraId="3C00154B">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乙   方：__________________________</w:t>
      </w:r>
    </w:p>
    <w:p w14:paraId="17A659CE">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签订时间：__________________________</w:t>
      </w:r>
    </w:p>
    <w:p w14:paraId="54E4D1CF">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0E777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使用说明</w:t>
      </w:r>
    </w:p>
    <w:p w14:paraId="33CE7A74">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1.本合同标准文本适用于购买现成货物的采购项目，不包括需要供应商定制开发、创新研发的货物采购项目。</w:t>
      </w:r>
    </w:p>
    <w:p w14:paraId="1967E633">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2.本合同标准文本为政府采购货物买卖合同编制提供参考，可以结合采购项目具体情况，对文本作必要的调整修订后使用。</w:t>
      </w:r>
    </w:p>
    <w:p w14:paraId="36FD0775">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3.本合同标准文本各条款中，如涉及填写多家供应商、制造商，多种采购标的、分包主要内容等信息的，可根据采购项目具体情况添加信息项。</w:t>
      </w:r>
    </w:p>
    <w:p w14:paraId="2AD1A62F">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第一节 政府采购合同协议书</w:t>
      </w:r>
    </w:p>
    <w:p w14:paraId="078C06B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甲方（全称）：___________________________（采购人、受采购人委托签订合同的单位或采购文件约定的合同甲方）</w:t>
      </w:r>
    </w:p>
    <w:p w14:paraId="471C9D3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乙方1（全称）：___________________________（供应商）</w:t>
      </w:r>
    </w:p>
    <w:p w14:paraId="7B56DD2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乙方2（全称）：___________________________（联合体成员供应商或其他合同主体）（如有）</w:t>
      </w:r>
    </w:p>
    <w:p w14:paraId="662BC0C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乙方3（全称）：___________________________（联合体成员供应商或其他合同主体）（如有）</w:t>
      </w:r>
    </w:p>
    <w:p w14:paraId="62F66E7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856714B">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1.项目信息</w:t>
      </w:r>
    </w:p>
    <w:p w14:paraId="0464626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(1)采购项目名称：___________________________</w:t>
      </w:r>
    </w:p>
    <w:p w14:paraId="0ABFE19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采购项目编号：____________________________</w:t>
      </w:r>
    </w:p>
    <w:p w14:paraId="611C65F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(2)采购计划编号：___________________________</w:t>
      </w:r>
    </w:p>
    <w:p w14:paraId="212D751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078394B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采购标的及数量（台/套/个/架/组等）：___________________</w:t>
      </w:r>
    </w:p>
    <w:p w14:paraId="32DA515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 ___________________ 规格型号：___________________</w:t>
      </w:r>
    </w:p>
    <w:p w14:paraId="760C3FE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采购标的的技术要求、商务要求具体见附件。</w:t>
      </w:r>
    </w:p>
    <w:p w14:paraId="122FC2C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3DDC9B1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 ___________________</w:t>
      </w:r>
    </w:p>
    <w:p w14:paraId="22535FD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27AA41A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731E3E2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7C73488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1007B90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②涉及车辆采购，请填写是否属于新能源汽车：</w:t>
      </w:r>
    </w:p>
    <w:p w14:paraId="3DC1C90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是，《政府采购品目分类目录》底级品目名称：__________  数量：__________  金额：__________</w:t>
      </w:r>
    </w:p>
    <w:p w14:paraId="22D3819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5C9D7FC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(4)政府采购组织形式：政府集中采购 部门集中采购 分散采购</w:t>
      </w:r>
    </w:p>
    <w:p w14:paraId="667A05F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(5)政府采购方式：公开招标 邀请招标 竞争性谈判 竞争性磋商询价 单一来源 框架协议 其他：____________________</w:t>
      </w:r>
    </w:p>
    <w:p w14:paraId="738E79C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(6)中标（成交）采购标的制造商是否为中小企业：是否</w:t>
      </w:r>
    </w:p>
    <w:p w14:paraId="7121F94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本合同是否为专门面向中小企业的采购合同（中小企业预留合同）：是否</w:t>
      </w:r>
    </w:p>
    <w:p w14:paraId="0C86C57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若本项目不专门面向中小企业采购，是否给予小微企业评审优惠：是否</w:t>
      </w:r>
    </w:p>
    <w:p w14:paraId="223C0CF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中标（成交）采购标的制造商是否为残疾人福利性单位：是否</w:t>
      </w:r>
    </w:p>
    <w:p w14:paraId="5C1A74B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中标（成交）采购标的制造商是否为监狱企业：是否</w:t>
      </w:r>
    </w:p>
    <w:p w14:paraId="2EFA36E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(7)合同是否分包：是否</w:t>
      </w:r>
    </w:p>
    <w:p w14:paraId="32E3EE4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分包主要内容：________________________________________</w:t>
      </w:r>
    </w:p>
    <w:p w14:paraId="3D1BA69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分包供应商/制造商名称（如供应商和制造商不同，请分别填写）：</w:t>
      </w:r>
    </w:p>
    <w:p w14:paraId="30A635E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________________________________________</w:t>
      </w:r>
    </w:p>
    <w:p w14:paraId="57B474D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分包供应商/制造商类型（如果供应商和制造商不同，只填写制造商类型）：</w:t>
      </w:r>
    </w:p>
    <w:p w14:paraId="3CE43C0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大型企业中型企业小微型企业</w:t>
      </w:r>
    </w:p>
    <w:p w14:paraId="740230B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残疾人福利性单位监狱企业其他</w:t>
      </w:r>
    </w:p>
    <w:p w14:paraId="73C98CE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(8)中标（成交）供应商是否为外商投资企业：是否</w:t>
      </w:r>
    </w:p>
    <w:p w14:paraId="4E850B7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外商投资企业类型：全部由外国投资者投资部分由外国投资者投资</w:t>
      </w:r>
    </w:p>
    <w:p w14:paraId="22975E2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（9）是否涉及进口产品：</w:t>
      </w:r>
    </w:p>
    <w:p w14:paraId="07DA78D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是，《政府采购品目分类目录》底级品目名称：__________  金额：__________</w:t>
      </w:r>
    </w:p>
    <w:p w14:paraId="53E107C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国别：__________  品牌：__________  规格型号__________</w:t>
      </w:r>
    </w:p>
    <w:p w14:paraId="32E2DD8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22D88D4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（10）是否涉及节能产品：</w:t>
      </w:r>
    </w:p>
    <w:p w14:paraId="2BDF16C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是，《节能产品政府采购品目清单》的底级品目名称：__________</w:t>
      </w:r>
    </w:p>
    <w:p w14:paraId="5F81099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25F5C5B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7E3FC1B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是否涉及环境标志产品：</w:t>
      </w:r>
    </w:p>
    <w:p w14:paraId="1CAF37E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是，《环境标志产品政府采购品目清单》的底级品目名称：__________</w:t>
      </w:r>
    </w:p>
    <w:p w14:paraId="430C384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3CE416E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7DD0F03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是否涉及绿色产品：</w:t>
      </w:r>
    </w:p>
    <w:p w14:paraId="4BD4184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是，绿色产品政府采购相关政策确定的底级品目名称：__________</w:t>
      </w:r>
    </w:p>
    <w:p w14:paraId="2C7A47D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03C83E8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139C6CE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(11)涉及商品包装和快递包装的，是否参考《商品包装政府采购需求标准（试行）》、《快递包装政府采购需求标准（试行）》明确产品及相关快递服务的具体包装要求：</w:t>
      </w:r>
    </w:p>
    <w:p w14:paraId="579A212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         否        不涉及</w:t>
      </w:r>
    </w:p>
    <w:p w14:paraId="0284CD3F">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2.合同金额</w:t>
      </w:r>
    </w:p>
    <w:p w14:paraId="34F41D7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（1）合同金额小写：____________________</w:t>
      </w:r>
    </w:p>
    <w:p w14:paraId="5DF38C3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大写：____________________</w:t>
      </w:r>
    </w:p>
    <w:p w14:paraId="731DF9A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分包金额（如有）小写：____________________</w:t>
      </w:r>
    </w:p>
    <w:p w14:paraId="3911703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大写：____________________</w:t>
      </w:r>
    </w:p>
    <w:p w14:paraId="27AA3CD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559D536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（2）合同定价方式（采用组合定价方式的，可以勾选多项）：</w:t>
      </w:r>
    </w:p>
    <w:p w14:paraId="577D35A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固定总价固定单价成本补偿绩效激励其他__________</w:t>
      </w:r>
    </w:p>
    <w:p w14:paraId="3AF8CF7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4CD8A94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全额付款：_______（应明确一次性支付合同款项的条件）_____________</w:t>
      </w:r>
    </w:p>
    <w:p w14:paraId="5600722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07E21ED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成本补偿：_______（应明确按照成本补偿方式的支付方式和支付条件）___________</w:t>
      </w:r>
    </w:p>
    <w:p w14:paraId="0D8A1AC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绩效激励：_______（应明确按照绩效激励方式的支付方式和支付条件）_________</w:t>
      </w:r>
    </w:p>
    <w:p w14:paraId="409D2A6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3.合同履行</w:t>
      </w:r>
    </w:p>
    <w:p w14:paraId="588BA8C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（1）起始日期：____________________年____________________月 ____________________日 ，完成日期：____________________年____________________月____________________日。</w:t>
      </w:r>
    </w:p>
    <w:p w14:paraId="6681C29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（2）履约地点：____________________</w:t>
      </w:r>
    </w:p>
    <w:p w14:paraId="143E5D7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（3）履约担保：</w:t>
      </w:r>
    </w:p>
    <w:p w14:paraId="09586C3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是否收取履约保证金：是 否</w:t>
      </w:r>
    </w:p>
    <w:p w14:paraId="7176603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收取履约保证金形式：____________________</w:t>
      </w:r>
    </w:p>
    <w:p w14:paraId="6711E41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收取履约保证金金额：____________________</w:t>
      </w:r>
    </w:p>
    <w:p w14:paraId="3B7C337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履约担保期限：____________________</w:t>
      </w:r>
    </w:p>
    <w:p w14:paraId="7575C5E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履约担保期限：____________________</w:t>
      </w:r>
    </w:p>
    <w:p w14:paraId="67E9085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（4）分期履行要求：____________________</w:t>
      </w:r>
    </w:p>
    <w:p w14:paraId="2B88AE8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（5）风险处置措施和替代方案：____________________</w:t>
      </w:r>
    </w:p>
    <w:p w14:paraId="56F6C523">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4.合同验收</w:t>
      </w:r>
    </w:p>
    <w:p w14:paraId="676C7B4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（1）验收组织方式：自行验收委托第三方验收</w:t>
      </w:r>
    </w:p>
    <w:p w14:paraId="4CF0D27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验收主体：____________________</w:t>
      </w:r>
    </w:p>
    <w:p w14:paraId="3737FCE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是否邀请本项目的其他供应商参加验收：是否</w:t>
      </w:r>
    </w:p>
    <w:p w14:paraId="7B30B1E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是否邀请专家参加验收：是否</w:t>
      </w:r>
    </w:p>
    <w:p w14:paraId="701EDFB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是否邀请服务对象参加验收：是否</w:t>
      </w:r>
    </w:p>
    <w:p w14:paraId="42C8C33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是否邀请第三方检测机构参加验收：是否</w:t>
      </w:r>
    </w:p>
    <w:p w14:paraId="2BE63D3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是否进行抽查检测： 是，抽查比例：__________%否</w:t>
      </w:r>
    </w:p>
    <w:p w14:paraId="1C07D58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是否存在破坏性检测： 是，__________否</w:t>
      </w:r>
    </w:p>
    <w:p w14:paraId="2F20043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验收组织的其他事项：____________________</w:t>
      </w:r>
    </w:p>
    <w:p w14:paraId="4FA071A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（2）履约验收时间：计划于何时验收/供应商提出验收申请之日起_______日内组织验收</w:t>
      </w:r>
    </w:p>
    <w:p w14:paraId="089E556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（3）履约验收方式：一次性验收分期/分项验收：__________</w:t>
      </w:r>
    </w:p>
    <w:p w14:paraId="2642E3F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（4）履约验收程序：____________________</w:t>
      </w:r>
    </w:p>
    <w:p w14:paraId="3D82FD0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（5）履约验收的内容：_________（应当包括每一项技术和商务要求的履约情况，特别是落实政府采购扶持中小企业，支持绿色发展和乡村振兴等政策情况）___________</w:t>
      </w:r>
    </w:p>
    <w:p w14:paraId="628EAB0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（6）履约验收标准：_____________________________</w:t>
      </w:r>
    </w:p>
    <w:p w14:paraId="328E600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（7）是否以采购活动中供应商提供的样品作为参考：是否</w:t>
      </w:r>
    </w:p>
    <w:p w14:paraId="00DE15F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（8）履约验收其他事项：_______________</w:t>
      </w:r>
    </w:p>
    <w:p w14:paraId="209E8794">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5.组成合同的文件</w:t>
      </w:r>
    </w:p>
    <w:p w14:paraId="1BC322E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588C49A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EAB0EC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640BBE2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35401C3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6AD63B5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7F9F5B0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41C94C6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2270678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（8）国家法律、行政法规和规章制度规定或合同约定的作为合同组成部分的其他文件</w:t>
      </w:r>
    </w:p>
    <w:p w14:paraId="646D73DF">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6.合同生效</w:t>
      </w:r>
    </w:p>
    <w:p w14:paraId="686A118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本合同自____________________生效。</w:t>
      </w:r>
    </w:p>
    <w:p w14:paraId="703B90B0">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7.合同份数</w:t>
      </w:r>
    </w:p>
    <w:p w14:paraId="53AF5A4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_______ 份，甲方执 _______ 份，乙方执 _______ 份，均具有同等法律效力。</w:t>
      </w:r>
    </w:p>
    <w:p w14:paraId="3FF574A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合同订立时间：详见本合同封面的签订时间。</w:t>
      </w:r>
    </w:p>
    <w:p w14:paraId="4E0C6DB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 ____________________________</w:t>
      </w:r>
    </w:p>
    <w:p w14:paraId="5B35AAA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E13076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p w14:paraId="2C310F8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单位名称（公章或合同章）： {{未填写}}（盖章）</w:t>
      </w:r>
    </w:p>
    <w:p w14:paraId="14F7FED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法定代表人或其委托代理人（签章）：{{未填写}}</w:t>
      </w:r>
    </w:p>
    <w:p w14:paraId="77E0AA9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 所：{{未填写}}</w:t>
      </w:r>
    </w:p>
    <w:p w14:paraId="137F97E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 系 人：{{未填写}}</w:t>
      </w:r>
    </w:p>
    <w:p w14:paraId="261A30C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联系电话：{{未填写}}</w:t>
      </w:r>
    </w:p>
    <w:p w14:paraId="516536F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通信地址：{{未填写}}</w:t>
      </w:r>
    </w:p>
    <w:p w14:paraId="6464ADE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邮政编码：{{未填写}}</w:t>
      </w:r>
    </w:p>
    <w:p w14:paraId="48992BD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电子邮箱：{{未填写}}</w:t>
      </w:r>
    </w:p>
    <w:p w14:paraId="46D4604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统一社会信用代码：{{未填写}}</w:t>
      </w:r>
    </w:p>
    <w:p w14:paraId="779F4EE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FEBB5B6">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第二节 政府采购合同通用条款</w:t>
      </w:r>
    </w:p>
    <w:p w14:paraId="5DF9D574">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 定义</w:t>
      </w:r>
    </w:p>
    <w:p w14:paraId="5728450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450D4C3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3208C66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6128AE5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（3）其他合同主体是指除采购人和供应商以外，依法参与合同缔结或履行，享有权利、承担义务的合同当事人。</w:t>
      </w:r>
    </w:p>
    <w:p w14:paraId="49E7FBD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22F3678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D43164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7FA76E1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14:paraId="3A91BCB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518898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3AC6080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53843D7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3CD337F0">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2.合同标的及金额</w:t>
      </w:r>
    </w:p>
    <w:p w14:paraId="29F0680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合同标的及金额应与中标（成交）结果一致。乙方为履行本合同而发生的所有费用均应包含在合同价款中，甲方不再另行支付其他任何费用。</w:t>
      </w:r>
    </w:p>
    <w:p w14:paraId="5F2AA9DB">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5689CC7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145ED468">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 甲方的权利和义务</w:t>
      </w:r>
    </w:p>
    <w:p w14:paraId="5D850E0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063DBA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03D907D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78B2F9F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0DD2BAE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384D6F9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4A085D16">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 乙方的权利和义务</w:t>
      </w:r>
    </w:p>
    <w:p w14:paraId="111B13A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72F60DA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F15270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5.3乙方有权根据合同约定向甲方收取合同价款。</w:t>
      </w:r>
    </w:p>
    <w:p w14:paraId="3D2EA55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5.4国家法律法规规定及</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约定应由乙方承担的其他义务和责任。</w:t>
      </w:r>
    </w:p>
    <w:p w14:paraId="56C33D16">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6.合同履行</w:t>
      </w:r>
    </w:p>
    <w:p w14:paraId="3E537C1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6D737CD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28F06A62">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 货物包装、运输、保险和交付要求</w:t>
      </w:r>
    </w:p>
    <w:p w14:paraId="37D9364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本合同涉及商品包装、快递包装的，除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另有约定外，包装应适应远距离运输、防潮、防震、防锈和防野蛮装卸等要求，确保货物安全无损地运抵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约定的指定现场。</w:t>
      </w:r>
    </w:p>
    <w:p w14:paraId="3FD2B9C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另有约定外，乙方负责办理将货物运抵本合同规定的交货地点，并装卸、交付至甲方的一切运输事项，相关费用应包含在合同价款中。</w:t>
      </w:r>
    </w:p>
    <w:p w14:paraId="468305F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ED2A2E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9C9188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2B452BE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如因包装、运输问题导致货物损毁、丢失或者品质下降，甲方有权要求降价、换货、拒收部分或整批货物，由此产生的费用和损失，均由乙方承担。</w:t>
      </w:r>
    </w:p>
    <w:p w14:paraId="34F2B198">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 质量标准和保证</w:t>
      </w:r>
    </w:p>
    <w:p w14:paraId="544AA39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质量标准</w:t>
      </w:r>
    </w:p>
    <w:p w14:paraId="2E8B547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4619D4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0A30381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08DF499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00B0C23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264D18C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B21716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FC7DEE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（3）乙方收到通知后，应在【政府采购合同专用条款】规定的响应时间内以合理的速度免费维修或更换有缺陷的货物或部件。</w:t>
      </w:r>
    </w:p>
    <w:p w14:paraId="73DA1A5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5CB479D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1E03EBA6">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 权利瑕疵担保</w:t>
      </w:r>
    </w:p>
    <w:p w14:paraId="788EE02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1BD787B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6CFE502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35741E6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 知识产权保护</w:t>
      </w:r>
    </w:p>
    <w:p w14:paraId="6476D3D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184A0EB">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 保密义务</w:t>
      </w:r>
    </w:p>
    <w:p w14:paraId="4EDBFEC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795A6FD5">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 合同价款支付</w:t>
      </w:r>
    </w:p>
    <w:p w14:paraId="31A14CB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3BEA21B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3D745AEF">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 履约保证金</w:t>
      </w:r>
    </w:p>
    <w:p w14:paraId="4D1215C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54EA896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1F147B4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79E1252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 售后服务</w:t>
      </w:r>
    </w:p>
    <w:p w14:paraId="6D24E76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1FC1D11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A5EB5F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7C05072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74E1325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4052A7A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575C962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07441FA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36147BC6">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 违约责任</w:t>
      </w:r>
    </w:p>
    <w:p w14:paraId="033E98A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15.1质量瑕疵的违约责任</w:t>
      </w:r>
    </w:p>
    <w:p w14:paraId="42B2589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要求及时修理、重作、更换，并承担由此给甲方造成的损失。</w:t>
      </w:r>
    </w:p>
    <w:p w14:paraId="64F9182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迟延交货的违约责任</w:t>
      </w:r>
    </w:p>
    <w:p w14:paraId="1578486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D4A4FF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78B58D8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1FB582A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019E927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15.4其他违约责任根据项目实际需要按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3A7ED50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16.合同变更、中止与终止</w:t>
      </w:r>
    </w:p>
    <w:p w14:paraId="0425F37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7674832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23CAF82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4D19319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74CB02D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56C5FD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7B5B88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185127C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36C7B6C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75834ED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5F09C76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涉及国家利益、社会公共利益的情形</w:t>
      </w:r>
    </w:p>
    <w:p w14:paraId="2CDF5BD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3EFFFE87">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 合同分包</w:t>
      </w:r>
    </w:p>
    <w:p w14:paraId="564F943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2DBF785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07042395">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 不可抗力</w:t>
      </w:r>
    </w:p>
    <w:p w14:paraId="1CDC620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3B35DA4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40872FA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ED15B9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 解决争议的方法</w:t>
      </w:r>
    </w:p>
    <w:p w14:paraId="77A9915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46BDCC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017D373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7BC69B8C">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53DCE81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本合同应当按照规定执行政府采购政策。</w:t>
      </w:r>
    </w:p>
    <w:p w14:paraId="43AAC7A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2B5DE7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D57E78F">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 法律适用</w:t>
      </w:r>
    </w:p>
    <w:p w14:paraId="73CDDB5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3CC7B08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5EDF6023">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 通知</w:t>
      </w:r>
    </w:p>
    <w:p w14:paraId="3C5A669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4163461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26812E4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081FA24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31F8B581">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23.合同未尽事项</w:t>
      </w:r>
    </w:p>
    <w:p w14:paraId="044C5D1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1084D66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23.2 合同附件与合同正文具有同等的法律效力。</w:t>
      </w:r>
    </w:p>
    <w:p w14:paraId="64F3EA53">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第三节 政府采购合同专用条款</w:t>
      </w:r>
    </w:p>
    <w:tbl>
      <w:tblPr>
        <w:tblStyle w:val="5"/>
        <w:tblW w:w="93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801"/>
      </w:tblGrid>
      <w:tr w14:paraId="173D9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C14E3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第1.2（6）项</w:t>
            </w:r>
          </w:p>
        </w:tc>
        <w:tc>
          <w:tcPr>
            <w:tcW w:w="2769" w:type="dxa"/>
          </w:tcPr>
          <w:p w14:paraId="54865CBC">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3801" w:type="dxa"/>
          </w:tcPr>
          <w:p w14:paraId="77E4884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4184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B02F5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第1.2（7）项</w:t>
            </w:r>
          </w:p>
        </w:tc>
        <w:tc>
          <w:tcPr>
            <w:tcW w:w="2769" w:type="dxa"/>
          </w:tcPr>
          <w:p w14:paraId="5963BA98">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3801" w:type="dxa"/>
          </w:tcPr>
          <w:p w14:paraId="2D480966">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633DA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501F21">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第4.4款</w:t>
            </w:r>
          </w:p>
        </w:tc>
        <w:tc>
          <w:tcPr>
            <w:tcW w:w="2769" w:type="dxa"/>
          </w:tcPr>
          <w:p w14:paraId="358E5D5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3801" w:type="dxa"/>
          </w:tcPr>
          <w:p w14:paraId="26077DD3">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1A7AC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80D6C2">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第4.6款</w:t>
            </w:r>
          </w:p>
        </w:tc>
        <w:tc>
          <w:tcPr>
            <w:tcW w:w="2769" w:type="dxa"/>
          </w:tcPr>
          <w:p w14:paraId="02C575D2">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3801" w:type="dxa"/>
          </w:tcPr>
          <w:p w14:paraId="73901492">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B160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0B027B">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第5.4款</w:t>
            </w:r>
          </w:p>
        </w:tc>
        <w:tc>
          <w:tcPr>
            <w:tcW w:w="2769" w:type="dxa"/>
          </w:tcPr>
          <w:p w14:paraId="742EF2B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3801" w:type="dxa"/>
          </w:tcPr>
          <w:p w14:paraId="7EEE32B6">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66FDE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86A64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第6.1款</w:t>
            </w:r>
          </w:p>
        </w:tc>
        <w:tc>
          <w:tcPr>
            <w:tcW w:w="2769" w:type="dxa"/>
          </w:tcPr>
          <w:p w14:paraId="59C773E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3801" w:type="dxa"/>
          </w:tcPr>
          <w:p w14:paraId="49B8029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12344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51F7FBA7">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第7.1款</w:t>
            </w:r>
          </w:p>
        </w:tc>
        <w:tc>
          <w:tcPr>
            <w:tcW w:w="2769" w:type="dxa"/>
          </w:tcPr>
          <w:p w14:paraId="65F7655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3801" w:type="dxa"/>
          </w:tcPr>
          <w:p w14:paraId="103CA43C">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9823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A4C588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c>
          <w:tcPr>
            <w:tcW w:w="2769" w:type="dxa"/>
          </w:tcPr>
          <w:p w14:paraId="0DD5C07D">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3801" w:type="dxa"/>
          </w:tcPr>
          <w:p w14:paraId="693C67B7">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28587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72E7BF">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第7.2款</w:t>
            </w:r>
          </w:p>
        </w:tc>
        <w:tc>
          <w:tcPr>
            <w:tcW w:w="2769" w:type="dxa"/>
          </w:tcPr>
          <w:p w14:paraId="68C5EAE3">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3801" w:type="dxa"/>
          </w:tcPr>
          <w:p w14:paraId="4BFEE986">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CC38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61CB9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第7.3款</w:t>
            </w:r>
          </w:p>
        </w:tc>
        <w:tc>
          <w:tcPr>
            <w:tcW w:w="2769" w:type="dxa"/>
          </w:tcPr>
          <w:p w14:paraId="5A08016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3801" w:type="dxa"/>
          </w:tcPr>
          <w:p w14:paraId="48B29A0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6F4B4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259D9D">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第8.2（1）项</w:t>
            </w:r>
          </w:p>
        </w:tc>
        <w:tc>
          <w:tcPr>
            <w:tcW w:w="2769" w:type="dxa"/>
          </w:tcPr>
          <w:p w14:paraId="20AA0F3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3801" w:type="dxa"/>
          </w:tcPr>
          <w:p w14:paraId="4F34D99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336B2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E832B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第8.2（3）项</w:t>
            </w:r>
          </w:p>
        </w:tc>
        <w:tc>
          <w:tcPr>
            <w:tcW w:w="2769" w:type="dxa"/>
          </w:tcPr>
          <w:p w14:paraId="3DB7E2CC">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货物质量缺陷响应时间</w:t>
            </w:r>
          </w:p>
        </w:tc>
        <w:tc>
          <w:tcPr>
            <w:tcW w:w="3801" w:type="dxa"/>
          </w:tcPr>
          <w:p w14:paraId="4C21206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627DF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7BF32B">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第11.1款</w:t>
            </w:r>
          </w:p>
        </w:tc>
        <w:tc>
          <w:tcPr>
            <w:tcW w:w="2769" w:type="dxa"/>
          </w:tcPr>
          <w:p w14:paraId="2D1021CA">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3801" w:type="dxa"/>
          </w:tcPr>
          <w:p w14:paraId="2A4031E6">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70919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BCDA0F">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第12.2款</w:t>
            </w:r>
          </w:p>
        </w:tc>
        <w:tc>
          <w:tcPr>
            <w:tcW w:w="2769" w:type="dxa"/>
          </w:tcPr>
          <w:p w14:paraId="14697727">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3801" w:type="dxa"/>
          </w:tcPr>
          <w:p w14:paraId="6F2F4C0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0EB88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17894F">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第13.2款</w:t>
            </w:r>
          </w:p>
        </w:tc>
        <w:tc>
          <w:tcPr>
            <w:tcW w:w="2769" w:type="dxa"/>
          </w:tcPr>
          <w:p w14:paraId="6427484D">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3801" w:type="dxa"/>
          </w:tcPr>
          <w:p w14:paraId="70F61185">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0E1AF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B9681F">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第13.3款</w:t>
            </w:r>
          </w:p>
        </w:tc>
        <w:tc>
          <w:tcPr>
            <w:tcW w:w="2769" w:type="dxa"/>
          </w:tcPr>
          <w:p w14:paraId="5DA5AFF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3801" w:type="dxa"/>
          </w:tcPr>
          <w:p w14:paraId="2D7F86ED">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5779E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5A740D">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第14.1（3）项</w:t>
            </w:r>
          </w:p>
        </w:tc>
        <w:tc>
          <w:tcPr>
            <w:tcW w:w="2769" w:type="dxa"/>
          </w:tcPr>
          <w:p w14:paraId="7733DBF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3801" w:type="dxa"/>
          </w:tcPr>
          <w:p w14:paraId="1DE8D10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1E530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2432B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第14.1（5）项</w:t>
            </w:r>
          </w:p>
        </w:tc>
        <w:tc>
          <w:tcPr>
            <w:tcW w:w="2769" w:type="dxa"/>
          </w:tcPr>
          <w:p w14:paraId="32A0EF6F">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3801" w:type="dxa"/>
          </w:tcPr>
          <w:p w14:paraId="176AF99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514C8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13AFB6">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第14.1（6）项</w:t>
            </w:r>
          </w:p>
        </w:tc>
        <w:tc>
          <w:tcPr>
            <w:tcW w:w="2769" w:type="dxa"/>
          </w:tcPr>
          <w:p w14:paraId="249A5F7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3801" w:type="dxa"/>
          </w:tcPr>
          <w:p w14:paraId="75FC82F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41494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7A4611">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第15.1款</w:t>
            </w:r>
          </w:p>
        </w:tc>
        <w:tc>
          <w:tcPr>
            <w:tcW w:w="2769" w:type="dxa"/>
          </w:tcPr>
          <w:p w14:paraId="4011D82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3801" w:type="dxa"/>
          </w:tcPr>
          <w:p w14:paraId="18834720">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4104B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7AC32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第15.2（2）项</w:t>
            </w:r>
          </w:p>
        </w:tc>
        <w:tc>
          <w:tcPr>
            <w:tcW w:w="2769" w:type="dxa"/>
          </w:tcPr>
          <w:p w14:paraId="575D297B">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3801" w:type="dxa"/>
          </w:tcPr>
          <w:p w14:paraId="5589F736">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1A51D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9380A8">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第15.3款</w:t>
            </w:r>
          </w:p>
        </w:tc>
        <w:tc>
          <w:tcPr>
            <w:tcW w:w="2769" w:type="dxa"/>
          </w:tcPr>
          <w:p w14:paraId="5EAA6B08">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3801" w:type="dxa"/>
          </w:tcPr>
          <w:p w14:paraId="19614DB1">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0F8CE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66C97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第15.4款</w:t>
            </w:r>
          </w:p>
        </w:tc>
        <w:tc>
          <w:tcPr>
            <w:tcW w:w="2769" w:type="dxa"/>
          </w:tcPr>
          <w:p w14:paraId="24B6BF5C">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3801" w:type="dxa"/>
          </w:tcPr>
          <w:p w14:paraId="50359E6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37428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3F58A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第19.2款</w:t>
            </w:r>
          </w:p>
        </w:tc>
        <w:tc>
          <w:tcPr>
            <w:tcW w:w="2769" w:type="dxa"/>
          </w:tcPr>
          <w:p w14:paraId="5F50978C">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3801" w:type="dxa"/>
          </w:tcPr>
          <w:p w14:paraId="3809EE83">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因本合同及合同有关事项发生的争议，按下列第____ 种方式解决：</w:t>
            </w:r>
          </w:p>
          <w:p w14:paraId="46DAE49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（1）向 __________________仲裁委员会申请仲裁，仲裁地点为 ____________ ；</w:t>
            </w:r>
          </w:p>
          <w:p w14:paraId="73B8FC0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（2）向__________________人民法院起诉。</w:t>
            </w:r>
          </w:p>
        </w:tc>
      </w:tr>
      <w:tr w14:paraId="00A15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7287F2">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第23.1款</w:t>
            </w:r>
          </w:p>
        </w:tc>
        <w:tc>
          <w:tcPr>
            <w:tcW w:w="2769" w:type="dxa"/>
          </w:tcPr>
          <w:p w14:paraId="1827011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其他专用条款</w:t>
            </w:r>
          </w:p>
        </w:tc>
        <w:tc>
          <w:tcPr>
            <w:tcW w:w="3801" w:type="dxa"/>
          </w:tcPr>
          <w:p w14:paraId="6BEE3C91">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bl>
    <w:p w14:paraId="6620281E">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5F31F2E">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第七章 电子投标文件格式</w:t>
      </w:r>
    </w:p>
    <w:p w14:paraId="2ABCC566">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编制说明</w:t>
      </w:r>
    </w:p>
    <w:p w14:paraId="3068495B">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14:paraId="63996CE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14:paraId="0E377966">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14:paraId="4217DDE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14:paraId="443E8F4E">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14:paraId="53457782">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14:paraId="69A0EB8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14:paraId="55F87FE1">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14:paraId="49AB9FE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14:paraId="5856B680">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14:paraId="4E0FB09B">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14:paraId="66896AD2">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14:paraId="5D9789F9">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14:paraId="57220E76">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14:paraId="1B017994">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14:paraId="37B86B56">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14:paraId="068E5341">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14:paraId="594FDD94">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68EBA47">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封面格式(资格及资信证明部分)</w:t>
      </w:r>
    </w:p>
    <w:p w14:paraId="4456FBCB">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14:paraId="67B41B2E">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（资格及资信证明部分）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26AE4109">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1F062630">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14:paraId="39876116">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14:paraId="421BF27E">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14:paraId="1F49552B">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17268BB5">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14:paraId="68F27FA1">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14:paraId="6595B6B1">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D405B2E">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14:paraId="30F5EF61">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18A6A3A4">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二、投标人的资格及资信证明文件</w:t>
      </w:r>
    </w:p>
    <w:p w14:paraId="654D204E">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三、投标保证金</w:t>
      </w:r>
    </w:p>
    <w:p w14:paraId="0C4DCD1E">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6A9C0B9E">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6F64EB71">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0EC6077B">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一、投标函</w:t>
      </w:r>
    </w:p>
    <w:p w14:paraId="2F7B5A2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587A00F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 xml:space="preserve">（填写“项目名称”）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 xml:space="preserve">（项目编号：　　　　　） </w:t>
      </w:r>
      <w:r>
        <w:rPr>
          <w:rFonts w:hint="eastAsia" w:ascii="宋体" w:hAnsi="宋体" w:eastAsia="宋体" w:cs="宋体"/>
          <w:color w:val="auto"/>
          <w:sz w:val="24"/>
          <w:szCs w:val="24"/>
          <w:highlight w:val="none"/>
        </w:rPr>
        <w:t>的投标邀请，本投标人代表</w:t>
      </w:r>
      <w:r>
        <w:rPr>
          <w:rFonts w:hint="eastAsia" w:ascii="宋体" w:hAnsi="宋体" w:eastAsia="宋体" w:cs="宋体"/>
          <w:color w:val="auto"/>
          <w:sz w:val="24"/>
          <w:szCs w:val="24"/>
          <w:highlight w:val="none"/>
          <w:u w:val="single"/>
        </w:rPr>
        <w:t xml:space="preserve">（填写“全名”） </w:t>
      </w:r>
      <w:r>
        <w:rPr>
          <w:rFonts w:hint="eastAsia" w:ascii="宋体" w:hAnsi="宋体" w:eastAsia="宋体" w:cs="宋体"/>
          <w:color w:val="auto"/>
          <w:sz w:val="24"/>
          <w:szCs w:val="24"/>
          <w:highlight w:val="none"/>
        </w:rPr>
        <w:t>已获得我方正式授权并代表投标人（填写“全称”）参加投标，并提交电子投标文件。我方提交的全部电子投标文件由下述部分组成：</w:t>
      </w:r>
    </w:p>
    <w:p w14:paraId="4D6534F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3E666F7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2EE3D0F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7D67423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77CE8D2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3B2CECA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14:paraId="3843A2E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②投标（响应）报价明细表</w:t>
      </w:r>
    </w:p>
    <w:p w14:paraId="72BA07D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57B9F5A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2F34958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2DC5E63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27AE8C2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6524FC4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1D605A2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726E924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14:paraId="79B1376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14:paraId="062D560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1.1所投采购包的投标报价详见“开标（报价）一览表”及“投标（响应）报价明细表”。</w:t>
      </w:r>
    </w:p>
    <w:p w14:paraId="72DD79C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3667CB5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2、承诺及声明：</w:t>
      </w:r>
    </w:p>
    <w:p w14:paraId="6FC978F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2.1我方具备招标文件第一章载明的“投标人的资格要求”且符合招标文件第三章载明的“二、投标人”之规定，否则投标无效。</w:t>
      </w:r>
    </w:p>
    <w:p w14:paraId="2DC088F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323DA86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14:paraId="7E2AD16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14:paraId="0346B29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14:paraId="0546F02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2.6若中标，将按照招标文件、我方电子投标文件及政府采购合同履行责任和义务。</w:t>
      </w:r>
    </w:p>
    <w:p w14:paraId="6EBA3B4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14:paraId="56078B7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2.8我方承诺遵守《中华人民共和国劳动合同法》有关规定和《中华人民共和国妇女权益保障法 》中关于“劳动和社会保障权益”的有关要求。</w:t>
      </w:r>
    </w:p>
    <w:p w14:paraId="3DEB0E1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2.9我方承诺电子投标文件所提供的全部资料真实可靠，并接受评标委员会、采购人、采购代理机构、监管部门进一步审查其中任何资料真实性的要求。</w:t>
      </w:r>
    </w:p>
    <w:p w14:paraId="44F02C8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2.10除招标文件另有规定外，对于贵单位按照下述联络方式发出的任何信息或通知，均视为我方已收悉前述信息或通知的全部内容：</w:t>
      </w:r>
    </w:p>
    <w:p w14:paraId="16D2628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14:paraId="084D6A4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p w14:paraId="52B038C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联系方法：（包括但不限于：联系人、联系电话、手机、传真、电子邮箱等）</w:t>
      </w:r>
    </w:p>
    <w:p w14:paraId="5FDECD6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14:paraId="31161CD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2E5C840">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536794FD">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二、投标人的资格及资信证明文件</w:t>
      </w:r>
    </w:p>
    <w:p w14:paraId="7C67C8B9">
      <w:pPr>
        <w:pStyle w:val="8"/>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二-1单位授权书（若有）</w:t>
      </w:r>
    </w:p>
    <w:p w14:paraId="0F483CA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55575E0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E9BB7B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14:paraId="245A9CA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530AC0C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089071E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3F997797">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19E96F8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6AE32D3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14:paraId="53B2055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p w14:paraId="068998C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要求：真实有效且内容完整、清晰、整洁。</w:t>
      </w:r>
    </w:p>
    <w:p w14:paraId="242A61A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5F27C9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14:paraId="4714BB0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BD398F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63E65C2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4、投标人为自然人的，可不填写本授权书。</w:t>
      </w:r>
    </w:p>
    <w:p w14:paraId="2B293AE4">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98CA5ED">
      <w:pPr>
        <w:pStyle w:val="8"/>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 证明材料</w:t>
      </w:r>
    </w:p>
    <w:p w14:paraId="2A19755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3B4B5CF">
      <w:pPr>
        <w:pStyle w:val="8"/>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二-2-1 福建省政府采购供应商资格承诺函</w:t>
      </w:r>
    </w:p>
    <w:p w14:paraId="64793AE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EF57FF5">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71EC86AA">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统一社会信用代码(自然人身份证号码):</w:t>
      </w:r>
    </w:p>
    <w:p w14:paraId="48E9CEFB">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601F1F39">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3897399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995C62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一、我单位(本人)具备采购文件要求以及《中华人民共和国政府采购法》第二十二条规定的条件:</w:t>
      </w:r>
    </w:p>
    <w:p w14:paraId="6BB1D9AE">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DB1070D">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8A1A284">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CB09BB6">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C3B11F6">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E76ECB8">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463A95B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542050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8A5087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名称(单位公章):</w:t>
      </w:r>
    </w:p>
    <w:p w14:paraId="7BE16B0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2D0EE2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21729AF">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1.我单位(本人)专指参加政府采购活动的供应商(含自然人)；</w:t>
      </w:r>
    </w:p>
    <w:p w14:paraId="273706A9">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2.资格承诺的供应商应在投标(响应)文件中按此模板提供承诺函，否则，视为未按照招标文件规定提交投标人的资格及资信文件，按资格审查不通过处理。</w:t>
      </w:r>
    </w:p>
    <w:p w14:paraId="4F145E99">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19DBD876">
      <w:pPr>
        <w:pStyle w:val="8"/>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二-2-2 资格证明材料</w:t>
      </w:r>
    </w:p>
    <w:p w14:paraId="43DEE0FE">
      <w:pPr>
        <w:pStyle w:val="8"/>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营业执照等证明文件</w:t>
      </w:r>
    </w:p>
    <w:p w14:paraId="2DFE753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90D37D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14:paraId="1A73298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签发的我方统一社会信用代码（请填写法人的具体证照名称）复印件，该证明材料真实有效，否则我方负全部责任。</w:t>
      </w:r>
    </w:p>
    <w:p w14:paraId="7D323F3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14:paraId="20C1B70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签发的我方（请填写非自然人的非法人的具体证照名称）复印件，该证明材料真实有效，否则我方负全部责任。</w:t>
      </w:r>
    </w:p>
    <w:p w14:paraId="35A415B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签发的我方（请填写自然人的身份证件名称）复印件，该证明材料真实有效，否则我方负全部责任。</w:t>
      </w:r>
    </w:p>
    <w:p w14:paraId="74FEFFA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3CA958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14:paraId="7FB3009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0EFDE1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036FA2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00D379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36F30030">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财务状况报告（财务报告、或资信证明）</w:t>
      </w:r>
    </w:p>
    <w:p w14:paraId="172BF009">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9DCD492">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14:paraId="721D6E86">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（填写“具体的年度、或半年度、季度”）</w:t>
      </w:r>
      <w:r>
        <w:rPr>
          <w:rFonts w:hint="eastAsia"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21272E7B">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0AA65C38">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14:paraId="1D8A3C29">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14:paraId="35F2DBF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2743F8A7">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1D935B86">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69D66251">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14:paraId="7FA10E78">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14:paraId="79378B3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2.1成立年限满1年及以上的投标人，提供经审计的招标文件规定的年度财务报告。</w:t>
      </w:r>
    </w:p>
    <w:p w14:paraId="580A9B5C">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14:paraId="5F252AC1">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A64AAD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3DDC15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7BE485D">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68D4560">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依法缴纳税收证明材料</w:t>
      </w:r>
    </w:p>
    <w:p w14:paraId="59E112E1">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67EC33E9">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14:paraId="5B8BFA81">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662B702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31DA857F">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4D084E55">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1C07EE82">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14:paraId="25E5DFEE">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）现附上我方依法免税的证明材料复印件，上述证明材料真实有效，否则我方负全部责任。</w:t>
      </w:r>
    </w:p>
    <w:p w14:paraId="48FD6731">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A06272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14:paraId="0A8CFD1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2、投标人提供的税收缴纳凭据复印件应符合下列规定：</w:t>
      </w:r>
    </w:p>
    <w:p w14:paraId="444DC01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02A7AE4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14:paraId="69AFCAC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3、若为依法免税范围的投标人，提供依法免税证明材料的，视同满足本项资格条件要求。</w:t>
      </w:r>
    </w:p>
    <w:p w14:paraId="16BBD266">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BFD3D80">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099069D">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87C7118">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依法缴纳社会保障资金证明材料</w:t>
      </w:r>
    </w:p>
    <w:p w14:paraId="487810B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34786B8">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14:paraId="6E2554DD">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403E0070">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18502247">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4D90CC42">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A9E42BF">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2、依法不需要缴纳或暂缓缴纳社会保障资金的投标人</w:t>
      </w:r>
    </w:p>
    <w:p w14:paraId="108A0CEF">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14:paraId="0568CE0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659A30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14:paraId="2438E26B">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2、投标人提供的社会保障资金缴纳凭据复印件应符合下列规定：</w:t>
      </w:r>
    </w:p>
    <w:p w14:paraId="0971815C">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6D2D940B">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14:paraId="512EA69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14:paraId="7128F061">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502FE4A">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3D0234FE">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4F4559F2">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具备履行合同所必需设备和专业技术能力的声明函（若有）</w:t>
      </w:r>
    </w:p>
    <w:p w14:paraId="5763292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9D9C1A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14:paraId="5D7A5236">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B71889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F3D9B4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14:paraId="4EFF324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14:paraId="1B8AFC2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3、请投标人根据实际情况如实声明，否则视为提供虚假材料。</w:t>
      </w:r>
    </w:p>
    <w:p w14:paraId="3BE4FB9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73DC00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C06C8C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95D6DE1">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参加采购活动前三年内在经营活动中没有重大违法记录书面声明</w:t>
      </w:r>
    </w:p>
    <w:p w14:paraId="4C17654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1F75AC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4FF0C2A2">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AE0C77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FFDD52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D48E02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请投标人根据实际情况如实声明，否则视为提供虚假材料。</w:t>
      </w:r>
    </w:p>
    <w:p w14:paraId="605CD90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7192A87">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176929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71F6DB8">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二-3信用记录查询提示</w:t>
      </w:r>
    </w:p>
    <w:p w14:paraId="5143B01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1、由资格审查小组通过网站查询并打印投标人的信用记录。</w:t>
      </w:r>
    </w:p>
    <w:p w14:paraId="4055644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2、经查询，投标人参加本项目采购活动(投标截止时间)前三年内被列入失信被执行人名单、</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、政府采购严重违法失信行为记录名单及其他重大违法记录且相关信用惩戒期限未满的，其资格审查不合格。</w:t>
      </w:r>
    </w:p>
    <w:p w14:paraId="163A0D1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4CD3F0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F5E0735">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二-4中小企业声明函</w:t>
      </w:r>
    </w:p>
    <w:p w14:paraId="6FE8ABF5">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14:paraId="7C41E962">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14:paraId="07723E1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78F8C0E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6DF9CF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235239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E23D0F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AFD4AD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F857B7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1A8E7A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71DEAA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05CE4D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3AF09A8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37C558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BB6902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6646745">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14:paraId="40403B7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D8B70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73B2B0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2AC4C1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322281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194153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65A864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EDF9CF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BB8A08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D1E2DA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098A418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6DFE3F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325D5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C5BE57A">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w:t>
      </w:r>
    </w:p>
    <w:p w14:paraId="7C8080FC">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14:paraId="4BF7B53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F543FD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2F9D10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14:paraId="5109E19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14:paraId="5295BFF7">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14:paraId="2548992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EB400F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14:paraId="35532E9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14:paraId="4DCEDC7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8CBE90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3AE3E16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0A06C2CA">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14:paraId="6B1EAFD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448FFC5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78E8F34">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二-5联合体协议（若有）</w:t>
      </w:r>
    </w:p>
    <w:p w14:paraId="559357C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755AF1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14:paraId="3A0922E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14:paraId="701E66A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 xml:space="preserve">（填写“工作及义务的具体内容”） </w:t>
      </w:r>
      <w:r>
        <w:rPr>
          <w:rFonts w:hint="eastAsia" w:ascii="宋体" w:hAnsi="宋体" w:eastAsia="宋体" w:cs="宋体"/>
          <w:color w:val="auto"/>
          <w:sz w:val="24"/>
          <w:szCs w:val="24"/>
          <w:highlight w:val="none"/>
        </w:rPr>
        <w:t>；</w:t>
      </w:r>
    </w:p>
    <w:p w14:paraId="17A3402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5565764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 xml:space="preserve"> ；</w:t>
      </w:r>
    </w:p>
    <w:p w14:paraId="4318395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060B94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14:paraId="0EC9279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 xml:space="preserve"> 全称</w:t>
      </w:r>
      <w:r>
        <w:rPr>
          <w:rFonts w:hint="eastAsia" w:ascii="宋体" w:hAnsi="宋体" w:eastAsia="宋体" w:cs="宋体"/>
          <w:color w:val="auto"/>
          <w:sz w:val="24"/>
          <w:szCs w:val="24"/>
          <w:highlight w:val="none"/>
        </w:rPr>
        <w:t xml:space="preserve"> ）的合同金额占合同总额的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44EAD5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7B624CB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 xml:space="preserve"> 成员1的全称 </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F9F729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B0F7DE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14:paraId="39A32ED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79EC6F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（填写“牵头方的全称”）代表联合体办理投标保证金事宜。</w:t>
      </w:r>
    </w:p>
    <w:p w14:paraId="0AD47A2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52E97D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E1D67E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14:paraId="4A73D67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份，联合体各方各执一份，电子投标文件中提交一份。</w:t>
      </w:r>
    </w:p>
    <w:p w14:paraId="19D423E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0A12A62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14:paraId="2315C5C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47C514B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14:paraId="6511DC1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6713B49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21759C7">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14:paraId="657FD24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001920C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14:paraId="3AF480C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3EBB41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14:paraId="28854DE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0545058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3、在以联合体形式落实中小企业预留份额项目中，投标人除了要提供《中小企业声明函》，还需提供本协议。</w:t>
      </w:r>
    </w:p>
    <w:p w14:paraId="76C4C42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9DAD697">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二-6分包意向协议（若有）</w:t>
      </w:r>
    </w:p>
    <w:p w14:paraId="477C5EA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（即本项目的投标人）</w:t>
      </w:r>
    </w:p>
    <w:p w14:paraId="5005039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14:paraId="48DBCFF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4891094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14:paraId="591B6D2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14:paraId="4E9E8AE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14:paraId="46AC8E5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分包合同价占投标总价的比例：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6A037D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14:paraId="0B8479D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5B6A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CFE22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4153" w:type="dxa"/>
          </w:tcPr>
          <w:p w14:paraId="6C2E13F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14:paraId="1E820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59DF2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4153" w:type="dxa"/>
          </w:tcPr>
          <w:p w14:paraId="33646A1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14:paraId="11528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58AEF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4153" w:type="dxa"/>
          </w:tcPr>
          <w:p w14:paraId="6FAAAB3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14:paraId="2CC70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F37B9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4153" w:type="dxa"/>
          </w:tcPr>
          <w:p w14:paraId="3CBEAA0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14:paraId="7F27D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E8EE1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153" w:type="dxa"/>
          </w:tcPr>
          <w:p w14:paraId="344BC24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49B81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BD75A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153" w:type="dxa"/>
          </w:tcPr>
          <w:p w14:paraId="4DBB1B21">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42602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52CE020">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14:paraId="5BAE53F6">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14:paraId="21AC841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2EB954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1.招标文件接受合同分包且投标人拟将合同分包的，应提供本协议；否则无须提供。</w:t>
      </w:r>
    </w:p>
    <w:p w14:paraId="08A1ABB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3E31B01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3.在以合同分包形式落实中小企业预留份额项目中，投标人除了要提供《中小企业声明函》，还需提供本协议。</w:t>
      </w:r>
    </w:p>
    <w:p w14:paraId="40B9989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8AADA8B">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二-7其他资格证明文件（若有）</w:t>
      </w:r>
    </w:p>
    <w:p w14:paraId="66BF336F">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二-7-①招标文件规定的其他资格证明文件（若有）</w:t>
      </w:r>
    </w:p>
    <w:p w14:paraId="1B43E0E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5E4B94C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14:paraId="6A352225">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392B2726">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三、投标保证金</w:t>
      </w:r>
    </w:p>
    <w:p w14:paraId="630DB01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7356287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14:paraId="7C4B422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14:paraId="37990666">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A6ACD21">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封面格式(报价部分)</w:t>
      </w:r>
    </w:p>
    <w:p w14:paraId="1F353A29">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14:paraId="6EA5733D">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（报价部分）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5B478A91">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63E68CBD">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14:paraId="27165D89">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14:paraId="04FC2DA8">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14:paraId="599705F5">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0CFA1463">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14:paraId="14585572">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14:paraId="4A56CAA8">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F9737C8">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14:paraId="56DAD31A">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一、开标（报价）一览表</w:t>
      </w:r>
    </w:p>
    <w:p w14:paraId="7D9C8112">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二、投标（响应）报价明细表</w:t>
      </w:r>
    </w:p>
    <w:p w14:paraId="2F8F1B83">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三、招标文件规定的价格扣除证明材料（若有）</w:t>
      </w:r>
    </w:p>
    <w:p w14:paraId="6397C549">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29B9608">
      <w:pPr>
        <w:pStyle w:val="8"/>
        <w:jc w:val="left"/>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开标（报价）一览表</w:t>
      </w:r>
    </w:p>
    <w:p w14:paraId="1D3315E4">
      <w:pPr>
        <w:pStyle w:val="8"/>
        <w:keepNext w:val="0"/>
        <w:keepLines w:val="0"/>
        <w:pageBreakBefore w:val="0"/>
        <w:widowControl/>
        <w:kinsoku/>
        <w:wordWrap/>
        <w:overflowPunct/>
        <w:topLinePunct w:val="0"/>
        <w:autoSpaceDE/>
        <w:autoSpaceDN/>
        <w:bidi w:val="0"/>
        <w:adjustRightInd w:val="0"/>
        <w:snapToGrid w:val="0"/>
        <w:spacing w:line="360" w:lineRule="auto"/>
        <w:ind w:right="16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p>
    <w:p w14:paraId="059EA2E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厦门市卫生健康委员会(厦门市医用设备集中采购工作专班)脊柱内窥镜及相关手术器械统招分签采购项目</w:t>
      </w:r>
    </w:p>
    <w:p w14:paraId="333AACB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eastAsia="zh-CN"/>
        </w:rPr>
        <w:t>脊柱内窥镜及相关手术器械</w:t>
      </w:r>
      <w:r>
        <w:rPr>
          <w:rFonts w:hint="eastAsia" w:ascii="宋体" w:hAnsi="宋体" w:eastAsia="宋体" w:cs="宋体"/>
          <w:color w:val="auto"/>
          <w:sz w:val="24"/>
          <w:szCs w:val="24"/>
          <w:highlight w:val="none"/>
        </w:rPr>
        <w:t>)</w:t>
      </w:r>
    </w:p>
    <w:p w14:paraId="13211B7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投标人（供应商）名称：</w:t>
      </w:r>
    </w:p>
    <w:p w14:paraId="03D823B4">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2188"/>
        <w:gridCol w:w="1661"/>
        <w:gridCol w:w="2316"/>
        <w:gridCol w:w="1950"/>
      </w:tblGrid>
      <w:tr w14:paraId="0B562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14:paraId="7519F69B">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88" w:type="dxa"/>
            <w:vAlign w:val="center"/>
          </w:tcPr>
          <w:p w14:paraId="1D539E76">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661" w:type="dxa"/>
            <w:vAlign w:val="center"/>
          </w:tcPr>
          <w:p w14:paraId="5C867082">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2316" w:type="dxa"/>
            <w:vAlign w:val="center"/>
          </w:tcPr>
          <w:p w14:paraId="2AAA967C">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响应报价</w:t>
            </w:r>
          </w:p>
        </w:tc>
        <w:tc>
          <w:tcPr>
            <w:tcW w:w="1950" w:type="dxa"/>
            <w:vAlign w:val="center"/>
          </w:tcPr>
          <w:p w14:paraId="4327E8D9">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r>
      <w:tr w14:paraId="36A49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14:paraId="7C64F843">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88" w:type="dxa"/>
            <w:vAlign w:val="center"/>
          </w:tcPr>
          <w:p w14:paraId="0F023DD8">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脊柱内窥镜及相关手术器械</w:t>
            </w:r>
          </w:p>
        </w:tc>
        <w:tc>
          <w:tcPr>
            <w:tcW w:w="1661" w:type="dxa"/>
            <w:vAlign w:val="center"/>
          </w:tcPr>
          <w:p w14:paraId="020B53AB">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316" w:type="dxa"/>
            <w:vAlign w:val="center"/>
          </w:tcPr>
          <w:p w14:paraId="0424F916">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「汇总引用」  元</w:t>
            </w:r>
          </w:p>
        </w:tc>
        <w:tc>
          <w:tcPr>
            <w:tcW w:w="1950" w:type="dxa"/>
            <w:vAlign w:val="center"/>
          </w:tcPr>
          <w:p w14:paraId="710071C2">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bl>
    <w:p w14:paraId="6FD06D2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3E4E248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分签单位：</w:t>
      </w:r>
      <w:r>
        <w:rPr>
          <w:rFonts w:hint="eastAsia" w:ascii="宋体" w:hAnsi="宋体" w:eastAsia="宋体" w:cs="宋体"/>
          <w:color w:val="auto"/>
          <w:sz w:val="24"/>
          <w:szCs w:val="24"/>
          <w:highlight w:val="none"/>
          <w:lang w:eastAsia="zh-CN"/>
        </w:rPr>
        <w:t>厦门医学院附属第二医院</w:t>
      </w:r>
    </w:p>
    <w:p w14:paraId="27E33DA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14:paraId="178D4BE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签章：                 </w:t>
      </w:r>
      <w:r>
        <w:rPr>
          <w:rFonts w:hint="eastAsia" w:ascii="宋体" w:hAnsi="宋体" w:eastAsia="宋体" w:cs="宋体"/>
          <w:color w:val="auto"/>
          <w:highlight w:val="none"/>
        </w:rPr>
        <w:t xml:space="preserve">    </w:t>
      </w:r>
    </w:p>
    <w:p w14:paraId="65FEB35A">
      <w:pPr>
        <w:rPr>
          <w:rFonts w:hint="eastAsia" w:ascii="宋体" w:hAnsi="宋体" w:eastAsia="宋体" w:cs="宋体"/>
          <w:b/>
          <w:color w:val="auto"/>
          <w:sz w:val="48"/>
          <w:highlight w:val="none"/>
        </w:rPr>
      </w:pPr>
      <w:r>
        <w:rPr>
          <w:rFonts w:hint="eastAsia" w:ascii="宋体" w:hAnsi="宋体" w:eastAsia="宋体" w:cs="宋体"/>
          <w:b/>
          <w:color w:val="auto"/>
          <w:sz w:val="48"/>
          <w:highlight w:val="none"/>
        </w:rPr>
        <w:br w:type="page"/>
      </w:r>
    </w:p>
    <w:p w14:paraId="240C355C">
      <w:pPr>
        <w:pStyle w:val="8"/>
        <w:jc w:val="left"/>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投标（响应）报价明细表</w:t>
      </w:r>
    </w:p>
    <w:p w14:paraId="3A7C237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p>
    <w:p w14:paraId="6567DA5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厦门市卫生健康委员会(厦门市医用设备集中采购工作专班)脊柱内窥镜及相关手术器械统招分签采购项目</w:t>
      </w:r>
    </w:p>
    <w:p w14:paraId="72DC36C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采购包：</w:t>
      </w:r>
      <w:r>
        <w:rPr>
          <w:rFonts w:hint="eastAsia" w:ascii="宋体" w:hAnsi="宋体" w:eastAsia="宋体" w:cs="宋体"/>
          <w:color w:val="auto"/>
          <w:sz w:val="24"/>
          <w:szCs w:val="24"/>
          <w:highlight w:val="none"/>
          <w:lang w:eastAsia="zh-CN"/>
        </w:rPr>
        <w:t>脊柱内窥镜及相关手术器械</w:t>
      </w:r>
    </w:p>
    <w:p w14:paraId="2369DC4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14:paraId="10ACFB6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脊柱内窥镜及相关手术器械</w:t>
      </w:r>
    </w:p>
    <w:p w14:paraId="261E462C">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978"/>
        <w:gridCol w:w="1065"/>
      </w:tblGrid>
      <w:tr w14:paraId="176C4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E58745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639" w:type="dxa"/>
          </w:tcPr>
          <w:p w14:paraId="0D8DED6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货物名称</w:t>
            </w:r>
          </w:p>
        </w:tc>
        <w:tc>
          <w:tcPr>
            <w:tcW w:w="639" w:type="dxa"/>
          </w:tcPr>
          <w:p w14:paraId="0AEFE29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规格型号</w:t>
            </w:r>
          </w:p>
        </w:tc>
        <w:tc>
          <w:tcPr>
            <w:tcW w:w="639" w:type="dxa"/>
          </w:tcPr>
          <w:p w14:paraId="5C9CE13C">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w:t>
            </w:r>
          </w:p>
        </w:tc>
        <w:tc>
          <w:tcPr>
            <w:tcW w:w="639" w:type="dxa"/>
          </w:tcPr>
          <w:p w14:paraId="4169C46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制造商名称</w:t>
            </w:r>
          </w:p>
        </w:tc>
        <w:tc>
          <w:tcPr>
            <w:tcW w:w="639" w:type="dxa"/>
          </w:tcPr>
          <w:p w14:paraId="7AE9092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产地</w:t>
            </w:r>
          </w:p>
        </w:tc>
        <w:tc>
          <w:tcPr>
            <w:tcW w:w="639" w:type="dxa"/>
          </w:tcPr>
          <w:p w14:paraId="19A15AA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639" w:type="dxa"/>
          </w:tcPr>
          <w:p w14:paraId="0C97DEE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单价</w:t>
            </w:r>
          </w:p>
        </w:tc>
        <w:tc>
          <w:tcPr>
            <w:tcW w:w="816" w:type="dxa"/>
          </w:tcPr>
          <w:p w14:paraId="4A3937D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数量</w:t>
            </w:r>
          </w:p>
        </w:tc>
        <w:tc>
          <w:tcPr>
            <w:tcW w:w="639" w:type="dxa"/>
          </w:tcPr>
          <w:p w14:paraId="7761692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计量单位</w:t>
            </w:r>
          </w:p>
        </w:tc>
        <w:tc>
          <w:tcPr>
            <w:tcW w:w="639" w:type="dxa"/>
          </w:tcPr>
          <w:p w14:paraId="53F2B92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c>
          <w:tcPr>
            <w:tcW w:w="978" w:type="dxa"/>
          </w:tcPr>
          <w:p w14:paraId="00D13DE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是否环境标志产品</w:t>
            </w:r>
          </w:p>
        </w:tc>
        <w:tc>
          <w:tcPr>
            <w:tcW w:w="1065" w:type="dxa"/>
          </w:tcPr>
          <w:p w14:paraId="3B3A480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是否节能产品</w:t>
            </w:r>
          </w:p>
        </w:tc>
      </w:tr>
      <w:tr w14:paraId="00077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F6AF62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639" w:type="dxa"/>
          </w:tcPr>
          <w:p w14:paraId="68A1517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脊柱内窥镜及相关手术器械</w:t>
            </w:r>
          </w:p>
        </w:tc>
        <w:tc>
          <w:tcPr>
            <w:tcW w:w="639" w:type="dxa"/>
          </w:tcPr>
          <w:p w14:paraId="64BE629C">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7FA1DC9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3377B2C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6BE8A17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6471171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元</w:t>
            </w:r>
          </w:p>
        </w:tc>
        <w:tc>
          <w:tcPr>
            <w:tcW w:w="639" w:type="dxa"/>
          </w:tcPr>
          <w:p w14:paraId="78901B6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816" w:type="dxa"/>
          </w:tcPr>
          <w:p w14:paraId="2CA82081">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tc>
        <w:tc>
          <w:tcPr>
            <w:tcW w:w="639" w:type="dxa"/>
          </w:tcPr>
          <w:p w14:paraId="0042552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套</w:t>
            </w:r>
          </w:p>
        </w:tc>
        <w:tc>
          <w:tcPr>
            <w:tcW w:w="639" w:type="dxa"/>
          </w:tcPr>
          <w:p w14:paraId="672B588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c>
          <w:tcPr>
            <w:tcW w:w="978" w:type="dxa"/>
          </w:tcPr>
          <w:p w14:paraId="197233F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1065" w:type="dxa"/>
          </w:tcPr>
          <w:p w14:paraId="73C7359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r>
    </w:tbl>
    <w:p w14:paraId="5DD8405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112E231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分签单位：</w:t>
      </w:r>
      <w:r>
        <w:rPr>
          <w:rFonts w:hint="eastAsia" w:ascii="宋体" w:hAnsi="宋体" w:eastAsia="宋体" w:cs="宋体"/>
          <w:color w:val="auto"/>
          <w:sz w:val="24"/>
          <w:szCs w:val="24"/>
          <w:highlight w:val="none"/>
          <w:lang w:eastAsia="zh-CN"/>
        </w:rPr>
        <w:t>厦门医学院附属第二医院</w:t>
      </w:r>
    </w:p>
    <w:p w14:paraId="2C0AD44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14:paraId="23152EE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14:paraId="53975A2F">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5F275EB6">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三、招标文件规定的价格扣除证明材料（若有）</w:t>
      </w:r>
    </w:p>
    <w:p w14:paraId="168CDE17">
      <w:pPr>
        <w:pStyle w:val="8"/>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三-1优先类节能产品、环境标志产品价格扣除证明材料（若有）</w:t>
      </w:r>
    </w:p>
    <w:p w14:paraId="4D59C1F3">
      <w:pPr>
        <w:pStyle w:val="8"/>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三-1-①优先类节能产品、环境标志产品统计表（价格扣除适用，若有）</w:t>
      </w:r>
    </w:p>
    <w:p w14:paraId="5493FAC3">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2590"/>
      </w:tblGrid>
      <w:tr w14:paraId="5A399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FCD2A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573" w:type="dxa"/>
            <w:gridSpan w:val="3"/>
          </w:tcPr>
          <w:p w14:paraId="4E29CF86">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本采购包内属于节能、环境标志产品情况</w:t>
            </w:r>
          </w:p>
        </w:tc>
      </w:tr>
      <w:tr w14:paraId="71BB6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7E4910">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p w14:paraId="503601E8">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661" w:type="dxa"/>
          </w:tcPr>
          <w:p w14:paraId="3379F62E">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3322" w:type="dxa"/>
          </w:tcPr>
          <w:p w14:paraId="78B5DD85">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590" w:type="dxa"/>
          </w:tcPr>
          <w:p w14:paraId="2A732DAB">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14:paraId="14E7F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570980C">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5CE2DBDD">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22" w:type="dxa"/>
          </w:tcPr>
          <w:p w14:paraId="3697E6BD">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c>
          <w:tcPr>
            <w:tcW w:w="2590" w:type="dxa"/>
          </w:tcPr>
          <w:p w14:paraId="5AC7EE5A">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供应商自行填写种类，并上传证明附件以便评审查看</w:t>
            </w:r>
          </w:p>
        </w:tc>
      </w:tr>
      <w:tr w14:paraId="54D65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8E1CCF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661" w:type="dxa"/>
          </w:tcPr>
          <w:p w14:paraId="4017C41B">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322" w:type="dxa"/>
          </w:tcPr>
          <w:p w14:paraId="0197C691">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c>
          <w:tcPr>
            <w:tcW w:w="2590" w:type="dxa"/>
          </w:tcPr>
          <w:p w14:paraId="54FDF9A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6C5E8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677E3C">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573" w:type="dxa"/>
            <w:gridSpan w:val="3"/>
          </w:tcPr>
          <w:p w14:paraId="58F850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5489EC99">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C4750A3">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1、对节能、环境标志产品计算价格扣除时，只依据电子投标（响应）文件“投标（响应）报价明细表”以及“优先类节能产品、环境标志产品证明材料（价格扣除适用，若有）””。</w:t>
      </w:r>
    </w:p>
    <w:p w14:paraId="01F25B59">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14:paraId="711A1AA4">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14:paraId="57CEE29E">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3.1同一品目中各认证证书不重复计算价格扣除。强制类节能产品不享受价格扣除。</w:t>
      </w:r>
    </w:p>
    <w:p w14:paraId="11C801FF">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14:paraId="45AAE8CC">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3.3投标人(供应商)按照采购文件要求认真统计、计算。</w:t>
      </w:r>
    </w:p>
    <w:p w14:paraId="793F17C2">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w:t>
      </w:r>
    </w:p>
    <w:p w14:paraId="1DEBAC38">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3.5强制类节能产品不享受价格扣除。</w:t>
      </w:r>
    </w:p>
    <w:p w14:paraId="34FBF8AF">
      <w:pPr>
        <w:pStyle w:val="8"/>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73D2022">
      <w:pPr>
        <w:pStyle w:val="8"/>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651AAB4">
      <w:pPr>
        <w:pStyle w:val="8"/>
        <w:ind w:firstLine="96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7FAE574">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三-1-②优先类节能产品、环境标志产品证明材料（价格扣除适用，若有）</w:t>
      </w:r>
    </w:p>
    <w:p w14:paraId="10C3863D">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三-2小型、微型企业产品等价格扣除证明材料（若有）</w:t>
      </w:r>
    </w:p>
    <w:p w14:paraId="69086643">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三-2-①中小企业声明函（价格扣除适用，若有）</w:t>
      </w:r>
    </w:p>
    <w:p w14:paraId="455450C5">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14:paraId="6B115BE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3B8022E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206266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15571E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249CC1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8BA95B7">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7F9FECD">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ABE0C36">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4651CA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C217B0D">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74199C2B">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23C2CD">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EEF0A0">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14:paraId="328A776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60EFAA">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AFB78CF">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135768E">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8EFFC0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75DB168">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A149D46">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69E3A68E">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4A421B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77F5F7C">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02DB3B65">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2FAD9A">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7F79067">
      <w:pPr>
        <w:pStyle w:val="8"/>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448AD3F">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三-2-②小型、微型企业等证明材料（价格扣除适用，若有）</w:t>
      </w:r>
    </w:p>
    <w:p w14:paraId="4C876A54">
      <w:pPr>
        <w:pStyle w:val="8"/>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2D594771">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697F6D18">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24BDB37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05AB9B1">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残疾人福利性单位声明函（价格扣除适用，若有）</w:t>
      </w:r>
    </w:p>
    <w:p w14:paraId="5EF2974E">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7EC7D0C">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6550319">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14:paraId="6027FC28">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14:paraId="2D10644B">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14:paraId="1497D82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05E3C3F">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14:paraId="36ABC307">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14:paraId="17D69006">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976A28C">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65B57CE">
      <w:pPr>
        <w:pStyle w:val="8"/>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1C736E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57110321">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14:paraId="24A1A9DA">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214CDFF5">
      <w:pPr>
        <w:pStyle w:val="8"/>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E383EF0">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三-3招标文件规定的其他价格扣除证明材料（若有）</w:t>
      </w:r>
    </w:p>
    <w:p w14:paraId="29DC17D2">
      <w:pPr>
        <w:pStyle w:val="8"/>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32424FF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2C53691A">
      <w:pPr>
        <w:pStyle w:val="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32A6475F">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封面格式(技术商务部分)</w:t>
      </w:r>
    </w:p>
    <w:p w14:paraId="058F633D">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14:paraId="431CCDBD">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（技术商务部分）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750A0626">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2EC52E5B">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14:paraId="68829A09">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14:paraId="4133D05E">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14:paraId="1A91D4B5">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2A684C43">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14:paraId="25EEF3A9">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14:paraId="43061185">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DE2796E">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14:paraId="6464893F">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14:paraId="26DCAFE3">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14:paraId="2ED6AEC2">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14:paraId="5C035A6B">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14:paraId="1F7BB95F">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1481FF25">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技术商务部分中不得出现报价部分的全部或部分的投标报价信息（或组成资料），否则符合性审查不合格。</w:t>
      </w:r>
    </w:p>
    <w:p w14:paraId="17E43BC7">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0057C69F">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一、标的说明一览表</w:t>
      </w:r>
    </w:p>
    <w:p w14:paraId="5E9FEC0D">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1"/>
        <w:gridCol w:w="1161"/>
        <w:gridCol w:w="1977"/>
        <w:gridCol w:w="1290"/>
        <w:gridCol w:w="1005"/>
        <w:gridCol w:w="1020"/>
        <w:gridCol w:w="1500"/>
      </w:tblGrid>
      <w:tr w14:paraId="52D0B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tcPr>
          <w:p w14:paraId="2E60AAFC">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161" w:type="dxa"/>
          </w:tcPr>
          <w:p w14:paraId="01991D7F">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977" w:type="dxa"/>
          </w:tcPr>
          <w:p w14:paraId="34DE9015">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1290" w:type="dxa"/>
          </w:tcPr>
          <w:p w14:paraId="07E84A1D">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05" w:type="dxa"/>
          </w:tcPr>
          <w:p w14:paraId="640240A9">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020" w:type="dxa"/>
          </w:tcPr>
          <w:p w14:paraId="626AD84E">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1500" w:type="dxa"/>
          </w:tcPr>
          <w:p w14:paraId="0EEBD3DD">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5347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vMerge w:val="restart"/>
          </w:tcPr>
          <w:p w14:paraId="50659890">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61" w:type="dxa"/>
          </w:tcPr>
          <w:p w14:paraId="457DC763">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7" w:type="dxa"/>
          </w:tcPr>
          <w:p w14:paraId="187D462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90" w:type="dxa"/>
          </w:tcPr>
          <w:p w14:paraId="44C1F7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05" w:type="dxa"/>
          </w:tcPr>
          <w:p w14:paraId="7702A73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0" w:type="dxa"/>
          </w:tcPr>
          <w:p w14:paraId="1E3D2A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500" w:type="dxa"/>
          </w:tcPr>
          <w:p w14:paraId="4AA0A8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26D67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vMerge w:val="continue"/>
          </w:tcPr>
          <w:p w14:paraId="1532EB3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161" w:type="dxa"/>
          </w:tcPr>
          <w:p w14:paraId="479AC5E5">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77" w:type="dxa"/>
          </w:tcPr>
          <w:p w14:paraId="14FF61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90" w:type="dxa"/>
          </w:tcPr>
          <w:p w14:paraId="22B1306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05" w:type="dxa"/>
          </w:tcPr>
          <w:p w14:paraId="6C30DA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0" w:type="dxa"/>
          </w:tcPr>
          <w:p w14:paraId="0F0046D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500" w:type="dxa"/>
          </w:tcPr>
          <w:p w14:paraId="433048A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6C989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tcPr>
          <w:p w14:paraId="30F58D05">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61" w:type="dxa"/>
          </w:tcPr>
          <w:p w14:paraId="6AEFBA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977" w:type="dxa"/>
          </w:tcPr>
          <w:p w14:paraId="12C936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90" w:type="dxa"/>
          </w:tcPr>
          <w:p w14:paraId="7ABB46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05" w:type="dxa"/>
          </w:tcPr>
          <w:p w14:paraId="0DE2852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0" w:type="dxa"/>
          </w:tcPr>
          <w:p w14:paraId="6FBF84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500" w:type="dxa"/>
          </w:tcPr>
          <w:p w14:paraId="58D170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5564E51E">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EEAB5EA">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189659F6">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14:paraId="13A5AEE5">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D450046">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505C161F">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38B1293">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3、电子投标文件中涉及“投标标的”、“数量”、“规格”、“来源地”的内容若不一致，应以本表为准。</w:t>
      </w:r>
    </w:p>
    <w:p w14:paraId="33FB988F">
      <w:pPr>
        <w:pStyle w:val="8"/>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5BE610E8">
      <w:pPr>
        <w:pStyle w:val="8"/>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556D22D">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07BCF848">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二、技术和服务要求响应表</w:t>
      </w:r>
    </w:p>
    <w:p w14:paraId="3F99F2F6">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2057"/>
        <w:gridCol w:w="1265"/>
        <w:gridCol w:w="2530"/>
      </w:tblGrid>
      <w:tr w14:paraId="326B4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83A716A">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14:paraId="09BFEBA1">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2057" w:type="dxa"/>
          </w:tcPr>
          <w:p w14:paraId="4C312453">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1265" w:type="dxa"/>
          </w:tcPr>
          <w:p w14:paraId="7C20AE77">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2530" w:type="dxa"/>
          </w:tcPr>
          <w:p w14:paraId="0EB7B97E">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4E5B7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9320149">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1183FCB3">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57" w:type="dxa"/>
          </w:tcPr>
          <w:p w14:paraId="26156D6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265" w:type="dxa"/>
          </w:tcPr>
          <w:p w14:paraId="30CE95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530" w:type="dxa"/>
          </w:tcPr>
          <w:p w14:paraId="3A26867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783A3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AA8E1C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742D7817">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7" w:type="dxa"/>
          </w:tcPr>
          <w:p w14:paraId="71DDC22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265" w:type="dxa"/>
          </w:tcPr>
          <w:p w14:paraId="58CEA3F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530" w:type="dxa"/>
          </w:tcPr>
          <w:p w14:paraId="11C5841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3BA48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7CF6D7">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608882E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057" w:type="dxa"/>
          </w:tcPr>
          <w:p w14:paraId="4D32FC1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265" w:type="dxa"/>
          </w:tcPr>
          <w:p w14:paraId="3406C82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530" w:type="dxa"/>
          </w:tcPr>
          <w:p w14:paraId="1007909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bl>
    <w:p w14:paraId="520B9BC4">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160F34A">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04F01546">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14:paraId="79F2900A">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885325C">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2F22260D">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2298E7D6">
      <w:pPr>
        <w:pStyle w:val="8"/>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0C8EAF25">
      <w:pPr>
        <w:pStyle w:val="8"/>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7EE9E0DA">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B4D03C4">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三、商务条件响应表</w:t>
      </w:r>
    </w:p>
    <w:p w14:paraId="5F2415B2">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929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650"/>
      </w:tblGrid>
      <w:tr w14:paraId="53765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EFCF70">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14:paraId="63F3838A">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661" w:type="dxa"/>
          </w:tcPr>
          <w:p w14:paraId="22332E5C">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661" w:type="dxa"/>
          </w:tcPr>
          <w:p w14:paraId="18986C4C">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2650" w:type="dxa"/>
          </w:tcPr>
          <w:p w14:paraId="54E8FD8C">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40022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09ABB31">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6510DD40">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1" w:type="dxa"/>
          </w:tcPr>
          <w:p w14:paraId="4D711D2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33B95DE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650" w:type="dxa"/>
          </w:tcPr>
          <w:p w14:paraId="699571C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0113E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B4A506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6288499F">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294ECE8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77C28B0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650" w:type="dxa"/>
          </w:tcPr>
          <w:p w14:paraId="18B1AC6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4671E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A82EAD">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0F0EBFC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5ABF690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0A31AC0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650" w:type="dxa"/>
          </w:tcPr>
          <w:p w14:paraId="01424C2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bl>
    <w:p w14:paraId="1A17AD4A">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DE5AA58">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0907D611">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14:paraId="0E339F8F">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0A766B8C">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5002BBF2">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0F350FF">
      <w:pPr>
        <w:pStyle w:val="8"/>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006C3745">
      <w:pPr>
        <w:pStyle w:val="8"/>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B8FF91F">
      <w:pPr>
        <w:pStyle w:val="8"/>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2DC201EB">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四、投标人提交的其他资料（若有）</w:t>
      </w:r>
    </w:p>
    <w:p w14:paraId="1DD37526">
      <w:pPr>
        <w:pStyle w:val="8"/>
        <w:keepNext w:val="0"/>
        <w:keepLines w:val="0"/>
        <w:pageBreakBefore w:val="0"/>
        <w:widowControl/>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5B33062F">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14:paraId="4FB02A90">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14:paraId="5F2E825C">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sectPr>
      <w:footerReference r:id="rId3" w:type="default"/>
      <w:pgSz w:w="11906" w:h="16838"/>
      <w:pgMar w:top="1134"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DD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287A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C287A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2923A7B"/>
    <w:rsid w:val="02CF7A3A"/>
    <w:rsid w:val="05526700"/>
    <w:rsid w:val="06D866DF"/>
    <w:rsid w:val="080B2A58"/>
    <w:rsid w:val="0AA97A8D"/>
    <w:rsid w:val="0AB253A2"/>
    <w:rsid w:val="0CE1679A"/>
    <w:rsid w:val="0EBB3568"/>
    <w:rsid w:val="12E45B12"/>
    <w:rsid w:val="1309383C"/>
    <w:rsid w:val="13C24428"/>
    <w:rsid w:val="13F90E9B"/>
    <w:rsid w:val="15001CD4"/>
    <w:rsid w:val="166D0AE9"/>
    <w:rsid w:val="177F50ED"/>
    <w:rsid w:val="1E6930D9"/>
    <w:rsid w:val="207E43F5"/>
    <w:rsid w:val="21904D80"/>
    <w:rsid w:val="2443643E"/>
    <w:rsid w:val="285048C9"/>
    <w:rsid w:val="2A387865"/>
    <w:rsid w:val="2D056CDF"/>
    <w:rsid w:val="2D673411"/>
    <w:rsid w:val="3289695F"/>
    <w:rsid w:val="32DD45A9"/>
    <w:rsid w:val="348E70C7"/>
    <w:rsid w:val="35011425"/>
    <w:rsid w:val="359151BE"/>
    <w:rsid w:val="384F0C8B"/>
    <w:rsid w:val="3E03620E"/>
    <w:rsid w:val="3E1D6BA4"/>
    <w:rsid w:val="3F9E79D3"/>
    <w:rsid w:val="40061DB2"/>
    <w:rsid w:val="42CB4E20"/>
    <w:rsid w:val="43C7383A"/>
    <w:rsid w:val="44924558"/>
    <w:rsid w:val="476B6BD2"/>
    <w:rsid w:val="48AB4C83"/>
    <w:rsid w:val="492871E1"/>
    <w:rsid w:val="498D249B"/>
    <w:rsid w:val="4B22501D"/>
    <w:rsid w:val="50982348"/>
    <w:rsid w:val="53B52B8D"/>
    <w:rsid w:val="54436DD8"/>
    <w:rsid w:val="545033D7"/>
    <w:rsid w:val="548F442C"/>
    <w:rsid w:val="5BCA4DA5"/>
    <w:rsid w:val="5BDB5C7C"/>
    <w:rsid w:val="5E391380"/>
    <w:rsid w:val="5F130A65"/>
    <w:rsid w:val="606479DF"/>
    <w:rsid w:val="63486F48"/>
    <w:rsid w:val="63D531EF"/>
    <w:rsid w:val="67D0240D"/>
    <w:rsid w:val="697A5A38"/>
    <w:rsid w:val="6A6E23B2"/>
    <w:rsid w:val="6C27435A"/>
    <w:rsid w:val="6C9C4FB4"/>
    <w:rsid w:val="6D4653C0"/>
    <w:rsid w:val="6DCE777A"/>
    <w:rsid w:val="6DF82ED8"/>
    <w:rsid w:val="6F411E43"/>
    <w:rsid w:val="6FFB60C1"/>
    <w:rsid w:val="71325EE7"/>
    <w:rsid w:val="721341DB"/>
    <w:rsid w:val="734177EB"/>
    <w:rsid w:val="73DB10C1"/>
    <w:rsid w:val="77F79321"/>
    <w:rsid w:val="791C3DF8"/>
    <w:rsid w:val="7B62561B"/>
    <w:rsid w:val="7BDA0616"/>
    <w:rsid w:val="7E4436FD"/>
    <w:rsid w:val="7EFB65C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21"/>
    <w:basedOn w:val="7"/>
    <w:qFormat/>
    <w:uiPriority w:val="0"/>
    <w:rPr>
      <w:rFonts w:hint="eastAsia" w:ascii="宋体" w:hAnsi="宋体" w:eastAsia="宋体" w:cs="宋体"/>
      <w:color w:val="000000"/>
      <w:sz w:val="21"/>
      <w:szCs w:val="21"/>
      <w:u w:val="none"/>
    </w:rPr>
  </w:style>
  <w:style w:type="character" w:customStyle="1" w:styleId="10">
    <w:name w:val="font31"/>
    <w:basedOn w:val="7"/>
    <w:qFormat/>
    <w:uiPriority w:val="0"/>
    <w:rPr>
      <w:rFonts w:ascii="Calibri" w:hAnsi="Calibri" w:cs="Calibri"/>
      <w:color w:val="000000"/>
      <w:sz w:val="21"/>
      <w:szCs w:val="21"/>
      <w:u w:val="none"/>
    </w:rPr>
  </w:style>
  <w:style w:type="character" w:customStyle="1" w:styleId="11">
    <w:name w:val="font51"/>
    <w:basedOn w:val="7"/>
    <w:qFormat/>
    <w:uiPriority w:val="0"/>
    <w:rPr>
      <w:rFonts w:hint="eastAsia" w:ascii="宋体" w:hAnsi="宋体" w:eastAsia="宋体" w:cs="宋体"/>
      <w:b/>
      <w:bCs/>
      <w:color w:val="FF0000"/>
      <w:sz w:val="24"/>
      <w:szCs w:val="24"/>
      <w:u w:val="none"/>
    </w:rPr>
  </w:style>
  <w:style w:type="character" w:customStyle="1" w:styleId="12">
    <w:name w:val="font41"/>
    <w:basedOn w:val="7"/>
    <w:qFormat/>
    <w:uiPriority w:val="0"/>
    <w:rPr>
      <w:rFonts w:hint="eastAsia" w:ascii="宋体" w:hAnsi="宋体" w:eastAsia="宋体" w:cs="宋体"/>
      <w:color w:val="000000"/>
      <w:sz w:val="24"/>
      <w:szCs w:val="24"/>
      <w:u w:val="none"/>
    </w:rPr>
  </w:style>
  <w:style w:type="character" w:customStyle="1" w:styleId="13">
    <w:name w:val="font61"/>
    <w:basedOn w:val="7"/>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2693</Words>
  <Characters>2908</Characters>
  <Lines>0</Lines>
  <Paragraphs>0</Paragraphs>
  <TotalTime>11</TotalTime>
  <ScaleCrop>false</ScaleCrop>
  <LinksUpToDate>false</LinksUpToDate>
  <CharactersWithSpaces>2925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小吴</cp:lastModifiedBy>
  <dcterms:modified xsi:type="dcterms:W3CDTF">2025-07-25T08:14:22Z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7756A50A433C4B4386210B5E9BBBDE6B_13</vt:lpwstr>
  </property>
  <property fmtid="{D5CDD505-2E9C-101B-9397-08002B2CF9AE}" pid="4" name="KSOTemplateDocerSaveRecord">
    <vt:lpwstr>eyJoZGlkIjoiNTIzYjA4YjQ1YTZmYWU3MzIzYzU0MzJhYTAzMzIwYmEiLCJ1c2VySWQiOiI0MjU2NDg3NzMifQ==</vt:lpwstr>
  </property>
</Properties>
</file>